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华文仿宋" w:eastAsia="黑体"/>
          <w:b/>
          <w:sz w:val="32"/>
        </w:rPr>
      </w:pPr>
      <w:r>
        <w:rPr>
          <w:rFonts w:hint="eastAsia" w:ascii="黑体" w:hAnsi="华文仿宋" w:eastAsia="黑体"/>
          <w:b/>
          <w:sz w:val="36"/>
        </w:rPr>
        <w:t>三方物流与供应商服务协议</w:t>
      </w:r>
    </w:p>
    <w:p>
      <w:pPr>
        <w:jc w:val="center"/>
        <w:rPr>
          <w:rFonts w:ascii="仿宋_GB2312" w:hAnsi="华文仿宋" w:eastAsia="仿宋_GB2312"/>
          <w:b/>
          <w:sz w:val="18"/>
        </w:rPr>
      </w:pPr>
      <w:r>
        <w:rPr>
          <w:rFonts w:hint="eastAsia" w:ascii="仿宋_GB2312" w:hAnsi="华文仿宋" w:eastAsia="仿宋_GB2312"/>
          <w:b/>
          <w:sz w:val="18"/>
        </w:rPr>
        <w:t xml:space="preserve">                                                      编号：</w:t>
      </w:r>
    </w:p>
    <w:p>
      <w:pPr>
        <w:rPr>
          <w:rFonts w:ascii="宋体" w:hAnsi="宋体"/>
          <w:sz w:val="24"/>
        </w:rPr>
      </w:pPr>
      <w:r>
        <w:rPr>
          <w:rFonts w:hint="eastAsia" w:ascii="宋体" w:hAnsi="宋体"/>
          <w:sz w:val="24"/>
        </w:rPr>
        <w:t>甲方：</w:t>
      </w:r>
      <w:r>
        <w:rPr>
          <w:rFonts w:hint="eastAsia" w:ascii="宋体" w:hAnsi="宋体"/>
          <w:sz w:val="24"/>
          <w:lang w:val="en-US" w:eastAsia="zh-CN"/>
        </w:rPr>
        <w:t xml:space="preserve">                                         </w:t>
      </w:r>
      <w:r>
        <w:rPr>
          <w:rFonts w:hint="eastAsia" w:ascii="宋体" w:hAnsi="宋体"/>
          <w:sz w:val="24"/>
        </w:rPr>
        <w:t>（以下简称甲方或供应商）</w:t>
      </w:r>
    </w:p>
    <w:p>
      <w:pPr>
        <w:tabs>
          <w:tab w:val="right" w:pos="8306"/>
        </w:tabs>
        <w:rPr>
          <w:rFonts w:ascii="宋体" w:hAnsi="宋体"/>
          <w:sz w:val="24"/>
        </w:rPr>
      </w:pPr>
      <w:r>
        <w:rPr>
          <w:rFonts w:hint="eastAsia" w:ascii="宋体" w:hAnsi="宋体"/>
          <w:sz w:val="24"/>
        </w:rPr>
        <w:t>乙方：济南方正物流有限公司                    （以下简称乙方或物流公司）</w:t>
      </w:r>
    </w:p>
    <w:p>
      <w:pPr>
        <w:tabs>
          <w:tab w:val="right" w:pos="8306"/>
        </w:tabs>
        <w:rPr>
          <w:rFonts w:ascii="宋体" w:hAnsi="宋体"/>
          <w:sz w:val="24"/>
        </w:rPr>
      </w:pPr>
    </w:p>
    <w:p>
      <w:pPr>
        <w:ind w:firstLine="480" w:firstLineChars="200"/>
        <w:rPr>
          <w:rFonts w:ascii="宋体" w:hAnsi="宋体"/>
          <w:sz w:val="24"/>
        </w:rPr>
      </w:pPr>
      <w:r>
        <w:rPr>
          <w:rFonts w:hint="eastAsia" w:ascii="宋体" w:hAnsi="宋体"/>
          <w:sz w:val="24"/>
        </w:rPr>
        <w:t>甲方是中国重汽集团济南商用车有限公司（以下简称：轻卡部）配套件的供应商，乙方是轻卡部签约的第三方物流公司。为满足轻卡部的生产经营需要，甲方根据乙方现有仓储条件和物流配送能力，并参照轻卡部相关管理制度要求，确定委托乙方为“第三方物流”服务单位，负责甲方委托产品的仓储保管、配送发交业务，为明确甲、乙双方的权利及义务，经过平等协商，签定协议如下：</w:t>
      </w:r>
    </w:p>
    <w:p>
      <w:pPr>
        <w:ind w:firstLine="482" w:firstLineChars="200"/>
        <w:rPr>
          <w:rFonts w:ascii="宋体" w:hAnsi="宋体"/>
          <w:b/>
          <w:sz w:val="24"/>
        </w:rPr>
      </w:pPr>
      <w:r>
        <w:rPr>
          <w:rFonts w:hint="eastAsia" w:ascii="宋体" w:hAnsi="宋体"/>
          <w:b/>
          <w:sz w:val="24"/>
        </w:rPr>
        <w:t>一、“第三方物流”服务内容：</w:t>
      </w:r>
    </w:p>
    <w:p>
      <w:pPr>
        <w:ind w:firstLine="480" w:firstLineChars="200"/>
        <w:rPr>
          <w:rFonts w:ascii="宋体" w:hAnsi="宋体"/>
          <w:sz w:val="24"/>
        </w:rPr>
      </w:pPr>
      <w:r>
        <w:rPr>
          <w:rFonts w:hint="eastAsia" w:ascii="宋体" w:hAnsi="宋体"/>
          <w:sz w:val="24"/>
        </w:rPr>
        <w:t>乙方依据轻卡部相关管理制度要求，对轻卡部所需并由甲方委托的配套产品提供仓储管理、配送发交、信息传递等工作，并接受轻卡部的业务指导、监督及管理、服务过程考核。</w:t>
      </w:r>
    </w:p>
    <w:p>
      <w:pPr>
        <w:ind w:firstLine="482" w:firstLineChars="200"/>
        <w:rPr>
          <w:rFonts w:ascii="宋体" w:hAnsi="宋体"/>
          <w:sz w:val="24"/>
        </w:rPr>
      </w:pPr>
      <w:r>
        <w:rPr>
          <w:rFonts w:hint="eastAsia" w:ascii="宋体" w:hAnsi="宋体"/>
          <w:b/>
          <w:sz w:val="24"/>
        </w:rPr>
        <w:t>二、委托产品明细及物流费价格：</w:t>
      </w:r>
    </w:p>
    <w:p>
      <w:pPr>
        <w:ind w:firstLine="480" w:firstLineChars="200"/>
        <w:rPr>
          <w:rFonts w:ascii="宋体" w:hAnsi="宋体"/>
          <w:sz w:val="24"/>
        </w:rPr>
      </w:pPr>
      <w:r>
        <w:rPr>
          <w:rFonts w:hint="eastAsia" w:ascii="宋体" w:hAnsi="宋体"/>
          <w:sz w:val="24"/>
        </w:rPr>
        <w:t>甲、乙双方经友好协商签订（见附件1）。</w:t>
      </w:r>
    </w:p>
    <w:p>
      <w:pPr>
        <w:ind w:firstLine="482" w:firstLineChars="200"/>
        <w:rPr>
          <w:rFonts w:ascii="宋体" w:hAnsi="宋体"/>
          <w:b/>
          <w:sz w:val="24"/>
        </w:rPr>
      </w:pPr>
      <w:r>
        <w:rPr>
          <w:rFonts w:hint="eastAsia" w:ascii="宋体" w:hAnsi="宋体"/>
          <w:b/>
          <w:sz w:val="24"/>
        </w:rPr>
        <w:t>三、权利与义务：</w:t>
      </w:r>
    </w:p>
    <w:p>
      <w:pPr>
        <w:ind w:firstLine="482" w:firstLineChars="200"/>
        <w:rPr>
          <w:rFonts w:ascii="宋体" w:hAnsi="宋体"/>
          <w:sz w:val="24"/>
        </w:rPr>
      </w:pPr>
      <w:r>
        <w:rPr>
          <w:rFonts w:hint="eastAsia" w:ascii="宋体" w:hAnsi="宋体"/>
          <w:b/>
          <w:sz w:val="24"/>
        </w:rPr>
        <w:t>甲方的权利与义务：</w:t>
      </w:r>
    </w:p>
    <w:p>
      <w:pPr>
        <w:ind w:firstLine="480" w:firstLineChars="200"/>
        <w:rPr>
          <w:rFonts w:ascii="宋体" w:hAnsi="宋体"/>
          <w:sz w:val="24"/>
        </w:rPr>
      </w:pPr>
      <w:r>
        <w:rPr>
          <w:rFonts w:hint="eastAsia" w:ascii="宋体" w:hAnsi="宋体"/>
          <w:sz w:val="24"/>
        </w:rPr>
        <w:t>1、甲方根据轻卡部要货通知单据的相关要求送达产品到乙方公司，对于超出计划的产品，甲方应及时与轻卡部沟通，如需办理入库，由轻卡部增加系统要货计划，乙方按计划办理入库。</w:t>
      </w:r>
    </w:p>
    <w:p>
      <w:pPr>
        <w:ind w:firstLine="480" w:firstLineChars="200"/>
        <w:rPr>
          <w:rFonts w:ascii="宋体" w:hAnsi="宋体"/>
          <w:sz w:val="24"/>
        </w:rPr>
      </w:pPr>
      <w:r>
        <w:rPr>
          <w:rFonts w:hint="eastAsia" w:ascii="宋体" w:hAnsi="宋体"/>
          <w:sz w:val="24"/>
        </w:rPr>
        <w:t>2、货物到达乙方仓储地同时，甲方应向乙方提交完整的货物清单和要货通知单据，清单应明确送达货物的厂家、产品名称、产品编号、数量、运输车辆牌号；乙方与甲方在交接过程中发现送达产品与送货清单不符（品种、数量、质量存在差异），乙方与甲方业务人员签字确认，并按实物接收，乙方有权将相关信息当时反馈轻卡部，轻卡部相关部门现场核实后对甲方进行处理。因甲方责任而甲方不配合的，乙方有权拒收甲方的产品，并同时向轻卡部反馈相应信息，经轻卡部现场核实，责任确属甲方的，所造成的损失由甲方负责。</w:t>
      </w:r>
    </w:p>
    <w:p>
      <w:pPr>
        <w:ind w:firstLine="480" w:firstLineChars="200"/>
        <w:rPr>
          <w:rFonts w:ascii="宋体" w:hAnsi="宋体"/>
          <w:sz w:val="24"/>
        </w:rPr>
      </w:pPr>
      <w:r>
        <w:rPr>
          <w:rFonts w:hint="eastAsia" w:ascii="宋体" w:hAnsi="宋体"/>
          <w:sz w:val="24"/>
        </w:rPr>
        <w:t>3、甲方应确保产品质量及包装符合轻卡部规定的要求，并执行轻卡部质量部门开具的产品质量反馈单据，据此委托乙方予以退回不合格产品。</w:t>
      </w:r>
    </w:p>
    <w:p>
      <w:pPr>
        <w:ind w:firstLine="480" w:firstLineChars="200"/>
        <w:rPr>
          <w:rFonts w:ascii="宋体" w:hAnsi="宋体"/>
          <w:sz w:val="24"/>
        </w:rPr>
      </w:pPr>
      <w:r>
        <w:rPr>
          <w:rFonts w:hint="eastAsia" w:ascii="宋体" w:hAnsi="宋体"/>
          <w:sz w:val="24"/>
        </w:rPr>
        <w:t>4、甲方每月至少完成一次与乙方的产品对账工作（包括：入库、出库、返厂、库存账物等），并与乙方完成差异处理签订对账证明，转轻卡部相关部门留存。</w:t>
      </w:r>
    </w:p>
    <w:p>
      <w:pPr>
        <w:ind w:firstLine="480" w:firstLineChars="200"/>
        <w:rPr>
          <w:rFonts w:ascii="宋体" w:hAnsi="宋体"/>
          <w:sz w:val="24"/>
        </w:rPr>
      </w:pPr>
      <w:r>
        <w:rPr>
          <w:rFonts w:hint="eastAsia" w:ascii="宋体" w:hAnsi="宋体"/>
          <w:sz w:val="24"/>
        </w:rPr>
        <w:t>5、甲方超过一季度未与乙方进行产品对账工作，视为甲方放弃向乙方索赔的权利，乙方在得到轻卡部认可后有权对甲方实物与计算机数据进行调整。如甲方到乙方单位进行产品对账，乙方不予配合，甲方可到轻卡部相关部门进行举报，由轻卡部相关部门进行调查、处理。</w:t>
      </w:r>
    </w:p>
    <w:p>
      <w:pPr>
        <w:ind w:firstLine="480" w:firstLineChars="200"/>
        <w:rPr>
          <w:rFonts w:ascii="宋体" w:hAnsi="宋体"/>
          <w:sz w:val="24"/>
        </w:rPr>
      </w:pPr>
      <w:r>
        <w:rPr>
          <w:rFonts w:hint="eastAsia" w:ascii="宋体" w:hAnsi="宋体"/>
          <w:sz w:val="24"/>
        </w:rPr>
        <w:t>6、按甲、乙双方签订的协议约定及与轻卡部的约定，甲方有权对乙方提交的物流服务费结算账目进行审核，甲方根据轻卡部网上挂账进行确认，由轻卡部负责转账。</w:t>
      </w:r>
    </w:p>
    <w:p>
      <w:pPr>
        <w:ind w:firstLine="480" w:firstLineChars="200"/>
        <w:rPr>
          <w:rFonts w:ascii="宋体" w:hAnsi="宋体"/>
          <w:sz w:val="24"/>
        </w:rPr>
      </w:pPr>
      <w:r>
        <w:rPr>
          <w:rFonts w:hint="eastAsia" w:ascii="宋体" w:hAnsi="宋体"/>
          <w:sz w:val="24"/>
        </w:rPr>
        <w:t>7、甲方须按轻卡部要求提供必要的周转工具或产品防护器具，并与乙方建立完善的工位器具交接流程并签订协议（见附件2），明确双方责任、义务，保证工位器具资产安全，甲方定期对存储于乙方的工位器具进行盘点、对账，并自愿接受轻卡部的监督、稽核，工位器具的流转收费，以及工位器具的丢失、损坏按双方协议之相关条款协调处理。</w:t>
      </w:r>
    </w:p>
    <w:p>
      <w:pPr>
        <w:ind w:firstLine="480" w:firstLineChars="200"/>
        <w:rPr>
          <w:rFonts w:ascii="宋体" w:hAnsi="宋体"/>
          <w:sz w:val="24"/>
        </w:rPr>
      </w:pPr>
      <w:r>
        <w:rPr>
          <w:rFonts w:hint="eastAsia" w:ascii="宋体" w:hAnsi="宋体"/>
          <w:sz w:val="24"/>
        </w:rPr>
        <w:t>8、甲方必须及时清退入库质检的不合格产品，超过1.5个月乙方有权根据签订协议之相关条款进行额外收费。</w:t>
      </w:r>
    </w:p>
    <w:p>
      <w:pPr>
        <w:ind w:firstLine="480" w:firstLineChars="200"/>
        <w:rPr>
          <w:rFonts w:ascii="宋体" w:hAnsi="宋体"/>
          <w:sz w:val="24"/>
        </w:rPr>
      </w:pPr>
      <w:r>
        <w:rPr>
          <w:rFonts w:hint="eastAsia" w:ascii="宋体" w:hAnsi="宋体"/>
          <w:sz w:val="24"/>
        </w:rPr>
        <w:t>9、甲方须保证存储于乙方的产品包装能适应乙方的仓储要求，对包装不满足仓储要求的产品，经轻卡部相关部门同意，乙方有权拒绝接收。因甲方产品包装问题造成的甲方产品质量问题，由甲方承担责任。</w:t>
      </w:r>
    </w:p>
    <w:p>
      <w:pPr>
        <w:ind w:firstLine="480" w:firstLineChars="200"/>
        <w:rPr>
          <w:rFonts w:ascii="宋体" w:hAnsi="宋体"/>
          <w:sz w:val="24"/>
        </w:rPr>
      </w:pPr>
      <w:r>
        <w:rPr>
          <w:rFonts w:hint="eastAsia" w:ascii="宋体" w:hAnsi="宋体"/>
          <w:sz w:val="24"/>
        </w:rPr>
        <w:t>10、因乙方仓储、配送造成甲方产品出现质量问题，由乙方承担责任，甲方有权提出索赔。</w:t>
      </w:r>
    </w:p>
    <w:p>
      <w:pPr>
        <w:ind w:firstLine="480" w:firstLineChars="200"/>
        <w:rPr>
          <w:rFonts w:ascii="宋体" w:hAnsi="宋体"/>
          <w:sz w:val="24"/>
        </w:rPr>
      </w:pPr>
      <w:r>
        <w:rPr>
          <w:rFonts w:hint="eastAsia" w:ascii="宋体" w:hAnsi="宋体"/>
          <w:sz w:val="24"/>
        </w:rPr>
        <w:t>11、当出现以下情形时，甲方有权向轻卡部提出转物流申请：A、乙方当月因配送问题影响轻卡部生产超过3次；B、乙方服务质量不能满足甲方要求；C、乙方对亏损甲方的产品不积极赔偿、处理。</w:t>
      </w:r>
    </w:p>
    <w:p>
      <w:pPr>
        <w:ind w:firstLine="480" w:firstLineChars="200"/>
        <w:rPr>
          <w:rFonts w:ascii="宋体" w:hAnsi="宋体"/>
          <w:sz w:val="24"/>
        </w:rPr>
      </w:pPr>
      <w:r>
        <w:rPr>
          <w:rFonts w:hint="eastAsia" w:ascii="宋体" w:hAnsi="宋体"/>
          <w:sz w:val="24"/>
        </w:rPr>
        <w:t>12、乙方需购买与仓储产品等值的保险，甲方存储于乙方的产品，在甲方与乙方到货交接后，轻卡部生产入库前，乙方承担产品保全的独立责任。</w:t>
      </w:r>
    </w:p>
    <w:p>
      <w:pPr>
        <w:ind w:firstLine="482" w:firstLineChars="200"/>
        <w:rPr>
          <w:rFonts w:ascii="宋体" w:hAnsi="宋体"/>
          <w:sz w:val="24"/>
        </w:rPr>
      </w:pPr>
      <w:r>
        <w:rPr>
          <w:rFonts w:hint="eastAsia" w:ascii="宋体" w:hAnsi="宋体"/>
          <w:b/>
          <w:sz w:val="24"/>
        </w:rPr>
        <w:t>乙方的权利与义务：</w:t>
      </w:r>
    </w:p>
    <w:p>
      <w:pPr>
        <w:ind w:firstLine="480" w:firstLineChars="200"/>
        <w:rPr>
          <w:rFonts w:ascii="宋体" w:hAnsi="宋体"/>
          <w:sz w:val="24"/>
        </w:rPr>
      </w:pPr>
      <w:r>
        <w:rPr>
          <w:rFonts w:hint="eastAsia" w:ascii="宋体" w:hAnsi="宋体"/>
          <w:sz w:val="24"/>
        </w:rPr>
        <w:t>1、乙方应依据轻卡部要货通知单据，如数接收甲方送达的产品，不得拒收或部分拒收要货通知单据上所列产品，不得借故刁难甲方送货人员，不得向甲方送货人员索要装卸费以及其他物品，如有发生，一经举报，经核实后，由轻卡部对其进行业绩及经济考核。</w:t>
      </w:r>
    </w:p>
    <w:p>
      <w:pPr>
        <w:ind w:firstLine="480" w:firstLineChars="200"/>
        <w:rPr>
          <w:rFonts w:ascii="宋体" w:hAnsi="宋体"/>
          <w:sz w:val="24"/>
        </w:rPr>
      </w:pPr>
      <w:r>
        <w:rPr>
          <w:rFonts w:hint="eastAsia" w:ascii="宋体" w:hAnsi="宋体"/>
          <w:sz w:val="24"/>
        </w:rPr>
        <w:t>2、货物到达乙方仓储地同时，甲方应向乙方提交完整的货物清单和要货通知单据，清单应明确送达货物的厂家、产品名称、产品编号、数量、运输车辆牌号；乙方与甲方在交接过程中发现送达产品与送货清单不符（品种、数量、质量存在差异），乙方与甲方业务人员签字确认，并按实物接收，乙方有权将相关信息当时反馈轻卡部，轻卡部相关部门核实后对甲方进行处理。</w:t>
      </w:r>
    </w:p>
    <w:p>
      <w:pPr>
        <w:ind w:firstLine="480" w:firstLineChars="200"/>
        <w:rPr>
          <w:rFonts w:ascii="宋体" w:hAnsi="宋体"/>
          <w:sz w:val="24"/>
        </w:rPr>
      </w:pPr>
      <w:r>
        <w:rPr>
          <w:rFonts w:hint="eastAsia" w:ascii="宋体" w:hAnsi="宋体"/>
          <w:sz w:val="24"/>
        </w:rPr>
        <w:t>3、乙方每月至少完成一次与甲方的产品对账工作（包括：入库、出库、返厂、库存账物等），并与甲方完成差异处理签订对账证明，转轻卡部相关部门留存。</w:t>
      </w:r>
    </w:p>
    <w:p>
      <w:pPr>
        <w:ind w:firstLine="480" w:firstLineChars="200"/>
        <w:rPr>
          <w:rFonts w:ascii="宋体" w:hAnsi="宋体"/>
          <w:sz w:val="24"/>
        </w:rPr>
      </w:pPr>
      <w:r>
        <w:rPr>
          <w:rFonts w:hint="eastAsia" w:ascii="宋体" w:hAnsi="宋体"/>
          <w:sz w:val="24"/>
        </w:rPr>
        <w:t>4、甲方超过一季度未与乙方进行产品对账工作，视为甲方放弃向乙方索赔的权利，乙方有权对甲方实物与计算机数据进行调整。如甲方到乙方单位进行产品对账，乙方不予配合，甲方可到轻卡部相关部门进行举报，由轻卡部相关部门进行处理。</w:t>
      </w:r>
    </w:p>
    <w:p>
      <w:pPr>
        <w:ind w:firstLine="480" w:firstLineChars="200"/>
        <w:rPr>
          <w:rFonts w:ascii="宋体" w:hAnsi="宋体"/>
          <w:sz w:val="24"/>
        </w:rPr>
      </w:pPr>
      <w:r>
        <w:rPr>
          <w:rFonts w:hint="eastAsia" w:ascii="宋体" w:hAnsi="宋体"/>
          <w:sz w:val="24"/>
        </w:rPr>
        <w:t>5、乙方应定期向甲方提报委托产品库存数据，接受甲方的入、出库产品的盘点稽核。</w:t>
      </w:r>
    </w:p>
    <w:p>
      <w:pPr>
        <w:ind w:firstLine="480" w:firstLineChars="200"/>
        <w:rPr>
          <w:rFonts w:ascii="宋体" w:hAnsi="宋体"/>
          <w:sz w:val="24"/>
        </w:rPr>
      </w:pPr>
      <w:r>
        <w:rPr>
          <w:rFonts w:hint="eastAsia" w:ascii="宋体" w:hAnsi="宋体"/>
          <w:sz w:val="24"/>
        </w:rPr>
        <w:t>6、乙方承诺，在为甲方提供“ 第三方物流”服务过程中，获得的一切资料、信息均视为甲方的商业机密，保证不向第三方泄露，否则产生的一切后果由乙方承担全部责任。</w:t>
      </w:r>
    </w:p>
    <w:p>
      <w:pPr>
        <w:ind w:firstLine="480" w:firstLineChars="200"/>
        <w:rPr>
          <w:rFonts w:ascii="宋体" w:hAnsi="宋体"/>
          <w:sz w:val="24"/>
        </w:rPr>
      </w:pPr>
      <w:r>
        <w:rPr>
          <w:rFonts w:hint="eastAsia" w:ascii="宋体" w:hAnsi="宋体"/>
          <w:sz w:val="24"/>
        </w:rPr>
        <w:t>7、甲方须按轻卡部要求提供必要的周转工具或产品防护器具，并与乙方建立完善的工位器具交接流程并签订协议，明确双方责任、义务，保证工位器具资产安全，甲方定期对存储于乙方的工位器具进行盘点对账，并自愿接受轻卡部的监督、稽核，工位器具的流转收费，以及工位器具的丢失、损坏按双方协议之相关条款协调处理,乙方应及时清退因周转而临时存放于轻卡部的工位器具。</w:t>
      </w:r>
    </w:p>
    <w:p>
      <w:pPr>
        <w:ind w:firstLine="480" w:firstLineChars="200"/>
        <w:rPr>
          <w:rFonts w:ascii="宋体" w:hAnsi="宋体"/>
          <w:sz w:val="24"/>
        </w:rPr>
      </w:pPr>
      <w:r>
        <w:rPr>
          <w:rFonts w:hint="eastAsia" w:ascii="宋体" w:hAnsi="宋体"/>
          <w:sz w:val="24"/>
        </w:rPr>
        <w:t>8、甲方须保证存储于乙方的产品包装能适应乙方的仓储要求，对包装不满足仓储要求的产品，经轻卡部相关部门同意，乙方有权拒绝接收。因甲方产品包装问题造成的甲方产品质量问题，由甲方承担责任。</w:t>
      </w:r>
    </w:p>
    <w:p>
      <w:pPr>
        <w:ind w:firstLine="480" w:firstLineChars="200"/>
        <w:rPr>
          <w:rFonts w:ascii="宋体" w:hAnsi="宋体"/>
          <w:sz w:val="24"/>
        </w:rPr>
      </w:pPr>
      <w:r>
        <w:rPr>
          <w:rFonts w:hint="eastAsia" w:ascii="宋体" w:hAnsi="宋体"/>
          <w:sz w:val="24"/>
        </w:rPr>
        <w:t>9、因乙方仓储、配送造成甲方产品出现质量问题，由乙方承担责任，甲方有权提出索赔。</w:t>
      </w:r>
    </w:p>
    <w:p>
      <w:pPr>
        <w:ind w:firstLine="480" w:firstLineChars="200"/>
        <w:rPr>
          <w:rFonts w:ascii="宋体" w:hAnsi="宋体"/>
          <w:sz w:val="24"/>
        </w:rPr>
      </w:pPr>
      <w:r>
        <w:rPr>
          <w:rFonts w:hint="eastAsia" w:ascii="宋体" w:hAnsi="宋体"/>
          <w:sz w:val="24"/>
        </w:rPr>
        <w:t>10、当出现以下情形时，甲方有权向轻卡部提出转物流申请：A、乙方当月因配送问题影响轻卡部生产超过3次；B、乙方服务质量不能满足甲方要求；C、乙方对亏损甲方的产品不积极赔偿、处理。</w:t>
      </w:r>
    </w:p>
    <w:p>
      <w:pPr>
        <w:ind w:firstLine="480" w:firstLineChars="200"/>
        <w:rPr>
          <w:rFonts w:ascii="宋体" w:hAnsi="宋体"/>
          <w:sz w:val="24"/>
        </w:rPr>
      </w:pPr>
      <w:r>
        <w:rPr>
          <w:rFonts w:hint="eastAsia" w:ascii="宋体" w:hAnsi="宋体"/>
          <w:sz w:val="24"/>
        </w:rPr>
        <w:t>11、乙方须购买与仓储产品等值的保险，甲方存储于乙方的产品，在甲方与乙方到货交接后，轻卡部生产入库前，乙方承担产品保全的独立责任。</w:t>
      </w:r>
    </w:p>
    <w:p>
      <w:pPr>
        <w:ind w:firstLine="480" w:firstLineChars="200"/>
        <w:rPr>
          <w:rFonts w:ascii="宋体" w:hAnsi="宋体"/>
          <w:sz w:val="24"/>
        </w:rPr>
      </w:pPr>
      <w:r>
        <w:rPr>
          <w:rFonts w:hint="eastAsia" w:ascii="宋体" w:hAnsi="宋体"/>
          <w:sz w:val="24"/>
        </w:rPr>
        <w:t>12、对甲方超出本协议约定面积数量的产品及甲方不合格品托管返回产品，乙方与甲方协商、签订租赁协议，收取相应的仓储费用。（见附件3）</w:t>
      </w:r>
    </w:p>
    <w:p>
      <w:pPr>
        <w:ind w:firstLine="482" w:firstLineChars="200"/>
        <w:rPr>
          <w:rFonts w:ascii="宋体" w:hAnsi="宋体"/>
          <w:b/>
          <w:sz w:val="24"/>
        </w:rPr>
      </w:pPr>
      <w:r>
        <w:rPr>
          <w:rFonts w:hint="eastAsia" w:ascii="宋体" w:hAnsi="宋体"/>
          <w:b/>
          <w:sz w:val="24"/>
        </w:rPr>
        <w:t>四、产品的仓储、退库及配送</w:t>
      </w:r>
    </w:p>
    <w:p>
      <w:pPr>
        <w:ind w:firstLine="480" w:firstLineChars="200"/>
        <w:rPr>
          <w:rFonts w:ascii="宋体" w:hAnsi="宋体"/>
          <w:sz w:val="24"/>
        </w:rPr>
      </w:pPr>
      <w:r>
        <w:rPr>
          <w:rFonts w:hint="eastAsia" w:ascii="宋体" w:hAnsi="宋体"/>
          <w:sz w:val="24"/>
        </w:rPr>
        <w:t>1、乙方按照轻卡公司的计划和要求对甲方产品进行仓储、录入系统、记帐、出库、分拣、运输、配送等工作，并与产品接收部门办理交接手续，保证甲方产品在整个物流环节不受损失。甲方产品包装不安全的，乙方有权拒绝卸车。</w:t>
      </w:r>
    </w:p>
    <w:p>
      <w:pPr>
        <w:ind w:firstLine="480" w:firstLineChars="200"/>
        <w:rPr>
          <w:rFonts w:ascii="宋体" w:hAnsi="宋体"/>
          <w:sz w:val="24"/>
        </w:rPr>
      </w:pPr>
      <w:r>
        <w:rPr>
          <w:rFonts w:hint="eastAsia" w:ascii="宋体" w:hAnsi="宋体"/>
          <w:sz w:val="24"/>
        </w:rPr>
        <w:t>2、甲方对在乙方仓库的不合格品、呆滞品或轻卡公司指定的返厂产品进行退库处理，甲方自行来到乙方提货，乙方负责出库、</w:t>
      </w:r>
      <w:bookmarkStart w:id="0" w:name="_GoBack"/>
      <w:bookmarkEnd w:id="0"/>
      <w:r>
        <w:rPr>
          <w:rFonts w:hint="eastAsia" w:ascii="宋体" w:hAnsi="宋体"/>
          <w:sz w:val="24"/>
        </w:rPr>
        <w:t>及办理交接退库手续。</w:t>
      </w:r>
    </w:p>
    <w:p>
      <w:pPr>
        <w:ind w:firstLine="482" w:firstLineChars="200"/>
        <w:rPr>
          <w:rFonts w:ascii="宋体" w:hAnsi="宋体"/>
          <w:b/>
          <w:sz w:val="24"/>
        </w:rPr>
      </w:pPr>
      <w:r>
        <w:rPr>
          <w:rFonts w:hint="eastAsia" w:ascii="宋体" w:hAnsi="宋体"/>
          <w:b/>
          <w:sz w:val="24"/>
        </w:rPr>
        <w:t>五、附则</w:t>
      </w:r>
    </w:p>
    <w:p>
      <w:pPr>
        <w:ind w:firstLine="480" w:firstLineChars="200"/>
        <w:rPr>
          <w:rFonts w:ascii="宋体" w:hAnsi="宋体"/>
          <w:sz w:val="24"/>
        </w:rPr>
      </w:pPr>
      <w:r>
        <w:rPr>
          <w:rFonts w:hint="eastAsia" w:ascii="宋体" w:hAnsi="宋体"/>
          <w:sz w:val="24"/>
        </w:rPr>
        <w:t>1、甲、乙双方在合作过程中如产生纠纷，先行协商解决，如无法协商解决，由乙方所在地人民法院裁决。</w:t>
      </w:r>
    </w:p>
    <w:p>
      <w:pPr>
        <w:ind w:firstLine="480" w:firstLineChars="200"/>
        <w:rPr>
          <w:rFonts w:ascii="宋体" w:hAnsi="宋体"/>
          <w:sz w:val="24"/>
        </w:rPr>
      </w:pPr>
      <w:r>
        <w:rPr>
          <w:rFonts w:hint="eastAsia" w:ascii="宋体" w:hAnsi="宋体"/>
          <w:sz w:val="24"/>
        </w:rPr>
        <w:t>2、其他未尽事宜，甲、乙双方协商处理。</w:t>
      </w:r>
    </w:p>
    <w:p>
      <w:pPr>
        <w:ind w:firstLine="480" w:firstLineChars="200"/>
        <w:rPr>
          <w:rFonts w:ascii="宋体" w:hAnsi="宋体"/>
          <w:sz w:val="24"/>
        </w:rPr>
      </w:pPr>
      <w:r>
        <w:rPr>
          <w:rFonts w:hint="eastAsia" w:ascii="宋体" w:hAnsi="宋体"/>
          <w:sz w:val="24"/>
        </w:rPr>
        <w:t>3、本协议有效期自201</w:t>
      </w:r>
      <w:r>
        <w:rPr>
          <w:rFonts w:hint="eastAsia" w:ascii="宋体" w:hAnsi="宋体"/>
          <w:sz w:val="24"/>
          <w:lang w:val="en-US" w:eastAsia="zh-CN"/>
        </w:rPr>
        <w:t>8</w:t>
      </w:r>
      <w:r>
        <w:rPr>
          <w:rFonts w:hint="eastAsia" w:ascii="宋体" w:hAnsi="宋体"/>
          <w:sz w:val="24"/>
        </w:rPr>
        <w:t>年</w:t>
      </w:r>
      <w:r>
        <w:rPr>
          <w:rFonts w:hint="eastAsia" w:ascii="宋体" w:hAnsi="宋体"/>
          <w:sz w:val="24"/>
          <w:lang w:val="en-US" w:eastAsia="zh-CN"/>
        </w:rPr>
        <w:t>1</w:t>
      </w:r>
      <w:r>
        <w:rPr>
          <w:rFonts w:hint="eastAsia" w:ascii="宋体" w:hAnsi="宋体"/>
          <w:sz w:val="24"/>
        </w:rPr>
        <w:t>月1日起至201</w:t>
      </w:r>
      <w:r>
        <w:rPr>
          <w:rFonts w:hint="eastAsia" w:ascii="宋体" w:hAnsi="宋体"/>
          <w:sz w:val="24"/>
          <w:lang w:val="en-US" w:eastAsia="zh-CN"/>
        </w:rPr>
        <w:t>8</w:t>
      </w:r>
      <w:r>
        <w:rPr>
          <w:rFonts w:hint="eastAsia" w:ascii="宋体" w:hAnsi="宋体"/>
          <w:sz w:val="24"/>
        </w:rPr>
        <w:t>年12月31日止。</w:t>
      </w:r>
    </w:p>
    <w:p>
      <w:pPr>
        <w:ind w:firstLine="480" w:firstLineChars="200"/>
        <w:rPr>
          <w:rFonts w:ascii="宋体" w:hAnsi="宋体"/>
          <w:sz w:val="24"/>
        </w:rPr>
      </w:pPr>
      <w:r>
        <w:rPr>
          <w:rFonts w:hint="eastAsia" w:ascii="宋体" w:hAnsi="宋体"/>
          <w:sz w:val="24"/>
        </w:rPr>
        <w:t>4、本协议一式三份，甲方一份，乙方一份，轻卡部一份，具有同等法律效力。</w:t>
      </w: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甲方：</w:t>
      </w: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代表人：                       日期：    年   月   日</w:t>
      </w: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乙方：济南方正物流有限公司</w:t>
      </w:r>
    </w:p>
    <w:p>
      <w:pPr>
        <w:ind w:firstLine="480" w:firstLineChars="200"/>
        <w:rPr>
          <w:rFonts w:ascii="宋体" w:hAnsi="宋体"/>
          <w:sz w:val="24"/>
        </w:rPr>
      </w:pPr>
    </w:p>
    <w:p>
      <w:pPr>
        <w:ind w:firstLine="480" w:firstLineChars="200"/>
        <w:rPr>
          <w:rFonts w:ascii="宋体" w:hAnsi="宋体"/>
          <w:sz w:val="24"/>
        </w:rPr>
      </w:pPr>
      <w:r>
        <w:rPr>
          <w:rFonts w:hint="eastAsia" w:ascii="宋体" w:hAnsi="宋体"/>
          <w:sz w:val="24"/>
        </w:rPr>
        <w:t>代表人：                       日期：    年    月   日</w:t>
      </w:r>
    </w:p>
    <w:p>
      <w:pPr>
        <w:ind w:firstLine="480" w:firstLineChars="200"/>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480" w:firstLineChars="200"/>
        <w:rPr>
          <w:rFonts w:ascii="宋体" w:hAnsi="宋体"/>
          <w:sz w:val="24"/>
        </w:rPr>
      </w:pPr>
      <w:r>
        <w:rPr>
          <w:rFonts w:hint="eastAsia" w:ascii="宋体" w:hAnsi="宋体"/>
          <w:sz w:val="24"/>
        </w:rPr>
        <w:t>附件：1</w:t>
      </w:r>
    </w:p>
    <w:p>
      <w:pPr>
        <w:jc w:val="center"/>
        <w:rPr>
          <w:rFonts w:ascii="宋体" w:hAnsi="宋体"/>
          <w:sz w:val="24"/>
        </w:rPr>
      </w:pPr>
      <w:r>
        <w:rPr>
          <w:rFonts w:hint="eastAsia" w:ascii="仿宋_GB2312" w:hAnsi="华文仿宋" w:eastAsia="仿宋_GB2312"/>
          <w:b/>
          <w:sz w:val="36"/>
        </w:rPr>
        <w:t>物流服务费用及支付方式协定</w:t>
      </w:r>
    </w:p>
    <w:p>
      <w:pPr>
        <w:ind w:firstLine="480" w:firstLineChars="200"/>
        <w:rPr>
          <w:rFonts w:ascii="宋体" w:hAnsi="宋体"/>
          <w:sz w:val="24"/>
        </w:rPr>
      </w:pPr>
      <w:r>
        <w:rPr>
          <w:rFonts w:hint="eastAsia" w:ascii="宋体" w:hAnsi="宋体"/>
          <w:sz w:val="24"/>
        </w:rPr>
        <w:t>1、根据乙方与轻卡部签订的《“第三方物流”服务协议》和轻卡部提出的物流费模式参考意见，由甲乙双方共同协商，签订此物流服务费计算及支付方式协定。</w:t>
      </w:r>
    </w:p>
    <w:p>
      <w:pPr>
        <w:ind w:firstLine="480" w:firstLineChars="200"/>
        <w:rPr>
          <w:rFonts w:ascii="宋体" w:hAnsi="宋体"/>
          <w:sz w:val="24"/>
        </w:rPr>
      </w:pPr>
      <w:r>
        <w:rPr>
          <w:rFonts w:hint="eastAsia" w:ascii="宋体" w:hAnsi="宋体"/>
          <w:sz w:val="24"/>
        </w:rPr>
        <w:t>1）仓储费为签订的仓储面积加上实际存储产品超出的仓储面积的租金，其价格为签订的仓储面积*</w:t>
      </w:r>
      <w:r>
        <w:rPr>
          <w:rFonts w:hint="eastAsia" w:ascii="宋体" w:hAnsi="宋体"/>
          <w:sz w:val="24"/>
          <w:lang w:val="en-US" w:eastAsia="zh-CN"/>
        </w:rPr>
        <w:t>10.5</w:t>
      </w:r>
      <w:r>
        <w:rPr>
          <w:rFonts w:hint="eastAsia" w:ascii="宋体" w:hAnsi="宋体"/>
          <w:sz w:val="24"/>
        </w:rPr>
        <w:t>元/平方米.月。</w:t>
      </w:r>
    </w:p>
    <w:p>
      <w:pPr>
        <w:ind w:firstLine="600" w:firstLineChars="250"/>
        <w:rPr>
          <w:rFonts w:ascii="宋体" w:hAnsi="宋体"/>
          <w:sz w:val="24"/>
        </w:rPr>
      </w:pPr>
      <w:r>
        <w:rPr>
          <w:rFonts w:hint="eastAsia" w:ascii="宋体" w:hAnsi="宋体"/>
          <w:sz w:val="24"/>
        </w:rPr>
        <w:t xml:space="preserve"> 经甲、乙双方共同协商、测定，甲方使用的仓储面积为201</w:t>
      </w:r>
      <w:r>
        <w:rPr>
          <w:rFonts w:hint="eastAsia" w:ascii="宋体" w:hAnsi="宋体"/>
          <w:sz w:val="24"/>
          <w:lang w:val="en-US" w:eastAsia="zh-CN"/>
        </w:rPr>
        <w:t>8</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平方米（其中70%为实际使用面积，30%为公摊面积）。</w:t>
      </w:r>
    </w:p>
    <w:p>
      <w:pPr>
        <w:ind w:firstLine="360" w:firstLineChars="150"/>
        <w:rPr>
          <w:rFonts w:ascii="宋体" w:hAnsi="宋体"/>
          <w:sz w:val="24"/>
        </w:rPr>
      </w:pPr>
      <w:r>
        <w:rPr>
          <w:rFonts w:hint="eastAsia" w:ascii="宋体" w:hAnsi="宋体"/>
          <w:sz w:val="24"/>
        </w:rPr>
        <w:t>2）配送费计算公式为：配送货物数量×单件产品的配送费用=应支付的费用（见下表）</w:t>
      </w:r>
    </w:p>
    <w:tbl>
      <w:tblPr>
        <w:tblStyle w:val="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409"/>
        <w:gridCol w:w="255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09" w:type="dxa"/>
            <w:vAlign w:val="center"/>
          </w:tcPr>
          <w:p>
            <w:pPr>
              <w:spacing w:line="540" w:lineRule="exact"/>
              <w:jc w:val="center"/>
              <w:rPr>
                <w:rFonts w:ascii="宋体" w:hAnsi="宋体"/>
                <w:sz w:val="22"/>
              </w:rPr>
            </w:pPr>
            <w:r>
              <w:rPr>
                <w:rFonts w:hint="eastAsia" w:ascii="宋体" w:hAnsi="宋体"/>
                <w:sz w:val="22"/>
              </w:rPr>
              <w:t>序号</w:t>
            </w:r>
          </w:p>
        </w:tc>
        <w:tc>
          <w:tcPr>
            <w:tcW w:w="1985" w:type="dxa"/>
            <w:vAlign w:val="center"/>
          </w:tcPr>
          <w:p>
            <w:pPr>
              <w:spacing w:line="540" w:lineRule="exact"/>
              <w:jc w:val="center"/>
              <w:rPr>
                <w:rFonts w:ascii="宋体" w:hAnsi="宋体"/>
                <w:sz w:val="22"/>
              </w:rPr>
            </w:pPr>
            <w:r>
              <w:rPr>
                <w:rFonts w:hint="eastAsia" w:ascii="宋体" w:hAnsi="宋体"/>
                <w:sz w:val="22"/>
              </w:rPr>
              <w:t>产品编号</w:t>
            </w:r>
          </w:p>
        </w:tc>
        <w:tc>
          <w:tcPr>
            <w:tcW w:w="2409" w:type="dxa"/>
            <w:vAlign w:val="center"/>
          </w:tcPr>
          <w:p>
            <w:pPr>
              <w:spacing w:line="540" w:lineRule="exact"/>
              <w:jc w:val="center"/>
              <w:rPr>
                <w:rFonts w:ascii="宋体" w:hAnsi="宋体"/>
                <w:sz w:val="22"/>
              </w:rPr>
            </w:pPr>
            <w:r>
              <w:rPr>
                <w:rFonts w:hint="eastAsia" w:ascii="宋体" w:hAnsi="宋体"/>
                <w:sz w:val="22"/>
              </w:rPr>
              <w:t>产品名称</w:t>
            </w:r>
          </w:p>
        </w:tc>
        <w:tc>
          <w:tcPr>
            <w:tcW w:w="2552" w:type="dxa"/>
            <w:vAlign w:val="center"/>
          </w:tcPr>
          <w:p>
            <w:pPr>
              <w:spacing w:line="540" w:lineRule="exact"/>
              <w:jc w:val="center"/>
              <w:rPr>
                <w:rFonts w:ascii="宋体" w:hAnsi="宋体"/>
                <w:sz w:val="22"/>
              </w:rPr>
            </w:pPr>
            <w:r>
              <w:rPr>
                <w:rFonts w:hint="eastAsia" w:ascii="宋体" w:hAnsi="宋体"/>
                <w:sz w:val="22"/>
              </w:rPr>
              <w:t>供应商</w:t>
            </w:r>
          </w:p>
        </w:tc>
        <w:tc>
          <w:tcPr>
            <w:tcW w:w="1984" w:type="dxa"/>
            <w:vAlign w:val="center"/>
          </w:tcPr>
          <w:p>
            <w:pPr>
              <w:spacing w:line="540" w:lineRule="exact"/>
              <w:jc w:val="center"/>
              <w:rPr>
                <w:rFonts w:ascii="宋体" w:hAnsi="宋体"/>
                <w:sz w:val="22"/>
              </w:rPr>
            </w:pPr>
            <w:r>
              <w:rPr>
                <w:rFonts w:hint="eastAsia" w:ascii="宋体" w:hAnsi="宋体"/>
                <w:sz w:val="24"/>
              </w:rPr>
              <w:t>单件产品的配送费用（元/件）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09" w:type="dxa"/>
            <w:vAlign w:val="center"/>
          </w:tcPr>
          <w:p>
            <w:pPr>
              <w:spacing w:line="540" w:lineRule="exact"/>
              <w:jc w:val="center"/>
              <w:rPr>
                <w:rFonts w:ascii="宋体" w:hAnsi="宋体"/>
                <w:sz w:val="22"/>
              </w:rPr>
            </w:pPr>
          </w:p>
        </w:tc>
        <w:tc>
          <w:tcPr>
            <w:tcW w:w="1985" w:type="dxa"/>
            <w:vAlign w:val="center"/>
          </w:tcPr>
          <w:p>
            <w:pPr>
              <w:spacing w:line="540" w:lineRule="exact"/>
              <w:jc w:val="center"/>
              <w:rPr>
                <w:rFonts w:ascii="宋体" w:hAnsi="宋体"/>
                <w:sz w:val="22"/>
              </w:rPr>
            </w:pPr>
          </w:p>
        </w:tc>
        <w:tc>
          <w:tcPr>
            <w:tcW w:w="2409" w:type="dxa"/>
            <w:vAlign w:val="center"/>
          </w:tcPr>
          <w:p>
            <w:pPr>
              <w:spacing w:line="540" w:lineRule="exact"/>
              <w:jc w:val="center"/>
              <w:rPr>
                <w:rFonts w:ascii="宋体" w:hAnsi="宋体"/>
                <w:sz w:val="22"/>
              </w:rPr>
            </w:pPr>
          </w:p>
        </w:tc>
        <w:tc>
          <w:tcPr>
            <w:tcW w:w="2552" w:type="dxa"/>
            <w:vAlign w:val="center"/>
          </w:tcPr>
          <w:p>
            <w:pPr>
              <w:spacing w:line="540" w:lineRule="exact"/>
              <w:jc w:val="center"/>
              <w:rPr>
                <w:rFonts w:ascii="宋体" w:hAnsi="宋体"/>
                <w:sz w:val="22"/>
              </w:rPr>
            </w:pPr>
          </w:p>
        </w:tc>
        <w:tc>
          <w:tcPr>
            <w:tcW w:w="1984" w:type="dxa"/>
            <w:vAlign w:val="center"/>
          </w:tcPr>
          <w:p>
            <w:pPr>
              <w:spacing w:line="540" w:lineRule="exact"/>
              <w:jc w:val="center"/>
              <w:rPr>
                <w:rFonts w:ascii="宋体" w:hAnsi="宋体"/>
                <w:sz w:val="22"/>
              </w:rPr>
            </w:pPr>
          </w:p>
        </w:tc>
      </w:tr>
    </w:tbl>
    <w:p>
      <w:pPr>
        <w:ind w:firstLine="480" w:firstLineChars="200"/>
        <w:rPr>
          <w:rFonts w:ascii="宋体" w:hAnsi="宋体"/>
          <w:sz w:val="24"/>
        </w:rPr>
      </w:pPr>
      <w:r>
        <w:rPr>
          <w:rFonts w:hint="eastAsia" w:ascii="宋体" w:hAnsi="宋体"/>
          <w:sz w:val="24"/>
        </w:rPr>
        <w:t>备注：单件产品配送费用=单件产品单价*物流费率，物流费率根据单件产品采购价格区分，其中标准件按8‰收取。其它产品价格&lt;200元按7‰收取，≥200元按6‰收取。</w:t>
      </w:r>
    </w:p>
    <w:p>
      <w:pPr>
        <w:ind w:firstLine="480" w:firstLineChars="200"/>
        <w:rPr>
          <w:rFonts w:ascii="宋体" w:hAnsi="宋体"/>
          <w:sz w:val="24"/>
          <w:szCs w:val="24"/>
        </w:rPr>
      </w:pPr>
      <w:r>
        <w:rPr>
          <w:rFonts w:hint="eastAsia" w:ascii="宋体" w:hAnsi="宋体"/>
          <w:sz w:val="24"/>
          <w:szCs w:val="24"/>
        </w:rPr>
        <w:t>3）因甲方原因造成产品不合格且需从乙方退库的，由乙方按照1.2条款向甲方收取70%物流费。</w:t>
      </w:r>
    </w:p>
    <w:p>
      <w:pPr>
        <w:ind w:firstLine="480" w:firstLineChars="200"/>
        <w:rPr>
          <w:rFonts w:ascii="宋体" w:hAnsi="宋体"/>
          <w:sz w:val="24"/>
        </w:rPr>
      </w:pPr>
      <w:r>
        <w:rPr>
          <w:rFonts w:hint="eastAsia" w:ascii="宋体" w:hAnsi="宋体"/>
          <w:sz w:val="24"/>
        </w:rPr>
        <w:t>2、物流服务费用每月支付一次，甲方应在轻卡部供应商信息平台上对轻卡部挂网的配送费用及时确认。</w:t>
      </w:r>
      <w:r>
        <w:rPr>
          <w:rFonts w:hint="eastAsia" w:ascii="宋体" w:hAnsi="宋体"/>
          <w:sz w:val="24"/>
          <w:szCs w:val="24"/>
        </w:rPr>
        <w:t>确认后由轻卡部从甲方应付货款中将物流费扣除，支付给乙方。</w:t>
      </w:r>
    </w:p>
    <w:p>
      <w:pPr>
        <w:ind w:firstLine="480" w:firstLineChars="200"/>
        <w:rPr>
          <w:rFonts w:ascii="宋体" w:hAnsi="宋体"/>
          <w:sz w:val="24"/>
        </w:rPr>
      </w:pPr>
      <w:r>
        <w:rPr>
          <w:rFonts w:hint="eastAsia" w:ascii="宋体" w:hAnsi="宋体"/>
          <w:sz w:val="24"/>
        </w:rPr>
        <w:t>3、三方物流服务费=仓储费+配送费+器具管理费</w:t>
      </w:r>
    </w:p>
    <w:p>
      <w:pPr>
        <w:ind w:firstLine="480" w:firstLineChars="200"/>
        <w:rPr>
          <w:rFonts w:ascii="宋体" w:hAnsi="宋体"/>
          <w:sz w:val="24"/>
        </w:rPr>
      </w:pPr>
      <w:r>
        <w:rPr>
          <w:rFonts w:hint="eastAsia" w:ascii="宋体" w:hAnsi="宋体"/>
          <w:sz w:val="24"/>
        </w:rPr>
        <w:t>4、本附件与协议书有同等法律效力。</w:t>
      </w:r>
    </w:p>
    <w:p>
      <w:pPr>
        <w:rPr>
          <w:rFonts w:ascii="宋体" w:hAnsi="宋体"/>
          <w:sz w:val="24"/>
        </w:rPr>
      </w:pPr>
    </w:p>
    <w:p>
      <w:pPr>
        <w:rPr>
          <w:rFonts w:ascii="宋体" w:hAnsi="宋体"/>
          <w:sz w:val="24"/>
        </w:rPr>
      </w:pPr>
      <w:r>
        <w:rPr>
          <w:rFonts w:hint="eastAsia" w:ascii="宋体" w:hAnsi="宋体"/>
          <w:sz w:val="24"/>
        </w:rPr>
        <w:t>甲方：</w:t>
      </w:r>
      <w:r>
        <w:rPr>
          <w:rFonts w:hint="eastAsia" w:ascii="宋体" w:hAnsi="宋体"/>
          <w:sz w:val="24"/>
          <w:lang w:val="en-US" w:eastAsia="zh-CN"/>
        </w:rPr>
        <w:t xml:space="preserve">                                    </w:t>
      </w:r>
      <w:r>
        <w:rPr>
          <w:rFonts w:hint="eastAsia" w:ascii="宋体" w:hAnsi="宋体"/>
          <w:sz w:val="24"/>
        </w:rPr>
        <w:t xml:space="preserve"> 乙方：济南方正物流有限公司</w:t>
      </w:r>
    </w:p>
    <w:p>
      <w:pPr>
        <w:rPr>
          <w:rFonts w:ascii="宋体" w:hAnsi="宋体"/>
          <w:sz w:val="24"/>
        </w:rPr>
      </w:pPr>
    </w:p>
    <w:p>
      <w:pPr>
        <w:rPr>
          <w:rFonts w:ascii="宋体" w:hAnsi="宋体"/>
          <w:sz w:val="24"/>
        </w:rPr>
      </w:pPr>
      <w:r>
        <w:rPr>
          <w:rFonts w:hint="eastAsia" w:ascii="宋体" w:hAnsi="宋体"/>
          <w:sz w:val="24"/>
        </w:rPr>
        <w:t>代表人：                                  代表人：</w:t>
      </w:r>
    </w:p>
    <w:p>
      <w:pPr>
        <w:rPr>
          <w:rFonts w:ascii="宋体" w:hAnsi="宋体"/>
          <w:sz w:val="24"/>
        </w:rPr>
      </w:pPr>
    </w:p>
    <w:p>
      <w:pPr>
        <w:rPr>
          <w:rFonts w:ascii="宋体" w:hAnsi="宋体"/>
          <w:sz w:val="24"/>
        </w:rPr>
      </w:pPr>
      <w:r>
        <w:rPr>
          <w:rFonts w:hint="eastAsia" w:ascii="宋体" w:hAnsi="宋体"/>
          <w:sz w:val="24"/>
        </w:rPr>
        <w:t>日期：    年    月    日                  日期：       年     月     日</w:t>
      </w:r>
    </w:p>
    <w:p>
      <w:pPr>
        <w:autoSpaceDE w:val="0"/>
        <w:autoSpaceDN w:val="0"/>
        <w:adjustRightInd w:val="0"/>
        <w:rPr>
          <w:rFonts w:ascii="宋体" w:cs="宋体"/>
          <w:sz w:val="24"/>
          <w:szCs w:val="24"/>
        </w:rPr>
      </w:pPr>
    </w:p>
    <w:p>
      <w:pPr>
        <w:autoSpaceDE w:val="0"/>
        <w:autoSpaceDN w:val="0"/>
        <w:adjustRightInd w:val="0"/>
        <w:rPr>
          <w:rFonts w:ascii="宋体" w:cs="宋体"/>
          <w:sz w:val="24"/>
          <w:szCs w:val="24"/>
        </w:rPr>
      </w:pPr>
    </w:p>
    <w:p>
      <w:pPr>
        <w:autoSpaceDE w:val="0"/>
        <w:autoSpaceDN w:val="0"/>
        <w:adjustRightInd w:val="0"/>
        <w:rPr>
          <w:rFonts w:ascii="宋体" w:cs="宋体"/>
          <w:sz w:val="24"/>
          <w:szCs w:val="24"/>
        </w:rPr>
      </w:pPr>
      <w:r>
        <w:rPr>
          <w:rFonts w:hint="eastAsia" w:ascii="宋体" w:cs="宋体"/>
          <w:sz w:val="24"/>
          <w:szCs w:val="24"/>
          <w:lang w:val="zh-CN"/>
        </w:rPr>
        <w:t>附件</w:t>
      </w:r>
      <w:r>
        <w:rPr>
          <w:rFonts w:ascii="宋体" w:cs="宋体"/>
          <w:sz w:val="24"/>
          <w:szCs w:val="24"/>
        </w:rPr>
        <w:t>2</w:t>
      </w:r>
    </w:p>
    <w:p>
      <w:pPr>
        <w:jc w:val="center"/>
        <w:rPr>
          <w:rFonts w:ascii="仿宋_GB2312" w:hAnsi="华文仿宋" w:eastAsia="仿宋_GB2312"/>
          <w:b/>
          <w:sz w:val="36"/>
        </w:rPr>
      </w:pPr>
      <w:r>
        <w:rPr>
          <w:rFonts w:hint="eastAsia" w:ascii="仿宋_GB2312" w:hAnsi="华文仿宋" w:eastAsia="仿宋_GB2312"/>
          <w:b/>
          <w:sz w:val="36"/>
        </w:rPr>
        <w:t>循环包装器具周转协议</w:t>
      </w:r>
    </w:p>
    <w:p>
      <w:pPr>
        <w:rPr>
          <w:rFonts w:ascii="宋体" w:hAnsi="宋体"/>
          <w:sz w:val="24"/>
          <w:szCs w:val="24"/>
        </w:rPr>
      </w:pPr>
      <w:r>
        <w:rPr>
          <w:rFonts w:hint="eastAsia" w:ascii="宋体" w:hAnsi="宋体"/>
          <w:sz w:val="24"/>
          <w:szCs w:val="24"/>
        </w:rPr>
        <w:t>甲方</w:t>
      </w:r>
      <w:r>
        <w:rPr>
          <w:rFonts w:hint="eastAsia" w:ascii="宋体" w:hAnsi="宋体"/>
          <w:sz w:val="24"/>
          <w:szCs w:val="24"/>
          <w:lang w:eastAsia="zh-CN"/>
        </w:rPr>
        <w:t>；</w:t>
      </w:r>
    </w:p>
    <w:p>
      <w:pPr>
        <w:rPr>
          <w:rFonts w:ascii="宋体" w:hAnsi="宋体"/>
          <w:sz w:val="24"/>
          <w:szCs w:val="24"/>
        </w:rPr>
      </w:pPr>
      <w:r>
        <w:rPr>
          <w:rFonts w:hint="eastAsia" w:ascii="宋体" w:hAnsi="宋体"/>
          <w:sz w:val="24"/>
          <w:szCs w:val="24"/>
        </w:rPr>
        <w:t>乙方：济南方正物流有限公司</w:t>
      </w:r>
    </w:p>
    <w:p>
      <w:pPr>
        <w:ind w:firstLine="600" w:firstLineChars="250"/>
        <w:rPr>
          <w:rFonts w:ascii="宋体" w:hAnsi="宋体"/>
          <w:sz w:val="24"/>
          <w:szCs w:val="24"/>
        </w:rPr>
      </w:pPr>
      <w:r>
        <w:rPr>
          <w:rFonts w:hint="eastAsia" w:ascii="宋体" w:hAnsi="宋体"/>
          <w:sz w:val="24"/>
          <w:szCs w:val="24"/>
        </w:rPr>
        <w:t>为了提升零部件的质量，减少资源浪费，降低供应商成本，发挥三方物流的资源优势，就甲方委托乙方回收甲方物料循环包装周转器具事宜，在平等互利和协商一致的基础上，签订本协议。</w:t>
      </w:r>
    </w:p>
    <w:p>
      <w:pPr>
        <w:rPr>
          <w:rFonts w:ascii="宋体" w:hAnsi="宋体"/>
          <w:sz w:val="24"/>
          <w:szCs w:val="24"/>
        </w:rPr>
      </w:pPr>
      <w:r>
        <w:rPr>
          <w:rFonts w:hint="eastAsia" w:ascii="宋体" w:hAnsi="宋体"/>
          <w:sz w:val="24"/>
          <w:szCs w:val="24"/>
        </w:rPr>
        <w:t>1、甲、乙双方的责任</w:t>
      </w:r>
    </w:p>
    <w:p>
      <w:pPr>
        <w:ind w:left="319" w:leftChars="152"/>
        <w:rPr>
          <w:rFonts w:ascii="宋体" w:hAnsi="宋体"/>
          <w:sz w:val="24"/>
          <w:szCs w:val="24"/>
        </w:rPr>
      </w:pPr>
      <w:r>
        <w:rPr>
          <w:rFonts w:hint="eastAsia" w:ascii="宋体" w:hAnsi="宋体"/>
          <w:sz w:val="24"/>
          <w:szCs w:val="24"/>
        </w:rPr>
        <w:t>乙方负责循环包装器具的接收、连同所载物料的发运、总装使用后的整理与回收、机</w:t>
      </w:r>
    </w:p>
    <w:p>
      <w:pPr>
        <w:rPr>
          <w:rFonts w:ascii="宋体" w:hAnsi="宋体"/>
          <w:sz w:val="24"/>
          <w:szCs w:val="24"/>
        </w:rPr>
      </w:pPr>
      <w:r>
        <w:rPr>
          <w:rFonts w:hint="eastAsia" w:ascii="宋体" w:hAnsi="宋体"/>
          <w:sz w:val="24"/>
          <w:szCs w:val="24"/>
        </w:rPr>
        <w:t>械装卸、分类整理、存放、供应商拉运时的装载等作业。甲方保证物流费按时结算。</w:t>
      </w:r>
    </w:p>
    <w:p>
      <w:pPr>
        <w:rPr>
          <w:rFonts w:ascii="宋体" w:hAnsi="宋体"/>
          <w:sz w:val="24"/>
          <w:szCs w:val="24"/>
        </w:rPr>
      </w:pPr>
      <w:r>
        <w:rPr>
          <w:rFonts w:hint="eastAsia" w:ascii="宋体" w:hAnsi="宋体"/>
          <w:sz w:val="24"/>
          <w:szCs w:val="24"/>
        </w:rPr>
        <w:t>2、器具的服务收费标准</w:t>
      </w:r>
    </w:p>
    <w:p>
      <w:pPr>
        <w:ind w:firstLine="360" w:firstLineChars="150"/>
        <w:rPr>
          <w:rFonts w:ascii="宋体" w:hAnsi="宋体"/>
          <w:sz w:val="24"/>
          <w:szCs w:val="24"/>
        </w:rPr>
      </w:pPr>
      <w:r>
        <w:rPr>
          <w:rFonts w:hint="eastAsia" w:ascii="宋体" w:hAnsi="宋体"/>
          <w:sz w:val="24"/>
          <w:szCs w:val="24"/>
        </w:rPr>
        <w:t>甲方按照</w:t>
      </w:r>
      <w:r>
        <w:rPr>
          <w:rFonts w:hint="eastAsia" w:ascii="宋体" w:hAnsi="宋体"/>
          <w:b/>
          <w:sz w:val="24"/>
          <w:szCs w:val="24"/>
          <w:u w:val="single"/>
        </w:rPr>
        <w:t xml:space="preserve">     </w:t>
      </w:r>
      <w:r>
        <w:rPr>
          <w:rFonts w:hint="eastAsia" w:ascii="宋体" w:hAnsi="宋体"/>
          <w:sz w:val="24"/>
          <w:szCs w:val="24"/>
        </w:rPr>
        <w:t>元/个.次，支付乙方服务费（甲方不回收循环包装器具）。</w:t>
      </w:r>
    </w:p>
    <w:p>
      <w:pPr>
        <w:rPr>
          <w:rFonts w:ascii="宋体" w:hAnsi="宋体"/>
          <w:sz w:val="24"/>
          <w:szCs w:val="24"/>
        </w:rPr>
      </w:pPr>
      <w:r>
        <w:rPr>
          <w:rFonts w:hint="eastAsia" w:ascii="宋体" w:hAnsi="宋体"/>
          <w:sz w:val="24"/>
          <w:szCs w:val="24"/>
        </w:rPr>
        <w:t>3、器具的回收方法</w:t>
      </w:r>
    </w:p>
    <w:p>
      <w:pPr>
        <w:ind w:firstLine="360" w:firstLineChars="150"/>
        <w:rPr>
          <w:rFonts w:ascii="宋体" w:hAnsi="宋体"/>
          <w:sz w:val="24"/>
          <w:szCs w:val="24"/>
        </w:rPr>
      </w:pPr>
      <w:r>
        <w:rPr>
          <w:rFonts w:hint="eastAsia" w:ascii="宋体" w:hAnsi="宋体"/>
          <w:sz w:val="24"/>
          <w:szCs w:val="24"/>
        </w:rPr>
        <w:t>器具回收当中，取走器具人员必须持有乙方出据的有效证明方可拉运。</w:t>
      </w:r>
    </w:p>
    <w:p>
      <w:pPr>
        <w:tabs>
          <w:tab w:val="left" w:pos="648"/>
        </w:tabs>
        <w:ind w:left="360" w:hanging="360" w:hangingChars="150"/>
        <w:rPr>
          <w:rFonts w:ascii="宋体" w:hAnsi="宋体"/>
          <w:color w:val="000000"/>
          <w:sz w:val="24"/>
          <w:szCs w:val="24"/>
        </w:rPr>
      </w:pPr>
      <w:r>
        <w:rPr>
          <w:rFonts w:hint="eastAsia" w:ascii="宋体" w:hAnsi="宋体"/>
          <w:color w:val="000000"/>
          <w:sz w:val="24"/>
          <w:szCs w:val="24"/>
        </w:rPr>
        <w:t>4、</w:t>
      </w:r>
      <w:r>
        <w:rPr>
          <w:rFonts w:hint="eastAsia" w:ascii="宋体" w:hAnsi="宋体"/>
          <w:sz w:val="24"/>
        </w:rPr>
        <w:t>本附件与协议书有同等法律效力。</w:t>
      </w:r>
    </w:p>
    <w:p>
      <w:pPr>
        <w:tabs>
          <w:tab w:val="left" w:pos="648"/>
        </w:tabs>
        <w:ind w:left="360" w:hanging="360" w:hangingChars="150"/>
        <w:rPr>
          <w:rFonts w:ascii="宋体" w:hAnsi="宋体"/>
          <w:color w:val="000000"/>
          <w:sz w:val="24"/>
          <w:szCs w:val="24"/>
        </w:rPr>
      </w:pPr>
      <w:r>
        <w:rPr>
          <w:rFonts w:hint="eastAsia" w:ascii="宋体" w:hAnsi="宋体"/>
          <w:color w:val="000000"/>
          <w:sz w:val="24"/>
          <w:szCs w:val="24"/>
        </w:rPr>
        <w:t>5、</w:t>
      </w:r>
      <w:r>
        <w:rPr>
          <w:rFonts w:hint="eastAsia" w:ascii="宋体" w:hAnsi="宋体"/>
          <w:sz w:val="24"/>
          <w:szCs w:val="24"/>
        </w:rPr>
        <w:t>本合同有效期为201</w:t>
      </w:r>
      <w:r>
        <w:rPr>
          <w:rFonts w:hint="eastAsia" w:ascii="宋体" w:hAnsi="宋体"/>
          <w:sz w:val="24"/>
          <w:szCs w:val="24"/>
          <w:lang w:val="en-US" w:eastAsia="zh-CN"/>
        </w:rPr>
        <w:t>8</w:t>
      </w:r>
      <w:r>
        <w:rPr>
          <w:rFonts w:hint="eastAsia" w:ascii="宋体" w:hAnsi="宋体"/>
          <w:sz w:val="24"/>
          <w:szCs w:val="24"/>
        </w:rPr>
        <w:t xml:space="preserve">年 </w:t>
      </w:r>
      <w:r>
        <w:rPr>
          <w:rFonts w:hint="eastAsia" w:ascii="宋体" w:hAnsi="宋体"/>
          <w:sz w:val="24"/>
          <w:szCs w:val="24"/>
          <w:lang w:val="en-US" w:eastAsia="zh-CN"/>
        </w:rPr>
        <w:t>1</w:t>
      </w:r>
      <w:r>
        <w:rPr>
          <w:rFonts w:hint="eastAsia" w:ascii="宋体" w:hAnsi="宋体"/>
          <w:sz w:val="24"/>
          <w:szCs w:val="24"/>
        </w:rPr>
        <w:t>月 1 日至 201</w:t>
      </w:r>
      <w:r>
        <w:rPr>
          <w:rFonts w:hint="eastAsia" w:ascii="宋体" w:hAnsi="宋体"/>
          <w:sz w:val="24"/>
          <w:szCs w:val="24"/>
          <w:lang w:val="en-US" w:eastAsia="zh-CN"/>
        </w:rPr>
        <w:t>8</w:t>
      </w:r>
      <w:r>
        <w:rPr>
          <w:rFonts w:hint="eastAsia" w:ascii="宋体" w:hAnsi="宋体"/>
          <w:sz w:val="24"/>
          <w:szCs w:val="24"/>
        </w:rPr>
        <w:t>年12月 31 日。</w:t>
      </w:r>
    </w:p>
    <w:p>
      <w:pPr>
        <w:autoSpaceDE w:val="0"/>
        <w:autoSpaceDN w:val="0"/>
        <w:adjustRightInd w:val="0"/>
        <w:rPr>
          <w:rFonts w:ascii="仿宋_GB2312" w:eastAsia="仿宋_GB2312" w:cs="仿宋_GB2312"/>
          <w:bCs/>
          <w:sz w:val="24"/>
          <w:szCs w:val="24"/>
        </w:rPr>
      </w:pPr>
    </w:p>
    <w:p>
      <w:pPr>
        <w:autoSpaceDE w:val="0"/>
        <w:autoSpaceDN w:val="0"/>
        <w:adjustRightInd w:val="0"/>
        <w:rPr>
          <w:rFonts w:ascii="仿宋_GB2312" w:eastAsia="仿宋_GB2312" w:cs="仿宋_GB2312"/>
          <w:bCs/>
          <w:sz w:val="24"/>
          <w:szCs w:val="24"/>
        </w:rPr>
      </w:pPr>
    </w:p>
    <w:p>
      <w:pPr>
        <w:autoSpaceDE w:val="0"/>
        <w:autoSpaceDN w:val="0"/>
        <w:adjustRightInd w:val="0"/>
        <w:rPr>
          <w:rFonts w:ascii="仿宋_GB2312" w:eastAsia="仿宋_GB2312" w:cs="仿宋_GB2312"/>
          <w:bCs/>
          <w:sz w:val="24"/>
          <w:szCs w:val="24"/>
        </w:rPr>
      </w:pPr>
    </w:p>
    <w:p>
      <w:pPr>
        <w:autoSpaceDE w:val="0"/>
        <w:autoSpaceDN w:val="0"/>
        <w:adjustRightInd w:val="0"/>
        <w:rPr>
          <w:rFonts w:ascii="仿宋_GB2312" w:eastAsia="仿宋_GB2312" w:cs="仿宋_GB2312"/>
          <w:bCs/>
          <w:sz w:val="24"/>
          <w:szCs w:val="24"/>
        </w:rPr>
      </w:pPr>
    </w:p>
    <w:p>
      <w:pPr>
        <w:autoSpaceDE w:val="0"/>
        <w:autoSpaceDN w:val="0"/>
        <w:adjustRightInd w:val="0"/>
        <w:rPr>
          <w:rFonts w:ascii="宋体" w:cs="宋体"/>
          <w:sz w:val="24"/>
          <w:szCs w:val="24"/>
          <w:lang w:val="zh-CN"/>
        </w:rPr>
      </w:pPr>
      <w:r>
        <w:rPr>
          <w:rFonts w:hint="eastAsia" w:ascii="宋体" w:cs="宋体"/>
          <w:sz w:val="24"/>
          <w:szCs w:val="24"/>
          <w:lang w:val="zh-CN"/>
        </w:rPr>
        <w:t>甲方：</w:t>
      </w:r>
      <w:r>
        <w:rPr>
          <w:rFonts w:ascii="宋体" w:cs="宋体"/>
          <w:sz w:val="24"/>
          <w:szCs w:val="24"/>
          <w:lang w:val="zh-CN"/>
        </w:rPr>
        <w:t xml:space="preserve">____________________________        </w:t>
      </w:r>
      <w:r>
        <w:rPr>
          <w:rFonts w:hint="eastAsia" w:ascii="宋体" w:cs="宋体"/>
          <w:sz w:val="24"/>
          <w:szCs w:val="24"/>
          <w:lang w:val="zh-CN"/>
        </w:rPr>
        <w:t>乙方：</w:t>
      </w:r>
      <w:r>
        <w:rPr>
          <w:rFonts w:hint="eastAsia" w:ascii="宋体" w:hAnsi="宋体"/>
          <w:sz w:val="24"/>
        </w:rPr>
        <w:t>济南方正物流有限公司</w:t>
      </w:r>
    </w:p>
    <w:p>
      <w:pPr>
        <w:autoSpaceDE w:val="0"/>
        <w:autoSpaceDN w:val="0"/>
        <w:adjustRightInd w:val="0"/>
        <w:rPr>
          <w:rFonts w:ascii="宋体" w:cs="宋体"/>
          <w:sz w:val="24"/>
          <w:szCs w:val="24"/>
          <w:lang w:val="zh-CN"/>
        </w:rPr>
      </w:pPr>
    </w:p>
    <w:p>
      <w:pPr>
        <w:autoSpaceDE w:val="0"/>
        <w:autoSpaceDN w:val="0"/>
        <w:adjustRightInd w:val="0"/>
        <w:rPr>
          <w:rFonts w:ascii="宋体"/>
          <w:sz w:val="24"/>
          <w:szCs w:val="24"/>
          <w:lang w:val="zh-CN"/>
        </w:rPr>
      </w:pPr>
      <w:r>
        <w:rPr>
          <w:rFonts w:hint="eastAsia" w:ascii="宋体" w:cs="宋体"/>
          <w:sz w:val="24"/>
          <w:szCs w:val="24"/>
          <w:lang w:val="zh-CN"/>
        </w:rPr>
        <w:t>代表人：</w:t>
      </w:r>
      <w:r>
        <w:rPr>
          <w:rFonts w:ascii="宋体" w:cs="宋体"/>
          <w:sz w:val="24"/>
          <w:szCs w:val="24"/>
          <w:lang w:val="zh-CN"/>
        </w:rPr>
        <w:t xml:space="preserve">                                  </w:t>
      </w:r>
      <w:r>
        <w:rPr>
          <w:rFonts w:hint="eastAsia" w:ascii="宋体" w:cs="宋体"/>
          <w:sz w:val="24"/>
          <w:szCs w:val="24"/>
          <w:lang w:val="zh-CN"/>
        </w:rPr>
        <w:t>代表人：</w:t>
      </w:r>
    </w:p>
    <w:p>
      <w:pPr>
        <w:autoSpaceDE w:val="0"/>
        <w:autoSpaceDN w:val="0"/>
        <w:adjustRightInd w:val="0"/>
        <w:rPr>
          <w:rFonts w:ascii="宋体"/>
          <w:sz w:val="24"/>
          <w:szCs w:val="24"/>
          <w:lang w:val="zh-CN"/>
        </w:rPr>
      </w:pPr>
    </w:p>
    <w:p>
      <w:pPr>
        <w:autoSpaceDE w:val="0"/>
        <w:autoSpaceDN w:val="0"/>
        <w:adjustRightInd w:val="0"/>
        <w:rPr>
          <w:rFonts w:ascii="宋体"/>
          <w:sz w:val="24"/>
          <w:szCs w:val="24"/>
          <w:lang w:val="zh-CN"/>
        </w:rPr>
      </w:pPr>
      <w:r>
        <w:rPr>
          <w:rFonts w:hint="eastAsia" w:ascii="宋体" w:cs="宋体"/>
          <w:sz w:val="24"/>
          <w:szCs w:val="24"/>
          <w:lang w:val="zh-CN"/>
        </w:rPr>
        <w:t>日期：    年</w:t>
      </w:r>
      <w:r>
        <w:rPr>
          <w:rFonts w:ascii="宋体" w:cs="宋体"/>
          <w:sz w:val="24"/>
          <w:szCs w:val="24"/>
          <w:lang w:val="zh-CN"/>
        </w:rPr>
        <w:t xml:space="preserve">   </w:t>
      </w:r>
      <w:r>
        <w:rPr>
          <w:rFonts w:hint="eastAsia" w:ascii="宋体" w:cs="宋体"/>
          <w:sz w:val="24"/>
          <w:szCs w:val="24"/>
          <w:lang w:val="zh-CN"/>
        </w:rPr>
        <w:t>月</w:t>
      </w:r>
      <w:r>
        <w:rPr>
          <w:rFonts w:ascii="宋体" w:cs="宋体"/>
          <w:sz w:val="24"/>
          <w:szCs w:val="24"/>
          <w:lang w:val="zh-CN"/>
        </w:rPr>
        <w:t xml:space="preserve">   </w:t>
      </w:r>
      <w:r>
        <w:rPr>
          <w:rFonts w:hint="eastAsia" w:ascii="宋体" w:cs="宋体"/>
          <w:sz w:val="24"/>
          <w:szCs w:val="24"/>
          <w:lang w:val="zh-CN"/>
        </w:rPr>
        <w:t>日</w:t>
      </w:r>
      <w:r>
        <w:rPr>
          <w:rFonts w:ascii="宋体" w:cs="宋体"/>
          <w:sz w:val="24"/>
          <w:szCs w:val="24"/>
          <w:lang w:val="zh-CN"/>
        </w:rPr>
        <w:t xml:space="preserve">                   </w:t>
      </w:r>
      <w:r>
        <w:rPr>
          <w:rFonts w:hint="eastAsia" w:ascii="宋体" w:cs="宋体"/>
          <w:sz w:val="24"/>
          <w:szCs w:val="24"/>
          <w:lang w:val="zh-CN"/>
        </w:rPr>
        <w:t>日期：      年</w:t>
      </w:r>
      <w:r>
        <w:rPr>
          <w:rFonts w:ascii="宋体" w:cs="宋体"/>
          <w:sz w:val="24"/>
          <w:szCs w:val="24"/>
          <w:lang w:val="zh-CN"/>
        </w:rPr>
        <w:t xml:space="preserve"> </w:t>
      </w:r>
      <w:r>
        <w:rPr>
          <w:rFonts w:hint="eastAsia" w:ascii="宋体" w:cs="宋体"/>
          <w:sz w:val="24"/>
          <w:szCs w:val="24"/>
          <w:lang w:val="zh-CN"/>
        </w:rPr>
        <w:t xml:space="preserve"> </w:t>
      </w:r>
      <w:r>
        <w:rPr>
          <w:rFonts w:ascii="宋体" w:cs="宋体"/>
          <w:sz w:val="24"/>
          <w:szCs w:val="24"/>
          <w:lang w:val="zh-CN"/>
        </w:rPr>
        <w:t xml:space="preserve">  </w:t>
      </w:r>
      <w:r>
        <w:rPr>
          <w:rFonts w:hint="eastAsia" w:ascii="宋体" w:cs="宋体"/>
          <w:sz w:val="24"/>
          <w:szCs w:val="24"/>
          <w:lang w:val="zh-CN"/>
        </w:rPr>
        <w:t>月</w:t>
      </w:r>
      <w:r>
        <w:rPr>
          <w:rFonts w:ascii="宋体" w:cs="宋体"/>
          <w:sz w:val="24"/>
          <w:szCs w:val="24"/>
          <w:lang w:val="zh-CN"/>
        </w:rPr>
        <w:t xml:space="preserve"> </w:t>
      </w:r>
      <w:r>
        <w:rPr>
          <w:rFonts w:hint="eastAsia" w:ascii="宋体" w:cs="宋体"/>
          <w:sz w:val="24"/>
          <w:szCs w:val="24"/>
          <w:lang w:val="zh-CN"/>
        </w:rPr>
        <w:t xml:space="preserve"> </w:t>
      </w:r>
      <w:r>
        <w:rPr>
          <w:rFonts w:ascii="宋体" w:cs="宋体"/>
          <w:sz w:val="24"/>
          <w:szCs w:val="24"/>
          <w:lang w:val="zh-CN"/>
        </w:rPr>
        <w:t xml:space="preserve"> </w:t>
      </w:r>
      <w:r>
        <w:rPr>
          <w:rFonts w:hint="eastAsia" w:ascii="宋体" w:cs="宋体"/>
          <w:sz w:val="24"/>
          <w:szCs w:val="24"/>
          <w:lang w:val="zh-CN"/>
        </w:rPr>
        <w:t>日</w:t>
      </w:r>
    </w:p>
    <w:p>
      <w:pPr>
        <w:autoSpaceDE w:val="0"/>
        <w:autoSpaceDN w:val="0"/>
        <w:adjustRightInd w:val="0"/>
        <w:rPr>
          <w:rFonts w:ascii="宋体" w:cs="宋体"/>
          <w:sz w:val="24"/>
          <w:szCs w:val="24"/>
          <w:lang w:val="zh-CN"/>
        </w:rPr>
      </w:pPr>
    </w:p>
    <w:p>
      <w:pPr>
        <w:autoSpaceDE w:val="0"/>
        <w:autoSpaceDN w:val="0"/>
        <w:adjustRightInd w:val="0"/>
        <w:rPr>
          <w:rFonts w:ascii="宋体" w:cs="宋体"/>
          <w:sz w:val="24"/>
          <w:szCs w:val="24"/>
          <w:lang w:val="zh-CN"/>
        </w:rPr>
      </w:pPr>
    </w:p>
    <w:p>
      <w:pPr>
        <w:autoSpaceDE w:val="0"/>
        <w:autoSpaceDN w:val="0"/>
        <w:adjustRightInd w:val="0"/>
        <w:rPr>
          <w:rFonts w:ascii="宋体" w:cs="宋体"/>
          <w:sz w:val="24"/>
          <w:szCs w:val="24"/>
          <w:lang w:val="zh-CN"/>
        </w:rPr>
      </w:pPr>
    </w:p>
    <w:p>
      <w:pPr>
        <w:autoSpaceDE w:val="0"/>
        <w:autoSpaceDN w:val="0"/>
        <w:adjustRightInd w:val="0"/>
        <w:rPr>
          <w:rFonts w:ascii="宋体" w:cs="宋体"/>
          <w:sz w:val="24"/>
          <w:szCs w:val="24"/>
          <w:lang w:val="zh-CN"/>
        </w:rPr>
      </w:pPr>
    </w:p>
    <w:p>
      <w:pPr>
        <w:autoSpaceDE w:val="0"/>
        <w:autoSpaceDN w:val="0"/>
        <w:adjustRightInd w:val="0"/>
        <w:rPr>
          <w:rFonts w:ascii="宋体" w:cs="宋体"/>
          <w:sz w:val="24"/>
          <w:szCs w:val="24"/>
        </w:rPr>
      </w:pPr>
      <w:r>
        <w:rPr>
          <w:rFonts w:hint="eastAsia" w:ascii="宋体" w:cs="宋体"/>
          <w:sz w:val="24"/>
          <w:szCs w:val="24"/>
          <w:lang w:val="zh-CN"/>
        </w:rPr>
        <w:t>附件</w:t>
      </w:r>
      <w:r>
        <w:rPr>
          <w:rFonts w:hint="eastAsia" w:ascii="宋体" w:cs="宋体"/>
          <w:sz w:val="24"/>
          <w:szCs w:val="24"/>
        </w:rPr>
        <w:t>3</w:t>
      </w:r>
    </w:p>
    <w:p>
      <w:pPr>
        <w:autoSpaceDE w:val="0"/>
        <w:autoSpaceDN w:val="0"/>
        <w:adjustRightInd w:val="0"/>
        <w:jc w:val="center"/>
        <w:rPr>
          <w:rFonts w:ascii="宋体"/>
          <w:sz w:val="24"/>
          <w:szCs w:val="24"/>
          <w:lang w:val="zh-CN"/>
        </w:rPr>
      </w:pPr>
      <w:r>
        <w:rPr>
          <w:rFonts w:hint="eastAsia" w:ascii="仿宋_GB2312" w:eastAsia="仿宋_GB2312" w:cs="仿宋_GB2312"/>
          <w:b/>
          <w:bCs/>
          <w:sz w:val="36"/>
          <w:szCs w:val="36"/>
          <w:lang w:val="zh-CN"/>
        </w:rPr>
        <w:t>仓储租赁协议</w:t>
      </w:r>
    </w:p>
    <w:p>
      <w:pPr>
        <w:autoSpaceDE w:val="0"/>
        <w:autoSpaceDN w:val="0"/>
        <w:adjustRightInd w:val="0"/>
        <w:rPr>
          <w:rFonts w:ascii="宋体"/>
          <w:sz w:val="24"/>
          <w:szCs w:val="24"/>
          <w:lang w:val="zh-CN"/>
        </w:rPr>
      </w:pPr>
    </w:p>
    <w:p>
      <w:pPr>
        <w:autoSpaceDE w:val="0"/>
        <w:autoSpaceDN w:val="0"/>
        <w:adjustRightInd w:val="0"/>
        <w:rPr>
          <w:rFonts w:ascii="宋体"/>
          <w:sz w:val="24"/>
          <w:szCs w:val="24"/>
          <w:lang w:val="zh-CN"/>
        </w:rPr>
      </w:pPr>
      <w:r>
        <w:rPr>
          <w:rFonts w:hint="eastAsia" w:ascii="宋体" w:cs="宋体"/>
          <w:sz w:val="24"/>
          <w:szCs w:val="24"/>
          <w:lang w:val="zh-CN"/>
        </w:rPr>
        <w:t>甲方：</w:t>
      </w:r>
      <w:r>
        <w:rPr>
          <w:rFonts w:hint="eastAsia" w:ascii="宋体" w:cs="宋体"/>
          <w:sz w:val="24"/>
          <w:szCs w:val="24"/>
          <w:lang w:val="en-US" w:eastAsia="zh-CN"/>
        </w:rPr>
        <w:t xml:space="preserve">                                        </w:t>
      </w:r>
      <w:r>
        <w:rPr>
          <w:rFonts w:hint="eastAsia" w:ascii="宋体" w:cs="宋体"/>
          <w:sz w:val="24"/>
          <w:szCs w:val="24"/>
          <w:lang w:val="zh-CN"/>
        </w:rPr>
        <w:t>（以下简称甲方或供应商）</w:t>
      </w:r>
    </w:p>
    <w:p>
      <w:pPr>
        <w:autoSpaceDE w:val="0"/>
        <w:autoSpaceDN w:val="0"/>
        <w:adjustRightInd w:val="0"/>
        <w:rPr>
          <w:rFonts w:ascii="宋体"/>
          <w:sz w:val="24"/>
          <w:szCs w:val="24"/>
          <w:lang w:val="zh-CN"/>
        </w:rPr>
      </w:pPr>
      <w:r>
        <w:rPr>
          <w:rFonts w:hint="eastAsia" w:ascii="宋体" w:cs="宋体"/>
          <w:sz w:val="24"/>
          <w:szCs w:val="24"/>
          <w:lang w:val="zh-CN"/>
        </w:rPr>
        <w:t>乙方：</w:t>
      </w:r>
      <w:r>
        <w:rPr>
          <w:rFonts w:hint="eastAsia" w:ascii="宋体" w:hAnsi="宋体"/>
          <w:sz w:val="24"/>
        </w:rPr>
        <w:t xml:space="preserve">济南方正物流有限公司                    </w:t>
      </w:r>
      <w:r>
        <w:rPr>
          <w:rFonts w:hint="eastAsia" w:ascii="宋体" w:cs="宋体"/>
          <w:sz w:val="24"/>
          <w:szCs w:val="24"/>
          <w:lang w:val="zh-CN"/>
        </w:rPr>
        <w:t>（以下简称乙方）</w:t>
      </w:r>
    </w:p>
    <w:p>
      <w:pPr>
        <w:autoSpaceDE w:val="0"/>
        <w:autoSpaceDN w:val="0"/>
        <w:adjustRightInd w:val="0"/>
        <w:rPr>
          <w:rFonts w:ascii="宋体"/>
          <w:sz w:val="24"/>
          <w:szCs w:val="24"/>
          <w:lang w:val="zh-CN"/>
        </w:rPr>
      </w:pPr>
    </w:p>
    <w:p>
      <w:pPr>
        <w:rPr>
          <w:rFonts w:ascii="宋体" w:hAnsi="宋体"/>
          <w:b/>
          <w:sz w:val="24"/>
          <w:szCs w:val="24"/>
        </w:rPr>
      </w:pPr>
      <w:r>
        <w:rPr>
          <w:rFonts w:hint="eastAsia" w:ascii="宋体" w:cs="宋体"/>
          <w:sz w:val="24"/>
          <w:szCs w:val="24"/>
          <w:lang w:val="zh-CN"/>
        </w:rPr>
        <w:t>根据甲、乙双方签定的《</w:t>
      </w:r>
      <w:r>
        <w:rPr>
          <w:rFonts w:hint="eastAsia" w:ascii="宋体" w:hAnsi="宋体"/>
          <w:b/>
          <w:sz w:val="24"/>
          <w:szCs w:val="24"/>
        </w:rPr>
        <w:t>三方物流与供应商服务协议</w:t>
      </w:r>
      <w:r>
        <w:rPr>
          <w:rFonts w:hint="eastAsia" w:ascii="宋体" w:cs="宋体"/>
          <w:sz w:val="24"/>
          <w:szCs w:val="24"/>
          <w:lang w:val="zh-CN"/>
        </w:rPr>
        <w:t>》，签定本租赁协议：</w:t>
      </w:r>
    </w:p>
    <w:p>
      <w:pPr>
        <w:autoSpaceDE w:val="0"/>
        <w:autoSpaceDN w:val="0"/>
        <w:adjustRightInd w:val="0"/>
        <w:rPr>
          <w:rFonts w:ascii="宋体" w:cs="宋体"/>
          <w:sz w:val="24"/>
          <w:szCs w:val="24"/>
          <w:lang w:val="zh-CN"/>
        </w:rPr>
      </w:pPr>
      <w:r>
        <w:rPr>
          <w:rFonts w:hint="eastAsia" w:ascii="宋体" w:cs="宋体"/>
          <w:sz w:val="24"/>
          <w:szCs w:val="24"/>
          <w:lang w:val="zh-CN"/>
        </w:rPr>
        <w:t>乙方为甲方提供仓储物流服务，并为甲方提供良好的仓储条件，详细内容如下：</w:t>
      </w:r>
    </w:p>
    <w:p>
      <w:pPr>
        <w:autoSpaceDE w:val="0"/>
        <w:autoSpaceDN w:val="0"/>
        <w:adjustRightInd w:val="0"/>
        <w:rPr>
          <w:rFonts w:ascii="宋体" w:cs="宋体"/>
          <w:sz w:val="24"/>
          <w:szCs w:val="24"/>
          <w:lang w:val="zh-CN"/>
        </w:rPr>
      </w:pPr>
      <w:r>
        <w:rPr>
          <w:rFonts w:hint="eastAsia" w:ascii="宋体" w:cs="宋体"/>
          <w:sz w:val="24"/>
          <w:szCs w:val="24"/>
          <w:lang w:val="zh-CN"/>
        </w:rPr>
        <w:t>1、符合以下两种情况其一的，甲方需额外支付乙方仓库占地费用：</w:t>
      </w:r>
    </w:p>
    <w:p>
      <w:pPr>
        <w:autoSpaceDE w:val="0"/>
        <w:autoSpaceDN w:val="0"/>
        <w:adjustRightInd w:val="0"/>
        <w:rPr>
          <w:rFonts w:ascii="宋体" w:cs="宋体"/>
          <w:sz w:val="24"/>
          <w:szCs w:val="24"/>
          <w:lang w:val="zh-CN"/>
        </w:rPr>
      </w:pPr>
      <w:r>
        <w:rPr>
          <w:rFonts w:ascii="宋体" w:cs="宋体"/>
          <w:sz w:val="24"/>
          <w:szCs w:val="24"/>
          <w:lang w:val="zh-CN"/>
        </w:rPr>
        <w:t>a</w:t>
      </w:r>
      <w:r>
        <w:rPr>
          <w:rFonts w:hint="eastAsia" w:ascii="宋体" w:cs="宋体"/>
          <w:sz w:val="24"/>
          <w:szCs w:val="24"/>
          <w:lang w:val="zh-CN"/>
        </w:rPr>
        <w:t>、甲方无要货计划到货，且轻卡部不同意超计划接收，造成乙方无法对到货产品进行入库，且产品占用面积超出附件1签订的仓储面积。</w:t>
      </w:r>
    </w:p>
    <w:p>
      <w:pPr>
        <w:autoSpaceDE w:val="0"/>
        <w:autoSpaceDN w:val="0"/>
        <w:adjustRightInd w:val="0"/>
        <w:rPr>
          <w:rFonts w:ascii="宋体" w:cs="宋体"/>
          <w:color w:val="FF0000"/>
          <w:sz w:val="24"/>
          <w:szCs w:val="24"/>
          <w:lang w:val="zh-CN"/>
        </w:rPr>
      </w:pPr>
      <w:r>
        <w:rPr>
          <w:rFonts w:ascii="宋体" w:cs="宋体"/>
          <w:sz w:val="24"/>
          <w:szCs w:val="24"/>
          <w:lang w:val="zh-CN"/>
        </w:rPr>
        <w:t>b</w:t>
      </w:r>
      <w:r>
        <w:rPr>
          <w:rFonts w:hint="eastAsia" w:ascii="宋体" w:cs="宋体"/>
          <w:sz w:val="24"/>
          <w:szCs w:val="24"/>
          <w:lang w:val="zh-CN"/>
        </w:rPr>
        <w:t>、甲方不合格产品，自轻卡部质量部检验不合格之日起，超过1.5个月未退库返厂。</w:t>
      </w:r>
    </w:p>
    <w:p>
      <w:pPr>
        <w:autoSpaceDE w:val="0"/>
        <w:autoSpaceDN w:val="0"/>
        <w:adjustRightInd w:val="0"/>
        <w:rPr>
          <w:rFonts w:ascii="宋体"/>
          <w:sz w:val="24"/>
          <w:szCs w:val="24"/>
          <w:lang w:val="zh-CN"/>
        </w:rPr>
      </w:pPr>
      <w:r>
        <w:rPr>
          <w:rFonts w:hint="eastAsia" w:ascii="宋体" w:cs="宋体"/>
          <w:sz w:val="24"/>
          <w:szCs w:val="24"/>
          <w:lang w:val="zh-CN"/>
        </w:rPr>
        <w:t>2、超出协议签订面积部分按照</w:t>
      </w:r>
      <w:r>
        <w:rPr>
          <w:rFonts w:ascii="宋体" w:cs="宋体"/>
          <w:sz w:val="24"/>
          <w:szCs w:val="24"/>
          <w:lang w:val="zh-CN"/>
        </w:rPr>
        <w:t>0.</w:t>
      </w:r>
      <w:r>
        <w:rPr>
          <w:rFonts w:hint="eastAsia" w:ascii="宋体" w:cs="宋体"/>
          <w:sz w:val="24"/>
          <w:szCs w:val="24"/>
          <w:lang w:val="zh-CN"/>
        </w:rPr>
        <w:t>6元</w:t>
      </w:r>
      <w:r>
        <w:rPr>
          <w:rFonts w:ascii="宋体" w:cs="宋体"/>
          <w:sz w:val="24"/>
          <w:szCs w:val="24"/>
          <w:lang w:val="zh-CN"/>
        </w:rPr>
        <w:t>/</w:t>
      </w:r>
      <w:r>
        <w:rPr>
          <w:rFonts w:hint="eastAsia" w:ascii="宋体" w:cs="宋体"/>
          <w:sz w:val="24"/>
          <w:szCs w:val="24"/>
          <w:lang w:val="zh-CN"/>
        </w:rPr>
        <w:t>天/平方米向乙方支付租赁费用。</w:t>
      </w:r>
    </w:p>
    <w:p>
      <w:pPr>
        <w:rPr>
          <w:rFonts w:ascii="宋体" w:hAnsi="宋体"/>
          <w:sz w:val="24"/>
        </w:rPr>
      </w:pPr>
      <w:r>
        <w:rPr>
          <w:rFonts w:hint="eastAsia" w:ascii="宋体" w:cs="宋体"/>
          <w:sz w:val="24"/>
          <w:szCs w:val="24"/>
          <w:lang w:val="zh-CN"/>
        </w:rPr>
        <w:t>3、超出协议签订面积部分费用每月支付一次，需经双方签字确认转轻卡部留存。租赁费</w:t>
      </w:r>
      <w:r>
        <w:rPr>
          <w:rFonts w:hint="eastAsia" w:ascii="宋体" w:hAnsi="宋体"/>
          <w:sz w:val="24"/>
          <w:szCs w:val="24"/>
        </w:rPr>
        <w:t>由轻卡部从甲方应付货款中扣除，与物流服务费同期支付给乙方。</w:t>
      </w:r>
    </w:p>
    <w:p>
      <w:pPr>
        <w:autoSpaceDE w:val="0"/>
        <w:autoSpaceDN w:val="0"/>
        <w:adjustRightInd w:val="0"/>
        <w:rPr>
          <w:rFonts w:ascii="宋体"/>
          <w:sz w:val="24"/>
          <w:szCs w:val="24"/>
          <w:lang w:val="zh-CN"/>
        </w:rPr>
      </w:pPr>
      <w:r>
        <w:rPr>
          <w:rFonts w:hint="eastAsia" w:ascii="宋体" w:cs="宋体"/>
          <w:sz w:val="24"/>
          <w:szCs w:val="24"/>
          <w:lang w:val="zh-CN"/>
        </w:rPr>
        <w:t>4、</w:t>
      </w:r>
      <w:r>
        <w:rPr>
          <w:rFonts w:hint="eastAsia" w:ascii="宋体" w:hAnsi="宋体"/>
          <w:sz w:val="24"/>
        </w:rPr>
        <w:t>本附件与协议书有同等法律效力。</w:t>
      </w:r>
    </w:p>
    <w:p>
      <w:pPr>
        <w:autoSpaceDE w:val="0"/>
        <w:autoSpaceDN w:val="0"/>
        <w:adjustRightInd w:val="0"/>
        <w:rPr>
          <w:rFonts w:ascii="宋体"/>
          <w:sz w:val="24"/>
          <w:szCs w:val="24"/>
          <w:lang w:val="zh-CN"/>
        </w:rPr>
      </w:pPr>
      <w:r>
        <w:rPr>
          <w:rFonts w:hint="eastAsia" w:ascii="宋体" w:cs="宋体"/>
          <w:sz w:val="24"/>
          <w:szCs w:val="24"/>
          <w:lang w:val="zh-CN"/>
        </w:rPr>
        <w:t>5、本协议自 201</w:t>
      </w:r>
      <w:r>
        <w:rPr>
          <w:rFonts w:hint="eastAsia" w:ascii="宋体" w:cs="宋体"/>
          <w:sz w:val="24"/>
          <w:szCs w:val="24"/>
          <w:lang w:val="en-US" w:eastAsia="zh-CN"/>
        </w:rPr>
        <w:t>8</w:t>
      </w:r>
      <w:r>
        <w:rPr>
          <w:rFonts w:hint="eastAsia" w:ascii="宋体" w:cs="宋体"/>
          <w:sz w:val="24"/>
          <w:szCs w:val="24"/>
          <w:lang w:val="zh-CN"/>
        </w:rPr>
        <w:t xml:space="preserve">年 </w:t>
      </w:r>
      <w:r>
        <w:rPr>
          <w:rFonts w:hint="eastAsia" w:ascii="宋体" w:cs="宋体"/>
          <w:sz w:val="24"/>
          <w:szCs w:val="24"/>
          <w:lang w:val="en-US" w:eastAsia="zh-CN"/>
        </w:rPr>
        <w:t>1</w:t>
      </w:r>
      <w:r>
        <w:rPr>
          <w:rFonts w:hint="eastAsia" w:ascii="宋体" w:cs="宋体"/>
          <w:sz w:val="24"/>
          <w:szCs w:val="24"/>
          <w:lang w:val="zh-CN"/>
        </w:rPr>
        <w:t>月 1 日起生效，有效期至 201</w:t>
      </w:r>
      <w:r>
        <w:rPr>
          <w:rFonts w:hint="eastAsia" w:ascii="宋体" w:cs="宋体"/>
          <w:sz w:val="24"/>
          <w:szCs w:val="24"/>
          <w:lang w:val="en-US" w:eastAsia="zh-CN"/>
        </w:rPr>
        <w:t>8</w:t>
      </w:r>
      <w:r>
        <w:rPr>
          <w:rFonts w:ascii="宋体" w:cs="宋体"/>
          <w:sz w:val="24"/>
          <w:szCs w:val="24"/>
          <w:lang w:val="zh-CN"/>
        </w:rPr>
        <w:t xml:space="preserve"> </w:t>
      </w:r>
      <w:r>
        <w:rPr>
          <w:rFonts w:hint="eastAsia" w:ascii="宋体" w:cs="宋体"/>
          <w:sz w:val="24"/>
          <w:szCs w:val="24"/>
          <w:lang w:val="zh-CN"/>
        </w:rPr>
        <w:t>年</w:t>
      </w:r>
      <w:r>
        <w:rPr>
          <w:rFonts w:ascii="宋体" w:cs="宋体"/>
          <w:sz w:val="24"/>
          <w:szCs w:val="24"/>
          <w:lang w:val="zh-CN"/>
        </w:rPr>
        <w:t xml:space="preserve"> </w:t>
      </w:r>
      <w:r>
        <w:rPr>
          <w:rFonts w:hint="eastAsia" w:ascii="宋体" w:cs="宋体"/>
          <w:sz w:val="24"/>
          <w:szCs w:val="24"/>
          <w:lang w:val="zh-CN"/>
        </w:rPr>
        <w:t>12</w:t>
      </w:r>
      <w:r>
        <w:rPr>
          <w:rFonts w:ascii="宋体" w:cs="宋体"/>
          <w:sz w:val="24"/>
          <w:szCs w:val="24"/>
          <w:lang w:val="zh-CN"/>
        </w:rPr>
        <w:t xml:space="preserve"> </w:t>
      </w:r>
      <w:r>
        <w:rPr>
          <w:rFonts w:hint="eastAsia" w:ascii="宋体" w:cs="宋体"/>
          <w:sz w:val="24"/>
          <w:szCs w:val="24"/>
          <w:lang w:val="zh-CN"/>
        </w:rPr>
        <w:t>月</w:t>
      </w:r>
      <w:r>
        <w:rPr>
          <w:rFonts w:ascii="宋体" w:cs="宋体"/>
          <w:sz w:val="24"/>
          <w:szCs w:val="24"/>
          <w:lang w:val="zh-CN"/>
        </w:rPr>
        <w:t xml:space="preserve"> </w:t>
      </w:r>
      <w:r>
        <w:rPr>
          <w:rFonts w:hint="eastAsia" w:ascii="宋体" w:cs="宋体"/>
          <w:sz w:val="24"/>
          <w:szCs w:val="24"/>
          <w:lang w:val="zh-CN"/>
        </w:rPr>
        <w:t>31</w:t>
      </w:r>
      <w:r>
        <w:rPr>
          <w:rFonts w:ascii="宋体" w:cs="宋体"/>
          <w:sz w:val="24"/>
          <w:szCs w:val="24"/>
          <w:lang w:val="zh-CN"/>
        </w:rPr>
        <w:t xml:space="preserve"> </w:t>
      </w:r>
      <w:r>
        <w:rPr>
          <w:rFonts w:hint="eastAsia" w:ascii="宋体" w:cs="宋体"/>
          <w:sz w:val="24"/>
          <w:szCs w:val="24"/>
          <w:lang w:val="zh-CN"/>
        </w:rPr>
        <w:t>日</w:t>
      </w:r>
    </w:p>
    <w:p>
      <w:pPr>
        <w:autoSpaceDE w:val="0"/>
        <w:autoSpaceDN w:val="0"/>
        <w:adjustRightInd w:val="0"/>
        <w:rPr>
          <w:rFonts w:ascii="宋体"/>
          <w:sz w:val="24"/>
          <w:szCs w:val="24"/>
          <w:lang w:val="zh-CN"/>
        </w:rPr>
      </w:pPr>
    </w:p>
    <w:p>
      <w:pPr>
        <w:autoSpaceDE w:val="0"/>
        <w:autoSpaceDN w:val="0"/>
        <w:adjustRightInd w:val="0"/>
        <w:rPr>
          <w:rFonts w:ascii="宋体"/>
          <w:sz w:val="24"/>
          <w:szCs w:val="24"/>
          <w:lang w:val="zh-CN"/>
        </w:rPr>
      </w:pPr>
    </w:p>
    <w:p>
      <w:pPr>
        <w:autoSpaceDE w:val="0"/>
        <w:autoSpaceDN w:val="0"/>
        <w:adjustRightInd w:val="0"/>
        <w:rPr>
          <w:rFonts w:ascii="宋体"/>
          <w:sz w:val="24"/>
          <w:szCs w:val="24"/>
          <w:lang w:val="zh-CN"/>
        </w:rPr>
      </w:pPr>
    </w:p>
    <w:p>
      <w:pPr>
        <w:autoSpaceDE w:val="0"/>
        <w:autoSpaceDN w:val="0"/>
        <w:adjustRightInd w:val="0"/>
        <w:rPr>
          <w:rFonts w:ascii="宋体"/>
          <w:sz w:val="24"/>
          <w:szCs w:val="24"/>
          <w:lang w:val="zh-CN"/>
        </w:rPr>
      </w:pPr>
    </w:p>
    <w:p>
      <w:pPr>
        <w:autoSpaceDE w:val="0"/>
        <w:autoSpaceDN w:val="0"/>
        <w:adjustRightInd w:val="0"/>
        <w:rPr>
          <w:rFonts w:ascii="宋体" w:cs="宋体"/>
          <w:sz w:val="24"/>
          <w:szCs w:val="24"/>
          <w:lang w:val="zh-CN"/>
        </w:rPr>
      </w:pPr>
      <w:r>
        <w:rPr>
          <w:rFonts w:hint="eastAsia" w:ascii="宋体" w:cs="宋体"/>
          <w:sz w:val="24"/>
          <w:szCs w:val="24"/>
          <w:lang w:val="zh-CN"/>
        </w:rPr>
        <w:t>甲方：</w:t>
      </w:r>
      <w:r>
        <w:rPr>
          <w:rFonts w:ascii="宋体" w:cs="宋体"/>
          <w:sz w:val="24"/>
          <w:szCs w:val="24"/>
          <w:lang w:val="zh-CN"/>
        </w:rPr>
        <w:t xml:space="preserve">____________________________        </w:t>
      </w:r>
      <w:r>
        <w:rPr>
          <w:rFonts w:hint="eastAsia" w:ascii="宋体" w:cs="宋体"/>
          <w:sz w:val="24"/>
          <w:szCs w:val="24"/>
          <w:lang w:val="zh-CN"/>
        </w:rPr>
        <w:t>乙方：</w:t>
      </w:r>
      <w:r>
        <w:rPr>
          <w:rFonts w:hint="eastAsia" w:ascii="宋体" w:hAnsi="宋体"/>
          <w:sz w:val="24"/>
        </w:rPr>
        <w:t>济南方正物流有限公司</w:t>
      </w:r>
    </w:p>
    <w:p>
      <w:pPr>
        <w:autoSpaceDE w:val="0"/>
        <w:autoSpaceDN w:val="0"/>
        <w:adjustRightInd w:val="0"/>
        <w:rPr>
          <w:rFonts w:ascii="宋体" w:cs="宋体"/>
          <w:sz w:val="24"/>
          <w:szCs w:val="24"/>
          <w:lang w:val="zh-CN"/>
        </w:rPr>
      </w:pPr>
    </w:p>
    <w:p>
      <w:pPr>
        <w:autoSpaceDE w:val="0"/>
        <w:autoSpaceDN w:val="0"/>
        <w:adjustRightInd w:val="0"/>
        <w:rPr>
          <w:rFonts w:ascii="宋体"/>
          <w:sz w:val="24"/>
          <w:szCs w:val="24"/>
          <w:lang w:val="zh-CN"/>
        </w:rPr>
      </w:pPr>
      <w:r>
        <w:rPr>
          <w:rFonts w:hint="eastAsia" w:ascii="宋体" w:cs="宋体"/>
          <w:sz w:val="24"/>
          <w:szCs w:val="24"/>
          <w:lang w:val="zh-CN"/>
        </w:rPr>
        <w:t>代表人：</w:t>
      </w:r>
      <w:r>
        <w:rPr>
          <w:rFonts w:ascii="宋体" w:cs="宋体"/>
          <w:sz w:val="24"/>
          <w:szCs w:val="24"/>
          <w:lang w:val="zh-CN"/>
        </w:rPr>
        <w:t xml:space="preserve">                                  </w:t>
      </w:r>
      <w:r>
        <w:rPr>
          <w:rFonts w:hint="eastAsia" w:ascii="宋体" w:cs="宋体"/>
          <w:sz w:val="24"/>
          <w:szCs w:val="24"/>
          <w:lang w:val="zh-CN"/>
        </w:rPr>
        <w:t>代表人：</w:t>
      </w:r>
    </w:p>
    <w:p>
      <w:pPr>
        <w:autoSpaceDE w:val="0"/>
        <w:autoSpaceDN w:val="0"/>
        <w:adjustRightInd w:val="0"/>
        <w:rPr>
          <w:rFonts w:ascii="宋体"/>
          <w:sz w:val="24"/>
          <w:szCs w:val="24"/>
          <w:lang w:val="zh-CN"/>
        </w:rPr>
      </w:pPr>
    </w:p>
    <w:p>
      <w:pPr>
        <w:autoSpaceDE w:val="0"/>
        <w:autoSpaceDN w:val="0"/>
        <w:adjustRightInd w:val="0"/>
        <w:rPr>
          <w:rFonts w:ascii="宋体"/>
          <w:sz w:val="24"/>
          <w:szCs w:val="24"/>
          <w:lang w:val="zh-CN"/>
        </w:rPr>
      </w:pPr>
      <w:r>
        <w:rPr>
          <w:rFonts w:hint="eastAsia" w:ascii="宋体" w:cs="宋体"/>
          <w:sz w:val="24"/>
          <w:szCs w:val="24"/>
          <w:lang w:val="zh-CN"/>
        </w:rPr>
        <w:t>日期：    年</w:t>
      </w:r>
      <w:r>
        <w:rPr>
          <w:rFonts w:ascii="宋体" w:cs="宋体"/>
          <w:sz w:val="24"/>
          <w:szCs w:val="24"/>
          <w:lang w:val="zh-CN"/>
        </w:rPr>
        <w:t xml:space="preserve">   </w:t>
      </w:r>
      <w:r>
        <w:rPr>
          <w:rFonts w:hint="eastAsia" w:ascii="宋体" w:cs="宋体"/>
          <w:sz w:val="24"/>
          <w:szCs w:val="24"/>
          <w:lang w:val="zh-CN"/>
        </w:rPr>
        <w:t>月</w:t>
      </w:r>
      <w:r>
        <w:rPr>
          <w:rFonts w:ascii="宋体" w:cs="宋体"/>
          <w:sz w:val="24"/>
          <w:szCs w:val="24"/>
          <w:lang w:val="zh-CN"/>
        </w:rPr>
        <w:t xml:space="preserve">   </w:t>
      </w:r>
      <w:r>
        <w:rPr>
          <w:rFonts w:hint="eastAsia" w:ascii="宋体" w:cs="宋体"/>
          <w:sz w:val="24"/>
          <w:szCs w:val="24"/>
          <w:lang w:val="zh-CN"/>
        </w:rPr>
        <w:t>日</w:t>
      </w:r>
      <w:r>
        <w:rPr>
          <w:rFonts w:ascii="宋体" w:cs="宋体"/>
          <w:sz w:val="24"/>
          <w:szCs w:val="24"/>
          <w:lang w:val="zh-CN"/>
        </w:rPr>
        <w:t xml:space="preserve">                   </w:t>
      </w:r>
      <w:r>
        <w:rPr>
          <w:rFonts w:hint="eastAsia" w:ascii="宋体" w:cs="宋体"/>
          <w:sz w:val="24"/>
          <w:szCs w:val="24"/>
          <w:lang w:val="zh-CN"/>
        </w:rPr>
        <w:t>日期：      年</w:t>
      </w:r>
      <w:r>
        <w:rPr>
          <w:rFonts w:ascii="宋体" w:cs="宋体"/>
          <w:sz w:val="24"/>
          <w:szCs w:val="24"/>
          <w:lang w:val="zh-CN"/>
        </w:rPr>
        <w:t xml:space="preserve"> </w:t>
      </w:r>
      <w:r>
        <w:rPr>
          <w:rFonts w:hint="eastAsia" w:ascii="宋体" w:cs="宋体"/>
          <w:sz w:val="24"/>
          <w:szCs w:val="24"/>
          <w:lang w:val="zh-CN"/>
        </w:rPr>
        <w:t xml:space="preserve"> </w:t>
      </w:r>
      <w:r>
        <w:rPr>
          <w:rFonts w:ascii="宋体" w:cs="宋体"/>
          <w:sz w:val="24"/>
          <w:szCs w:val="24"/>
          <w:lang w:val="zh-CN"/>
        </w:rPr>
        <w:t xml:space="preserve">  </w:t>
      </w:r>
      <w:r>
        <w:rPr>
          <w:rFonts w:hint="eastAsia" w:ascii="宋体" w:cs="宋体"/>
          <w:sz w:val="24"/>
          <w:szCs w:val="24"/>
          <w:lang w:val="zh-CN"/>
        </w:rPr>
        <w:t>月</w:t>
      </w:r>
      <w:r>
        <w:rPr>
          <w:rFonts w:ascii="宋体" w:cs="宋体"/>
          <w:sz w:val="24"/>
          <w:szCs w:val="24"/>
          <w:lang w:val="zh-CN"/>
        </w:rPr>
        <w:t xml:space="preserve"> </w:t>
      </w:r>
      <w:r>
        <w:rPr>
          <w:rFonts w:hint="eastAsia" w:ascii="宋体" w:cs="宋体"/>
          <w:sz w:val="24"/>
          <w:szCs w:val="24"/>
          <w:lang w:val="zh-CN"/>
        </w:rPr>
        <w:t xml:space="preserve"> </w:t>
      </w:r>
      <w:r>
        <w:rPr>
          <w:rFonts w:ascii="宋体" w:cs="宋体"/>
          <w:sz w:val="24"/>
          <w:szCs w:val="24"/>
          <w:lang w:val="zh-CN"/>
        </w:rPr>
        <w:t xml:space="preserve"> </w:t>
      </w:r>
      <w:r>
        <w:rPr>
          <w:rFonts w:hint="eastAsia" w:ascii="宋体" w:cs="宋体"/>
          <w:sz w:val="24"/>
          <w:szCs w:val="24"/>
          <w:lang w:val="zh-CN"/>
        </w:rPr>
        <w:t>日</w:t>
      </w:r>
    </w:p>
    <w:p/>
    <w:p/>
    <w:sectPr>
      <w:headerReference r:id="rId3" w:type="default"/>
      <w:footerReference r:id="rId4" w:type="default"/>
      <w:footerReference r:id="rId5" w:type="even"/>
      <w:pgSz w:w="11906" w:h="16838"/>
      <w:pgMar w:top="1440" w:right="1304" w:bottom="1440" w:left="1418" w:header="851" w:footer="992" w:gutter="0"/>
      <w:pgNumType w:fmt="numberInDash"/>
      <w:cols w:space="720" w:num="1"/>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Pr>
    <w:r>
      <w:fldChar w:fldCharType="begin"/>
    </w:r>
    <w:r>
      <w:instrText xml:space="preserve"> PAGE  \* MERGEFORMAT </w:instrText>
    </w:r>
    <w:r>
      <w:fldChar w:fldCharType="separate"/>
    </w:r>
    <w:r>
      <w:t>- 7 -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rPr>
      <w:pict>
        <v:shape id="_x0000_s1025" o:spid="_x0000_s1025" o:spt="75" type="#_x0000_t75" style="position:absolute;left:0pt;margin-left:-8.05pt;margin-top:-17.05pt;height:31.35pt;width:99pt;mso-wrap-distance-bottom:0pt;mso-wrap-distance-left:9pt;mso-wrap-distance-right:9pt;mso-wrap-distance-top:0pt;z-index:251660288;mso-width-relative:page;mso-height-relative:page;" fillcolor="#FFCC99" filled="t" o:preferrelative="t" stroked="f" coordsize="21600,21600">
          <v:path/>
          <v:fill on="t" focussize="0,0"/>
          <v:stroke on="f" joinstyle="miter"/>
          <v:imagedata r:id="rId1" o:title=""/>
          <o:lock v:ext="edit" aspectratio="t"/>
          <w10:wrap type="square"/>
        </v:shape>
      </w:pict>
    </w:r>
    <w:r>
      <w:rPr>
        <w:rFonts w:hint="eastAsia"/>
        <w:kern w:val="0"/>
      </w:rPr>
      <w:t>三方物流与供应商服务</w:t>
    </w:r>
    <w:r>
      <w:rPr>
        <w:rFonts w:hint="eastAsia"/>
      </w:rPr>
      <w:t>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8281F"/>
    <w:rsid w:val="00077E67"/>
    <w:rsid w:val="0008762F"/>
    <w:rsid w:val="000B09EB"/>
    <w:rsid w:val="000F2189"/>
    <w:rsid w:val="00141F6C"/>
    <w:rsid w:val="00165FDA"/>
    <w:rsid w:val="0016705F"/>
    <w:rsid w:val="001D20BB"/>
    <w:rsid w:val="00213E21"/>
    <w:rsid w:val="00267E1A"/>
    <w:rsid w:val="002B7A09"/>
    <w:rsid w:val="002F4D91"/>
    <w:rsid w:val="0032419A"/>
    <w:rsid w:val="00324D61"/>
    <w:rsid w:val="00334A4A"/>
    <w:rsid w:val="003A2397"/>
    <w:rsid w:val="003D4AC9"/>
    <w:rsid w:val="00493638"/>
    <w:rsid w:val="004A1A34"/>
    <w:rsid w:val="004B6FBB"/>
    <w:rsid w:val="004C2B15"/>
    <w:rsid w:val="004C502C"/>
    <w:rsid w:val="004F199F"/>
    <w:rsid w:val="0058296E"/>
    <w:rsid w:val="005C5EB8"/>
    <w:rsid w:val="0067077D"/>
    <w:rsid w:val="0072219D"/>
    <w:rsid w:val="00770844"/>
    <w:rsid w:val="007955D6"/>
    <w:rsid w:val="007E57E5"/>
    <w:rsid w:val="007F4532"/>
    <w:rsid w:val="00807AD1"/>
    <w:rsid w:val="00854849"/>
    <w:rsid w:val="008649A1"/>
    <w:rsid w:val="00864F13"/>
    <w:rsid w:val="008B4835"/>
    <w:rsid w:val="008E1DC5"/>
    <w:rsid w:val="00947FED"/>
    <w:rsid w:val="0098281F"/>
    <w:rsid w:val="009B40AE"/>
    <w:rsid w:val="009D2DAB"/>
    <w:rsid w:val="00A4647C"/>
    <w:rsid w:val="00A628B3"/>
    <w:rsid w:val="00A77342"/>
    <w:rsid w:val="00AD4C6E"/>
    <w:rsid w:val="00AE3DA6"/>
    <w:rsid w:val="00B1657B"/>
    <w:rsid w:val="00B4036E"/>
    <w:rsid w:val="00B72DB5"/>
    <w:rsid w:val="00B91F5E"/>
    <w:rsid w:val="00BA2102"/>
    <w:rsid w:val="00C22946"/>
    <w:rsid w:val="00C26004"/>
    <w:rsid w:val="00CE2045"/>
    <w:rsid w:val="00D1410F"/>
    <w:rsid w:val="00D24863"/>
    <w:rsid w:val="00D27815"/>
    <w:rsid w:val="00D5517B"/>
    <w:rsid w:val="00D61F9E"/>
    <w:rsid w:val="00D91DF8"/>
    <w:rsid w:val="00DA2BE5"/>
    <w:rsid w:val="00E20AAC"/>
    <w:rsid w:val="00E24C42"/>
    <w:rsid w:val="00F526CC"/>
    <w:rsid w:val="00F560D6"/>
    <w:rsid w:val="00F563B2"/>
    <w:rsid w:val="00F571D3"/>
    <w:rsid w:val="00F61361"/>
    <w:rsid w:val="00FD6255"/>
    <w:rsid w:val="063132DC"/>
    <w:rsid w:val="06B46F89"/>
    <w:rsid w:val="07FC5DA4"/>
    <w:rsid w:val="08361A17"/>
    <w:rsid w:val="0FC20C0F"/>
    <w:rsid w:val="1D7D10E2"/>
    <w:rsid w:val="36D71D4E"/>
    <w:rsid w:val="6416686D"/>
    <w:rsid w:val="65DB0E46"/>
    <w:rsid w:val="6D214A33"/>
    <w:rsid w:val="6D7061F4"/>
    <w:rsid w:val="730D0075"/>
    <w:rsid w:val="7F5F4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page number"/>
    <w:basedOn w:val="4"/>
    <w:qFormat/>
    <w:uiPriority w:val="0"/>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755</Words>
  <Characters>4307</Characters>
  <Lines>35</Lines>
  <Paragraphs>10</Paragraphs>
  <TotalTime>4</TotalTime>
  <ScaleCrop>false</ScaleCrop>
  <LinksUpToDate>false</LinksUpToDate>
  <CharactersWithSpaces>5052</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2016-06-16T01:43:00Z</dcterms:created>
  <dc:creator>Microsoft</dc:creator>
  <cp:lastModifiedBy>Administrator</cp:lastModifiedBy>
  <cp:lastPrinted>2017-02-17T05:36:00Z</cp:lastPrinted>
  <dcterms:modified xsi:type="dcterms:W3CDTF">2019-01-12T07:40:40Z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