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河北光华荣昌汽车部件有限公司 自行监测方案</w:t>
      </w:r>
    </w:p>
    <w:p>
      <w:pPr>
        <w:pStyle w:val="2"/>
        <w:ind w:firstLine="480"/>
      </w:pPr>
    </w:p>
    <w:p>
      <w:pPr>
        <w:ind w:firstLine="480"/>
      </w:pPr>
      <w:r>
        <w:t>根据</w:t>
      </w:r>
      <w:r>
        <w:rPr>
          <w:rFonts w:hint="eastAsia"/>
        </w:rPr>
        <w:t>《排污许可证申请与核发技术规范 汽车制造业》（HJ 971-2018）</w:t>
      </w:r>
      <w:r>
        <w:rPr>
          <w:rFonts w:hint="eastAsia"/>
          <w:lang w:eastAsia="zh-CN"/>
        </w:rPr>
        <w:t>和《</w:t>
      </w:r>
      <w:r>
        <w:rPr>
          <w:rFonts w:hint="eastAsia"/>
        </w:rPr>
        <w:t>排污单位自行监测技术指南 总则</w:t>
      </w:r>
      <w:r>
        <w:rPr>
          <w:rFonts w:hint="eastAsia"/>
          <w:lang w:eastAsia="zh-CN"/>
        </w:rPr>
        <w:t>》</w:t>
      </w:r>
      <w:r>
        <w:rPr>
          <w:rFonts w:hint="eastAsia"/>
        </w:rPr>
        <w:t xml:space="preserve">（HJ </w:t>
      </w:r>
      <w:r>
        <w:rPr>
          <w:rFonts w:hint="eastAsia"/>
          <w:lang w:val="en-US" w:eastAsia="zh-CN"/>
        </w:rPr>
        <w:t>819</w:t>
      </w:r>
      <w:r>
        <w:rPr>
          <w:rFonts w:hint="eastAsia"/>
        </w:rPr>
        <w:t>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</w:t>
      </w:r>
      <w:r>
        <w:t>的相关要求，我公司特制定如下自行监测方案：</w:t>
      </w:r>
    </w:p>
    <w:p>
      <w:pPr>
        <w:ind w:firstLine="0" w:firstLineChars="0"/>
        <w:jc w:val="center"/>
        <w:rPr>
          <w:b/>
          <w:bCs/>
          <w:sz w:val="21"/>
        </w:rPr>
      </w:pPr>
      <w:r>
        <w:rPr>
          <w:b/>
          <w:bCs/>
          <w:sz w:val="21"/>
        </w:rPr>
        <w:t xml:space="preserve">表1    </w:t>
      </w:r>
      <w:r>
        <w:rPr>
          <w:rFonts w:hint="eastAsia"/>
          <w:b/>
          <w:bCs/>
          <w:sz w:val="21"/>
        </w:rPr>
        <w:t>废气污染物排放口</w:t>
      </w:r>
      <w:r>
        <w:rPr>
          <w:b/>
          <w:bCs/>
          <w:sz w:val="21"/>
        </w:rPr>
        <w:t>监测方案</w:t>
      </w: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0"/>
        <w:gridCol w:w="1350"/>
        <w:gridCol w:w="1140"/>
        <w:gridCol w:w="705"/>
        <w:gridCol w:w="1125"/>
        <w:gridCol w:w="174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排放口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编号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监测内容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污染因子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频次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排放标准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1#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DA002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DA003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4#焊接排气筒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DA004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5#焊接排气筒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DA005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6#焊接排气筒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DA006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7#焊接排气筒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DA007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8#焊接排气筒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DA008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9#焊接排气筒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DA009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1#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发泡排气筒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挥发性有机物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工业企业挥发性有机物排放控制标准DB13/2322-2016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2#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发泡排气筒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挥发性有机物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工业企业挥发性有机物排放控制标准DB13/2322-2016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电泳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排气筒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二氧化硫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工业炉窑大气污染综合治理方案 环大气[2019]56号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氮氧化物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HJ/T43-1999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甲苯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二甲苯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工业企业挥发性有机物排放控制标准 DB13/2322-2016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挥发性有机物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季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注塑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挥发性有机物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工业企业挥发性有机物排放控制标准DB13/2322-2016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喷漆前烘干排气筒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工业炉窑大气污染综合治理方案 环大气[2019]56号</w:t>
            </w:r>
          </w:p>
        </w:tc>
        <w:tc>
          <w:tcPr>
            <w:tcW w:w="1493" w:type="dxa"/>
            <w:vAlign w:val="center"/>
          </w:tcPr>
          <w:p>
            <w:pPr>
              <w:tabs>
                <w:tab w:val="left" w:pos="448"/>
              </w:tabs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二氧化硫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氮氧化物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HJ/T43-1999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pacing w:val="-20"/>
                <w:sz w:val="21"/>
                <w:szCs w:val="21"/>
                <w:lang w:eastAsia="zh-CN"/>
              </w:rPr>
              <w:t>林格曼黑度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398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喷漆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排气筒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DA01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季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tabs>
                <w:tab w:val="left" w:pos="448"/>
              </w:tabs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二氧化硫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工业炉窑大气污染综合治理方案 环大气[2019]56号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氮氧化物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HJ/T43-1999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甲苯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二甲苯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工业企业挥发性有机物排放控制标准 DB13/2322-2016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HJ583-2010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挥发性有机物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HJ38-2017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喷漆蒸汽锅炉烟囱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氧含量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关于开展燃气锅炉氮氧化物治理工作的通知 冀气领办[2018] 177 号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氮氧化物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烟气黑度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＜1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锅炉大气污染物排放标准GB13271-2014</w:t>
            </w:r>
          </w:p>
        </w:tc>
        <w:tc>
          <w:tcPr>
            <w:tcW w:w="1493" w:type="dxa"/>
            <w:vAlign w:val="center"/>
          </w:tcPr>
          <w:p>
            <w:pPr>
              <w:tabs>
                <w:tab w:val="left" w:pos="448"/>
              </w:tabs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HJ/T398-2007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电泳热水锅炉烟囱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氧含量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关于开展燃气锅炉氮氧化物治理工作的通知 冀气领办[2018] 177 号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HJ/T57-2017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氮氧化物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HJ693-2014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烟气黑度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＜1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锅炉大气污染物排放标准GB13271-2014</w:t>
            </w:r>
          </w:p>
        </w:tc>
        <w:tc>
          <w:tcPr>
            <w:tcW w:w="1493" w:type="dxa"/>
            <w:vAlign w:val="center"/>
          </w:tcPr>
          <w:p>
            <w:pPr>
              <w:tabs>
                <w:tab w:val="left" w:pos="448"/>
              </w:tabs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HJ/T398-2007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#焊接排气筒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DA0</w:t>
            </w:r>
            <w:r>
              <w:rPr>
                <w:rFonts w:hint="eastAsia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烟气流速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烟气温度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烟气压力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烟气含湿量</w:t>
            </w:r>
          </w:p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烟气量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颗粒物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120mg/m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GB/T16157-1996</w:t>
            </w:r>
          </w:p>
        </w:tc>
      </w:tr>
    </w:tbl>
    <w:p>
      <w:pPr>
        <w:ind w:firstLine="0" w:firstLineChars="0"/>
      </w:pPr>
      <w:r>
        <w:rPr>
          <w:b/>
          <w:bCs/>
          <w:sz w:val="21"/>
        </w:rPr>
        <w:t>有机废气处理设施</w:t>
      </w:r>
      <w:r>
        <w:rPr>
          <w:rFonts w:hint="eastAsia"/>
          <w:b/>
          <w:bCs/>
          <w:sz w:val="21"/>
        </w:rPr>
        <w:t>需同时监测进出口，去除效率≥70%</w:t>
      </w:r>
    </w:p>
    <w:p>
      <w:pPr>
        <w:ind w:firstLine="0" w:firstLineChars="0"/>
        <w:jc w:val="center"/>
        <w:rPr>
          <w:b/>
          <w:bCs/>
          <w:sz w:val="21"/>
        </w:rPr>
      </w:pPr>
      <w:r>
        <w:rPr>
          <w:b/>
          <w:bCs/>
          <w:sz w:val="21"/>
        </w:rPr>
        <w:t xml:space="preserve">表2    </w:t>
      </w:r>
      <w:r>
        <w:rPr>
          <w:rFonts w:hint="eastAsia"/>
          <w:b/>
          <w:bCs/>
          <w:sz w:val="21"/>
        </w:rPr>
        <w:t>废水污染物排放口</w:t>
      </w:r>
      <w:r>
        <w:rPr>
          <w:b/>
          <w:bCs/>
          <w:sz w:val="21"/>
        </w:rPr>
        <w:t>监测方案</w:t>
      </w:r>
    </w:p>
    <w:tbl>
      <w:tblPr>
        <w:tblStyle w:val="10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00"/>
        <w:gridCol w:w="652"/>
        <w:gridCol w:w="1327"/>
        <w:gridCol w:w="870"/>
        <w:gridCol w:w="1066"/>
        <w:gridCol w:w="1788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排放口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编号</w:t>
            </w:r>
          </w:p>
        </w:tc>
        <w:tc>
          <w:tcPr>
            <w:tcW w:w="652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监测内容</w:t>
            </w:r>
          </w:p>
        </w:tc>
        <w:tc>
          <w:tcPr>
            <w:tcW w:w="1327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污染因子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频次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1788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对应标准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污水总排口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DW001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流量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pH值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hint="eastAsia"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年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6-9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污水综合排放标准GB 8978-1996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GB 6920-1986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悬浮物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4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00 mg/L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GB 11901-1989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BOD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00 mg/L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HJ505-2009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COD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5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00 mg/L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HJ 828-2017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TN(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以N计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HJ 668-2013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NH</w:t>
            </w:r>
            <w:r>
              <w:rPr>
                <w:color w:val="333333"/>
                <w:sz w:val="21"/>
                <w:szCs w:val="21"/>
                <w:shd w:val="clear" w:color="auto" w:fill="FFFFFF"/>
                <w:vertAlign w:val="subscript"/>
              </w:rPr>
              <w:t>3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-N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25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mg/L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HJ 666-2013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磷酸盐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HJ 6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69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磷化废水排放口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DW002</w:t>
            </w:r>
          </w:p>
        </w:tc>
        <w:tc>
          <w:tcPr>
            <w:tcW w:w="652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</w:rPr>
              <w:t>流量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总镍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季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0.5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mg/L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电镀污染物排放标准GB 21900-2008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GB11982-89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雨水排放口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YS001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COD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排放口有流动水排放时开展监测，排放期间按日监测。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t>mg/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污水综合排放标准GB 8978-1996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HJ 828-2017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悬浮物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2"/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</w:t>
            </w:r>
            <w:r>
              <w:rPr>
                <w:sz w:val="21"/>
                <w:szCs w:val="21"/>
              </w:rPr>
              <w:t>mg/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 11901-1989</w:t>
            </w:r>
          </w:p>
        </w:tc>
      </w:tr>
    </w:tbl>
    <w:p>
      <w:pPr>
        <w:ind w:firstLine="0" w:firstLineChars="0"/>
        <w:jc w:val="center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表</w:t>
      </w:r>
      <w:r>
        <w:rPr>
          <w:b/>
          <w:bCs/>
          <w:sz w:val="21"/>
        </w:rPr>
        <w:t>3</w:t>
      </w:r>
      <w:r>
        <w:rPr>
          <w:rFonts w:hint="eastAsia"/>
          <w:b/>
          <w:bCs/>
          <w:sz w:val="21"/>
        </w:rPr>
        <w:t>无组织监测方案</w:t>
      </w:r>
    </w:p>
    <w:tbl>
      <w:tblPr>
        <w:tblStyle w:val="10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281"/>
        <w:gridCol w:w="736"/>
        <w:gridCol w:w="1906"/>
        <w:gridCol w:w="168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监测点位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监测</w:t>
            </w:r>
          </w:p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污染因子</w:t>
            </w:r>
          </w:p>
        </w:tc>
        <w:tc>
          <w:tcPr>
            <w:tcW w:w="73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频次</w:t>
            </w:r>
          </w:p>
        </w:tc>
        <w:tc>
          <w:tcPr>
            <w:tcW w:w="190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对应标准</w:t>
            </w:r>
          </w:p>
        </w:tc>
        <w:tc>
          <w:tcPr>
            <w:tcW w:w="1824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厂界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风速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风向</w:t>
            </w: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挥发性有机物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半年</w:t>
            </w:r>
          </w:p>
        </w:tc>
        <w:tc>
          <w:tcPr>
            <w:tcW w:w="190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2.0</w:t>
            </w:r>
            <w:r>
              <w:rPr>
                <w:sz w:val="21"/>
                <w:szCs w:val="21"/>
              </w:rPr>
              <w:t xml:space="preserve"> mg/</w:t>
            </w: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工业企业挥发性有机物排放控制标准</w:t>
            </w:r>
            <w:r>
              <w:rPr>
                <w:sz w:val="21"/>
                <w:szCs w:val="21"/>
              </w:rPr>
              <w:t xml:space="preserve">DB13/2322-2016 </w:t>
            </w:r>
          </w:p>
        </w:tc>
        <w:tc>
          <w:tcPr>
            <w:tcW w:w="1824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HJ</w:t>
            </w:r>
            <w:r>
              <w:rPr>
                <w:rFonts w:hint="eastAsia"/>
                <w:sz w:val="21"/>
                <w:szCs w:val="21"/>
              </w:rPr>
              <w:t>604-2017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0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肉眼不可见</w:t>
            </w:r>
          </w:p>
        </w:tc>
        <w:tc>
          <w:tcPr>
            <w:tcW w:w="1686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大气污染物综合排放标准GB16297-1996</w:t>
            </w:r>
          </w:p>
        </w:tc>
        <w:tc>
          <w:tcPr>
            <w:tcW w:w="1824" w:type="dxa"/>
            <w:vAlign w:val="center"/>
          </w:tcPr>
          <w:p>
            <w:pPr>
              <w:spacing w:line="30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GB/T 15432-1995</w:t>
            </w:r>
          </w:p>
        </w:tc>
      </w:tr>
    </w:tbl>
    <w:p>
      <w:pPr>
        <w:ind w:firstLine="482"/>
        <w:rPr>
          <w:b/>
          <w:bCs/>
        </w:rPr>
      </w:pPr>
      <w:r>
        <w:rPr>
          <w:rFonts w:hint="eastAsia"/>
          <w:b/>
          <w:bCs/>
        </w:rPr>
        <w:t>2）</w:t>
      </w:r>
      <w:r>
        <w:rPr>
          <w:b/>
          <w:bCs/>
        </w:rPr>
        <w:t>监测质量保证与质量控制要求：</w:t>
      </w:r>
    </w:p>
    <w:p>
      <w:pPr>
        <w:ind w:firstLine="480"/>
      </w:pPr>
      <w:r>
        <w:t>按照</w:t>
      </w:r>
      <w:r>
        <w:rPr>
          <w:rFonts w:hint="eastAsia"/>
        </w:rPr>
        <w:t>国家规范</w:t>
      </w:r>
      <w:r>
        <w:t>要求，根据自行监测方案及开展状况，梳理全过程监测质控要求，建立自行监测质量保证和质量控制体系。</w:t>
      </w:r>
    </w:p>
    <w:p>
      <w:pPr>
        <w:ind w:firstLine="480"/>
      </w:pPr>
      <w:r>
        <w:t>质量控制体系应包括对以下内容的具体描述：监测机构，人员，出具监测数据所需仪器设备，监测辅助设施和实验室环境，监测方法技术能力验证，监测活动质量控制与质量保证。</w:t>
      </w:r>
    </w:p>
    <w:p>
      <w:pPr>
        <w:ind w:firstLine="480"/>
      </w:pPr>
      <w:r>
        <w:t>委托其他有资质的检（监）测机构代为开展自行监测时，应对检（监）测机构的资质进行确认。</w:t>
      </w:r>
    </w:p>
    <w:p>
      <w:pPr>
        <w:ind w:firstLine="482"/>
        <w:rPr>
          <w:b/>
          <w:bCs/>
        </w:rPr>
      </w:pPr>
      <w:r>
        <w:rPr>
          <w:rFonts w:hint="eastAsia"/>
          <w:b/>
          <w:bCs/>
        </w:rPr>
        <w:t>3）</w:t>
      </w:r>
      <w:r>
        <w:rPr>
          <w:b/>
          <w:bCs/>
        </w:rPr>
        <w:t>监测数据记录、整理、存档要求：</w:t>
      </w:r>
    </w:p>
    <w:p>
      <w:pPr>
        <w:ind w:firstLine="480"/>
      </w:pPr>
      <w:r>
        <w:t>应同步记录监测期间的生产工况。</w:t>
      </w:r>
    </w:p>
    <w:p>
      <w:pPr>
        <w:ind w:firstLine="480"/>
      </w:pPr>
      <w:r>
        <w:t>手工监测信息记录包括：开展手工监测日期、时间、污染物排放口和监测点位、监测方法、监测频次、监测仪器及型号、采样方法等。</w:t>
      </w:r>
    </w:p>
    <w:p>
      <w:pPr>
        <w:ind w:firstLine="480"/>
      </w:pPr>
      <w:r>
        <w:t>监测数据要求保存电子台账和纸质台账，保存时限为三年</w:t>
      </w:r>
      <w:r>
        <w:rPr>
          <w:rFonts w:hint="eastAsia"/>
        </w:rPr>
        <w:t>。</w:t>
      </w:r>
    </w:p>
    <w:p>
      <w:pPr>
        <w:pStyle w:val="2"/>
        <w:ind w:firstLine="480"/>
      </w:pPr>
    </w:p>
    <w:p>
      <w:pPr>
        <w:pStyle w:val="2"/>
        <w:ind w:firstLine="480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64770</wp:posOffset>
            </wp:positionV>
            <wp:extent cx="7050405" cy="3205480"/>
            <wp:effectExtent l="19050" t="19050" r="36195" b="33020"/>
            <wp:wrapNone/>
            <wp:docPr id="1" name="图片 1" descr="G:\工作\排污证申领\光华荣昌技改后修改\监测点位.jpg监测点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工作\排污证申领\光华荣昌技改后修改\监测点位.jpg监测点位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0405" cy="32054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firstLine="480"/>
      </w:pPr>
    </w:p>
    <w:p>
      <w:pPr>
        <w:pStyle w:val="2"/>
        <w:ind w:firstLine="480"/>
      </w:pPr>
    </w:p>
    <w:p>
      <w:pPr>
        <w:pStyle w:val="2"/>
        <w:ind w:firstLine="48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492B"/>
    <w:rsid w:val="00077EBD"/>
    <w:rsid w:val="000A73C8"/>
    <w:rsid w:val="000B120A"/>
    <w:rsid w:val="000E650B"/>
    <w:rsid w:val="001677EB"/>
    <w:rsid w:val="00172A27"/>
    <w:rsid w:val="001939BC"/>
    <w:rsid w:val="001A2DC9"/>
    <w:rsid w:val="001C0F97"/>
    <w:rsid w:val="001C61DE"/>
    <w:rsid w:val="00214E34"/>
    <w:rsid w:val="002322DE"/>
    <w:rsid w:val="00250AA5"/>
    <w:rsid w:val="00271602"/>
    <w:rsid w:val="00277075"/>
    <w:rsid w:val="002A5C25"/>
    <w:rsid w:val="00301F2C"/>
    <w:rsid w:val="00311213"/>
    <w:rsid w:val="003A449D"/>
    <w:rsid w:val="003B4ED9"/>
    <w:rsid w:val="003D0829"/>
    <w:rsid w:val="003D13FC"/>
    <w:rsid w:val="0047310E"/>
    <w:rsid w:val="004A77CE"/>
    <w:rsid w:val="004D49CB"/>
    <w:rsid w:val="00506D19"/>
    <w:rsid w:val="00520AA5"/>
    <w:rsid w:val="00534F9C"/>
    <w:rsid w:val="005631DB"/>
    <w:rsid w:val="00570B2D"/>
    <w:rsid w:val="00577F7A"/>
    <w:rsid w:val="00633BD0"/>
    <w:rsid w:val="00642752"/>
    <w:rsid w:val="00677315"/>
    <w:rsid w:val="006A0E31"/>
    <w:rsid w:val="006B0D40"/>
    <w:rsid w:val="006C6196"/>
    <w:rsid w:val="006D5083"/>
    <w:rsid w:val="00740CFF"/>
    <w:rsid w:val="00746359"/>
    <w:rsid w:val="007672D9"/>
    <w:rsid w:val="00780C4A"/>
    <w:rsid w:val="008004EC"/>
    <w:rsid w:val="008355BE"/>
    <w:rsid w:val="00837695"/>
    <w:rsid w:val="008463DC"/>
    <w:rsid w:val="008971FF"/>
    <w:rsid w:val="008B1EC0"/>
    <w:rsid w:val="008E4553"/>
    <w:rsid w:val="008E692E"/>
    <w:rsid w:val="00936EB6"/>
    <w:rsid w:val="00A40708"/>
    <w:rsid w:val="00A6453D"/>
    <w:rsid w:val="00AE7CD4"/>
    <w:rsid w:val="00B33CB7"/>
    <w:rsid w:val="00B8760B"/>
    <w:rsid w:val="00BD45C2"/>
    <w:rsid w:val="00BE1C2B"/>
    <w:rsid w:val="00C23E34"/>
    <w:rsid w:val="00C35971"/>
    <w:rsid w:val="00C74BBC"/>
    <w:rsid w:val="00CE6CE8"/>
    <w:rsid w:val="00D2523D"/>
    <w:rsid w:val="00D266B9"/>
    <w:rsid w:val="00D40E12"/>
    <w:rsid w:val="00D41BE0"/>
    <w:rsid w:val="00D467BA"/>
    <w:rsid w:val="00DD44F7"/>
    <w:rsid w:val="00EA4E83"/>
    <w:rsid w:val="00EB2CBD"/>
    <w:rsid w:val="00EC025F"/>
    <w:rsid w:val="00ED6C03"/>
    <w:rsid w:val="00F3321D"/>
    <w:rsid w:val="00F62440"/>
    <w:rsid w:val="00FC563C"/>
    <w:rsid w:val="01A5060A"/>
    <w:rsid w:val="05C26BD7"/>
    <w:rsid w:val="06936B6E"/>
    <w:rsid w:val="07526B56"/>
    <w:rsid w:val="0CC66C91"/>
    <w:rsid w:val="0EBD301F"/>
    <w:rsid w:val="0EE579FA"/>
    <w:rsid w:val="10393CCE"/>
    <w:rsid w:val="135C22D0"/>
    <w:rsid w:val="16A50BF9"/>
    <w:rsid w:val="1C5B332F"/>
    <w:rsid w:val="1CEE1CD4"/>
    <w:rsid w:val="1CFC3302"/>
    <w:rsid w:val="1D0848C3"/>
    <w:rsid w:val="1F513E6C"/>
    <w:rsid w:val="20D84C64"/>
    <w:rsid w:val="22AB0CC1"/>
    <w:rsid w:val="24F869A7"/>
    <w:rsid w:val="2639049B"/>
    <w:rsid w:val="330F6A3D"/>
    <w:rsid w:val="337E0079"/>
    <w:rsid w:val="33FD401C"/>
    <w:rsid w:val="3DE53E3C"/>
    <w:rsid w:val="415F0525"/>
    <w:rsid w:val="49E31243"/>
    <w:rsid w:val="4AEC08F6"/>
    <w:rsid w:val="4B8C647A"/>
    <w:rsid w:val="4DB23666"/>
    <w:rsid w:val="4E303F24"/>
    <w:rsid w:val="4E3A0E3D"/>
    <w:rsid w:val="4F8F6747"/>
    <w:rsid w:val="5385013F"/>
    <w:rsid w:val="54692CCB"/>
    <w:rsid w:val="56A517DD"/>
    <w:rsid w:val="5A342716"/>
    <w:rsid w:val="5C116EB5"/>
    <w:rsid w:val="5C340933"/>
    <w:rsid w:val="5CA1404C"/>
    <w:rsid w:val="5CB44653"/>
    <w:rsid w:val="60A20496"/>
    <w:rsid w:val="60E409CD"/>
    <w:rsid w:val="674026E5"/>
    <w:rsid w:val="6AA44647"/>
    <w:rsid w:val="6ADA5E7B"/>
    <w:rsid w:val="6C853A48"/>
    <w:rsid w:val="6DB8048E"/>
    <w:rsid w:val="701F423B"/>
    <w:rsid w:val="72A62C16"/>
    <w:rsid w:val="74E6508C"/>
    <w:rsid w:val="75CC6F9F"/>
    <w:rsid w:val="76023E05"/>
    <w:rsid w:val="76C37C6D"/>
    <w:rsid w:val="76DF3873"/>
    <w:rsid w:val="7B43066D"/>
    <w:rsid w:val="7BDA3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 w:cstheme="minorBidi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595758"/>
      <w:u w:val="none"/>
    </w:rPr>
  </w:style>
  <w:style w:type="character" w:styleId="14">
    <w:name w:val="Hyperlink"/>
    <w:basedOn w:val="11"/>
    <w:qFormat/>
    <w:uiPriority w:val="0"/>
    <w:rPr>
      <w:color w:val="595758"/>
      <w:u w:val="none"/>
    </w:rPr>
  </w:style>
  <w:style w:type="paragraph" w:customStyle="1" w:styleId="15">
    <w:name w:val="表格"/>
    <w:basedOn w:val="1"/>
    <w:next w:val="1"/>
    <w:qFormat/>
    <w:uiPriority w:val="0"/>
    <w:pPr>
      <w:widowControl/>
      <w:adjustRightInd w:val="0"/>
      <w:snapToGrid w:val="0"/>
      <w:spacing w:line="360" w:lineRule="exact"/>
      <w:ind w:firstLine="0" w:firstLineChars="0"/>
      <w:jc w:val="center"/>
    </w:pPr>
    <w:rPr>
      <w:kern w:val="0"/>
      <w:sz w:val="21"/>
      <w:szCs w:val="21"/>
    </w:rPr>
  </w:style>
  <w:style w:type="character" w:customStyle="1" w:styleId="16">
    <w:name w:val="shenbao"/>
    <w:basedOn w:val="11"/>
    <w:qFormat/>
    <w:uiPriority w:val="0"/>
    <w:rPr>
      <w:color w:val="EF6334"/>
    </w:rPr>
  </w:style>
  <w:style w:type="character" w:customStyle="1" w:styleId="17">
    <w:name w:val="chakan"/>
    <w:basedOn w:val="11"/>
    <w:qFormat/>
    <w:uiPriority w:val="0"/>
    <w:rPr>
      <w:color w:val="0064EA"/>
    </w:rPr>
  </w:style>
  <w:style w:type="character" w:customStyle="1" w:styleId="18">
    <w:name w:val="checkbox"/>
    <w:basedOn w:val="11"/>
    <w:qFormat/>
    <w:uiPriority w:val="0"/>
  </w:style>
  <w:style w:type="character" w:customStyle="1" w:styleId="19">
    <w:name w:val="checkbox2"/>
    <w:basedOn w:val="11"/>
    <w:qFormat/>
    <w:uiPriority w:val="0"/>
  </w:style>
  <w:style w:type="character" w:customStyle="1" w:styleId="2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1623</Words>
  <Characters>1574</Characters>
  <Lines>13</Lines>
  <Paragraphs>6</Paragraphs>
  <TotalTime>2</TotalTime>
  <ScaleCrop>false</ScaleCrop>
  <LinksUpToDate>false</LinksUpToDate>
  <CharactersWithSpaces>3191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2018-11-13T06:06:00Z</dcterms:created>
  <dc:creator>Administrator</dc:creator>
  <cp:lastModifiedBy>Administrator</cp:lastModifiedBy>
  <cp:lastPrinted>2018-10-06T02:15:00Z</cp:lastPrinted>
  <dcterms:modified xsi:type="dcterms:W3CDTF">2019-11-12T10:59:37Z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