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pPr w:leftFromText="180" w:rightFromText="180" w:vertAnchor="text" w:horzAnchor="margin" w:tblpX="-318" w:tblpY="735"/>
        <w:tblW w:w="102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115"/>
        <w:gridCol w:w="1886"/>
        <w:gridCol w:w="1542"/>
        <w:gridCol w:w="1560"/>
        <w:gridCol w:w="457"/>
        <w:gridCol w:w="283"/>
        <w:gridCol w:w="535"/>
        <w:gridCol w:w="142"/>
        <w:gridCol w:w="33"/>
        <w:gridCol w:w="108"/>
        <w:gridCol w:w="284"/>
        <w:gridCol w:w="283"/>
        <w:gridCol w:w="284"/>
        <w:gridCol w:w="283"/>
        <w:gridCol w:w="284"/>
        <w:gridCol w:w="283"/>
        <w:gridCol w:w="2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6" w:hRule="atLeast"/>
        </w:trPr>
        <w:tc>
          <w:tcPr>
            <w:tcW w:w="1668" w:type="dxa"/>
            <w:vMerge w:val="restart"/>
            <w:tcBorders>
              <w:top w:val="single" w:color="auto" w:sz="18" w:space="0"/>
              <w:left w:val="single" w:color="auto" w:sz="18" w:space="0"/>
            </w:tcBorders>
            <w:vAlign w:val="top"/>
          </w:tcPr>
          <w:p>
            <w:pPr>
              <w:pStyle w:val="2"/>
              <w:spacing w:line="240" w:lineRule="atLeast"/>
              <w:ind w:firstLine="0" w:firstLineChars="0"/>
              <w:jc w:val="center"/>
              <w:rPr>
                <w:rFonts w:hint="eastAsia"/>
                <w:szCs w:val="36"/>
                <w:u w:val="none"/>
              </w:rPr>
            </w:pPr>
            <w:r>
              <w:rPr>
                <w:rFonts w:ascii="宋体" w:hAnsi="宋体" w:cs="Arial"/>
                <w:sz w:val="24"/>
                <w:u w:val="none"/>
              </w:rPr>
              <w:drawing>
                <wp:inline distT="0" distB="0" distL="114300" distR="114300">
                  <wp:extent cx="790575" cy="581025"/>
                  <wp:effectExtent l="0" t="0" r="9525" b="9525"/>
                  <wp:docPr id="1" name="Picture 1" descr="光华荣昌修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光华荣昌修改"/>
                          <pic:cNvPicPr>
                            <a:picLocks noChangeAspect="1"/>
                          </pic:cNvPicPr>
                        </pic:nvPicPr>
                        <pic:blipFill>
                          <a:blip r:embed="rId4"/>
                          <a:stretch>
                            <a:fillRect/>
                          </a:stretch>
                        </pic:blipFill>
                        <pic:spPr>
                          <a:xfrm>
                            <a:off x="0" y="0"/>
                            <a:ext cx="790575" cy="581025"/>
                          </a:xfrm>
                          <a:prstGeom prst="rect">
                            <a:avLst/>
                          </a:prstGeom>
                          <a:noFill/>
                          <a:ln w="9525">
                            <a:noFill/>
                          </a:ln>
                        </pic:spPr>
                      </pic:pic>
                    </a:graphicData>
                  </a:graphic>
                </wp:inline>
              </w:drawing>
            </w:r>
          </w:p>
        </w:tc>
        <w:tc>
          <w:tcPr>
            <w:tcW w:w="5103" w:type="dxa"/>
            <w:gridSpan w:val="4"/>
            <w:vMerge w:val="restart"/>
            <w:tcBorders>
              <w:top w:val="single" w:color="auto" w:sz="18" w:space="0"/>
              <w:left w:val="single" w:color="auto" w:sz="4" w:space="0"/>
              <w:right w:val="single" w:color="auto" w:sz="4" w:space="0"/>
            </w:tcBorders>
            <w:vAlign w:val="center"/>
          </w:tcPr>
          <w:p>
            <w:pPr>
              <w:pStyle w:val="2"/>
              <w:spacing w:line="240" w:lineRule="atLeast"/>
              <w:ind w:firstLine="0" w:firstLineChars="0"/>
              <w:jc w:val="center"/>
              <w:rPr>
                <w:rFonts w:hint="eastAsia"/>
                <w:sz w:val="40"/>
                <w:szCs w:val="40"/>
              </w:rPr>
            </w:pPr>
            <w:r>
              <w:rPr>
                <w:rFonts w:hint="eastAsia"/>
                <w:spacing w:val="21"/>
                <w:w w:val="95"/>
                <w:kern w:val="0"/>
                <w:sz w:val="40"/>
                <w:szCs w:val="40"/>
              </w:rPr>
              <w:t>物料不良索赔费用通知</w:t>
            </w:r>
            <w:r>
              <w:rPr>
                <w:rFonts w:hint="eastAsia"/>
                <w:spacing w:val="5"/>
                <w:w w:val="95"/>
                <w:kern w:val="0"/>
                <w:sz w:val="40"/>
                <w:szCs w:val="40"/>
              </w:rPr>
              <w:t>单</w:t>
            </w:r>
          </w:p>
        </w:tc>
        <w:tc>
          <w:tcPr>
            <w:tcW w:w="1275" w:type="dxa"/>
            <w:gridSpan w:val="3"/>
            <w:tcBorders>
              <w:top w:val="single" w:color="auto" w:sz="18" w:space="0"/>
              <w:left w:val="single" w:color="auto" w:sz="4" w:space="0"/>
              <w:right w:val="single" w:color="auto" w:sz="4" w:space="0"/>
            </w:tcBorders>
            <w:vAlign w:val="center"/>
          </w:tcPr>
          <w:p>
            <w:pPr>
              <w:spacing w:line="240" w:lineRule="atLeast"/>
              <w:jc w:val="center"/>
              <w:rPr>
                <w:rFonts w:hint="eastAsia"/>
                <w:b/>
                <w:sz w:val="24"/>
              </w:rPr>
            </w:pPr>
            <w:r>
              <w:rPr>
                <w:rFonts w:hint="eastAsia"/>
                <w:sz w:val="24"/>
              </w:rPr>
              <w:t>管理编号</w:t>
            </w:r>
          </w:p>
        </w:tc>
        <w:tc>
          <w:tcPr>
            <w:tcW w:w="283" w:type="dxa"/>
            <w:gridSpan w:val="3"/>
            <w:tcBorders>
              <w:top w:val="single" w:color="auto" w:sz="18" w:space="0"/>
              <w:left w:val="single" w:color="auto" w:sz="4" w:space="0"/>
              <w:right w:val="single" w:color="auto" w:sz="4" w:space="0"/>
            </w:tcBorders>
            <w:vAlign w:val="center"/>
          </w:tcPr>
          <w:p>
            <w:pPr>
              <w:spacing w:line="240" w:lineRule="atLeast"/>
              <w:jc w:val="center"/>
              <w:rPr>
                <w:rFonts w:hint="eastAsia"/>
                <w:b/>
                <w:sz w:val="24"/>
              </w:rPr>
            </w:pPr>
            <w:r>
              <w:rPr>
                <w:rFonts w:hint="eastAsia"/>
                <w:b/>
                <w:sz w:val="24"/>
              </w:rPr>
              <w:t>2</w:t>
            </w:r>
          </w:p>
        </w:tc>
        <w:tc>
          <w:tcPr>
            <w:tcW w:w="284" w:type="dxa"/>
            <w:tcBorders>
              <w:top w:val="single" w:color="auto" w:sz="18" w:space="0"/>
              <w:left w:val="single" w:color="auto" w:sz="4" w:space="0"/>
              <w:right w:val="single" w:color="auto" w:sz="4" w:space="0"/>
            </w:tcBorders>
            <w:vAlign w:val="center"/>
          </w:tcPr>
          <w:p>
            <w:pPr>
              <w:spacing w:line="240" w:lineRule="atLeast"/>
              <w:jc w:val="center"/>
              <w:rPr>
                <w:rFonts w:hint="eastAsia"/>
                <w:b/>
                <w:sz w:val="24"/>
              </w:rPr>
            </w:pPr>
            <w:r>
              <w:rPr>
                <w:rFonts w:hint="eastAsia"/>
                <w:b/>
                <w:sz w:val="24"/>
              </w:rPr>
              <w:t>0</w:t>
            </w:r>
          </w:p>
        </w:tc>
        <w:tc>
          <w:tcPr>
            <w:tcW w:w="283" w:type="dxa"/>
            <w:tcBorders>
              <w:top w:val="single" w:color="auto" w:sz="18" w:space="0"/>
              <w:left w:val="single" w:color="auto" w:sz="4" w:space="0"/>
              <w:right w:val="single" w:color="auto" w:sz="4" w:space="0"/>
            </w:tcBorders>
            <w:vAlign w:val="center"/>
          </w:tcPr>
          <w:p>
            <w:pPr>
              <w:spacing w:line="240" w:lineRule="atLeast"/>
              <w:jc w:val="center"/>
              <w:rPr>
                <w:rFonts w:hint="eastAsia"/>
                <w:b/>
                <w:sz w:val="24"/>
              </w:rPr>
            </w:pPr>
            <w:r>
              <w:rPr>
                <w:rFonts w:hint="eastAsia"/>
                <w:b/>
                <w:sz w:val="24"/>
              </w:rPr>
              <w:t>1</w:t>
            </w:r>
          </w:p>
        </w:tc>
        <w:tc>
          <w:tcPr>
            <w:tcW w:w="284" w:type="dxa"/>
            <w:tcBorders>
              <w:top w:val="single" w:color="auto" w:sz="18" w:space="0"/>
              <w:left w:val="single" w:color="auto" w:sz="4" w:space="0"/>
              <w:right w:val="single" w:color="auto" w:sz="4" w:space="0"/>
            </w:tcBorders>
            <w:vAlign w:val="center"/>
          </w:tcPr>
          <w:p>
            <w:pPr>
              <w:spacing w:line="240" w:lineRule="atLeast"/>
              <w:jc w:val="center"/>
              <w:rPr>
                <w:rFonts w:hint="eastAsia" w:eastAsia="宋体"/>
                <w:b/>
                <w:sz w:val="24"/>
                <w:lang w:eastAsia="zh-CN"/>
              </w:rPr>
            </w:pPr>
            <w:r>
              <w:rPr>
                <w:rFonts w:hint="eastAsia"/>
                <w:b/>
                <w:sz w:val="24"/>
                <w:lang w:val="en-US" w:eastAsia="zh-CN"/>
              </w:rPr>
              <w:t>9</w:t>
            </w:r>
          </w:p>
        </w:tc>
        <w:tc>
          <w:tcPr>
            <w:tcW w:w="283" w:type="dxa"/>
            <w:tcBorders>
              <w:top w:val="single" w:color="auto" w:sz="18" w:space="0"/>
              <w:left w:val="single" w:color="auto" w:sz="4" w:space="0"/>
              <w:right w:val="single" w:color="auto" w:sz="4" w:space="0"/>
            </w:tcBorders>
            <w:vAlign w:val="center"/>
          </w:tcPr>
          <w:p>
            <w:pPr>
              <w:spacing w:line="240" w:lineRule="atLeast"/>
              <w:jc w:val="center"/>
              <w:rPr>
                <w:rFonts w:hint="default" w:eastAsia="宋体"/>
                <w:b/>
                <w:sz w:val="24"/>
                <w:lang w:val="en-US" w:eastAsia="zh-CN"/>
              </w:rPr>
            </w:pPr>
            <w:r>
              <w:rPr>
                <w:rFonts w:hint="eastAsia"/>
                <w:b/>
                <w:sz w:val="24"/>
                <w:lang w:val="en-US" w:eastAsia="zh-CN"/>
              </w:rPr>
              <w:t>1</w:t>
            </w:r>
          </w:p>
        </w:tc>
        <w:tc>
          <w:tcPr>
            <w:tcW w:w="284" w:type="dxa"/>
            <w:tcBorders>
              <w:top w:val="single" w:color="auto" w:sz="18" w:space="0"/>
              <w:left w:val="single" w:color="auto" w:sz="4" w:space="0"/>
              <w:right w:val="single" w:color="auto" w:sz="4" w:space="0"/>
            </w:tcBorders>
            <w:vAlign w:val="center"/>
          </w:tcPr>
          <w:p>
            <w:pPr>
              <w:spacing w:line="240" w:lineRule="atLeast"/>
              <w:jc w:val="center"/>
              <w:rPr>
                <w:rFonts w:hint="default" w:eastAsia="宋体"/>
                <w:b/>
                <w:sz w:val="24"/>
                <w:lang w:val="en-US" w:eastAsia="zh-CN"/>
              </w:rPr>
            </w:pPr>
            <w:r>
              <w:rPr>
                <w:rFonts w:hint="eastAsia"/>
                <w:b/>
                <w:sz w:val="24"/>
                <w:lang w:val="en-US" w:eastAsia="zh-CN"/>
              </w:rPr>
              <w:t>1</w:t>
            </w:r>
          </w:p>
        </w:tc>
        <w:tc>
          <w:tcPr>
            <w:tcW w:w="283" w:type="dxa"/>
            <w:tcBorders>
              <w:top w:val="single" w:color="auto" w:sz="18" w:space="0"/>
              <w:left w:val="single" w:color="auto" w:sz="4" w:space="0"/>
              <w:right w:val="single" w:color="auto" w:sz="4" w:space="0"/>
            </w:tcBorders>
            <w:vAlign w:val="center"/>
          </w:tcPr>
          <w:p>
            <w:pPr>
              <w:spacing w:line="240" w:lineRule="atLeast"/>
              <w:jc w:val="center"/>
              <w:rPr>
                <w:rFonts w:hint="default" w:eastAsia="宋体"/>
                <w:b/>
                <w:sz w:val="24"/>
                <w:lang w:val="en-US" w:eastAsia="zh-CN"/>
              </w:rPr>
            </w:pPr>
            <w:r>
              <w:rPr>
                <w:rFonts w:hint="eastAsia"/>
                <w:b/>
                <w:sz w:val="24"/>
                <w:lang w:val="en-US" w:eastAsia="zh-CN"/>
              </w:rPr>
              <w:t>2</w:t>
            </w:r>
          </w:p>
        </w:tc>
        <w:tc>
          <w:tcPr>
            <w:tcW w:w="240" w:type="dxa"/>
            <w:tcBorders>
              <w:top w:val="single" w:color="auto" w:sz="18" w:space="0"/>
              <w:left w:val="single" w:color="auto" w:sz="4" w:space="0"/>
              <w:right w:val="single" w:color="auto" w:sz="18" w:space="0"/>
            </w:tcBorders>
            <w:vAlign w:val="center"/>
          </w:tcPr>
          <w:p>
            <w:pPr>
              <w:spacing w:line="240" w:lineRule="atLeast"/>
              <w:jc w:val="both"/>
              <w:rPr>
                <w:rFonts w:hint="default" w:eastAsia="宋体"/>
                <w:b/>
                <w:sz w:val="24"/>
                <w:lang w:val="en-US" w:eastAsia="zh-CN"/>
              </w:rPr>
            </w:pPr>
            <w:r>
              <w:rPr>
                <w:rFonts w:hint="eastAsia"/>
                <w:b/>
                <w:sz w:val="24"/>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5" w:hRule="atLeast"/>
        </w:trPr>
        <w:tc>
          <w:tcPr>
            <w:tcW w:w="1668" w:type="dxa"/>
            <w:vMerge w:val="continue"/>
            <w:tcBorders>
              <w:left w:val="single" w:color="auto" w:sz="18" w:space="0"/>
              <w:right w:val="single" w:color="auto" w:sz="4" w:space="0"/>
            </w:tcBorders>
            <w:vAlign w:val="center"/>
          </w:tcPr>
          <w:p/>
        </w:tc>
        <w:tc>
          <w:tcPr>
            <w:tcW w:w="5103" w:type="dxa"/>
            <w:gridSpan w:val="4"/>
            <w:vMerge w:val="continue"/>
            <w:tcBorders>
              <w:left w:val="single" w:color="auto" w:sz="4" w:space="0"/>
            </w:tcBorders>
            <w:vAlign w:val="center"/>
          </w:tcPr>
          <w:p>
            <w:pPr>
              <w:pStyle w:val="2"/>
              <w:ind w:firstLine="0" w:firstLineChars="0"/>
              <w:jc w:val="center"/>
              <w:rPr>
                <w:rFonts w:hint="eastAsia"/>
                <w:sz w:val="32"/>
                <w:szCs w:val="32"/>
              </w:rPr>
            </w:pPr>
          </w:p>
        </w:tc>
        <w:tc>
          <w:tcPr>
            <w:tcW w:w="457" w:type="dxa"/>
            <w:vMerge w:val="restart"/>
            <w:tcBorders>
              <w:right w:val="single" w:color="auto" w:sz="4" w:space="0"/>
            </w:tcBorders>
            <w:vAlign w:val="center"/>
          </w:tcPr>
          <w:p>
            <w:pPr>
              <w:spacing w:line="240" w:lineRule="atLeast"/>
              <w:jc w:val="center"/>
              <w:rPr>
                <w:rFonts w:hint="eastAsia" w:ascii="宋体"/>
                <w:sz w:val="28"/>
                <w:szCs w:val="28"/>
              </w:rPr>
            </w:pPr>
            <w:r>
              <w:rPr>
                <w:rFonts w:hint="eastAsia"/>
                <w:bCs/>
                <w:sz w:val="24"/>
              </w:rPr>
              <w:t>裁决</w:t>
            </w:r>
          </w:p>
        </w:tc>
        <w:tc>
          <w:tcPr>
            <w:tcW w:w="960" w:type="dxa"/>
            <w:gridSpan w:val="3"/>
            <w:tcBorders>
              <w:left w:val="single" w:color="auto" w:sz="4" w:space="0"/>
              <w:right w:val="single" w:color="auto" w:sz="4" w:space="0"/>
            </w:tcBorders>
            <w:vAlign w:val="center"/>
          </w:tcPr>
          <w:p>
            <w:pPr>
              <w:spacing w:line="240" w:lineRule="atLeast"/>
              <w:jc w:val="center"/>
              <w:rPr>
                <w:rFonts w:hint="eastAsia"/>
                <w:sz w:val="24"/>
              </w:rPr>
            </w:pPr>
            <w:r>
              <w:rPr>
                <w:rFonts w:hint="eastAsia"/>
                <w:sz w:val="24"/>
              </w:rPr>
              <w:t>作 成</w:t>
            </w:r>
          </w:p>
        </w:tc>
        <w:tc>
          <w:tcPr>
            <w:tcW w:w="992" w:type="dxa"/>
            <w:gridSpan w:val="5"/>
            <w:tcBorders>
              <w:left w:val="single" w:color="auto" w:sz="4" w:space="0"/>
              <w:right w:val="single" w:color="auto" w:sz="4" w:space="0"/>
            </w:tcBorders>
            <w:vAlign w:val="center"/>
          </w:tcPr>
          <w:p>
            <w:pPr>
              <w:spacing w:line="240" w:lineRule="atLeast"/>
              <w:jc w:val="center"/>
              <w:rPr>
                <w:rFonts w:hint="eastAsia"/>
                <w:sz w:val="24"/>
              </w:rPr>
            </w:pPr>
            <w:r>
              <w:rPr>
                <w:rFonts w:hint="eastAsia"/>
                <w:sz w:val="24"/>
              </w:rPr>
              <w:t>审 核</w:t>
            </w:r>
          </w:p>
        </w:tc>
        <w:tc>
          <w:tcPr>
            <w:tcW w:w="1090" w:type="dxa"/>
            <w:gridSpan w:val="4"/>
            <w:tcBorders>
              <w:left w:val="single" w:color="auto" w:sz="4" w:space="0"/>
              <w:right w:val="single" w:color="auto" w:sz="18" w:space="0"/>
            </w:tcBorders>
            <w:vAlign w:val="center"/>
          </w:tcPr>
          <w:p>
            <w:pPr>
              <w:spacing w:line="240" w:lineRule="atLeast"/>
              <w:jc w:val="center"/>
              <w:rPr>
                <w:rFonts w:hint="eastAsia"/>
                <w:sz w:val="24"/>
              </w:rPr>
            </w:pPr>
            <w:r>
              <w:rPr>
                <w:rFonts w:hint="eastAsia"/>
                <w:sz w:val="24"/>
              </w:rPr>
              <w:t>批 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trPr>
        <w:tc>
          <w:tcPr>
            <w:tcW w:w="1668" w:type="dxa"/>
            <w:vMerge w:val="continue"/>
            <w:tcBorders>
              <w:left w:val="single" w:color="auto" w:sz="18" w:space="0"/>
              <w:right w:val="single" w:color="auto" w:sz="4" w:space="0"/>
            </w:tcBorders>
            <w:vAlign w:val="center"/>
          </w:tcPr>
          <w:p>
            <w:pPr>
              <w:spacing w:line="500" w:lineRule="exact"/>
              <w:jc w:val="center"/>
            </w:pPr>
          </w:p>
        </w:tc>
        <w:tc>
          <w:tcPr>
            <w:tcW w:w="5103" w:type="dxa"/>
            <w:gridSpan w:val="4"/>
            <w:vMerge w:val="continue"/>
            <w:tcBorders>
              <w:left w:val="single" w:color="auto" w:sz="4" w:space="0"/>
            </w:tcBorders>
            <w:vAlign w:val="center"/>
          </w:tcPr>
          <w:p>
            <w:pPr>
              <w:pStyle w:val="2"/>
              <w:ind w:firstLine="0" w:firstLineChars="0"/>
              <w:jc w:val="center"/>
              <w:rPr>
                <w:rFonts w:hint="eastAsia"/>
                <w:sz w:val="32"/>
                <w:szCs w:val="32"/>
              </w:rPr>
            </w:pPr>
          </w:p>
        </w:tc>
        <w:tc>
          <w:tcPr>
            <w:tcW w:w="457" w:type="dxa"/>
            <w:vMerge w:val="continue"/>
            <w:tcBorders>
              <w:right w:val="single" w:color="auto" w:sz="4" w:space="0"/>
            </w:tcBorders>
            <w:vAlign w:val="center"/>
          </w:tcPr>
          <w:p>
            <w:pPr>
              <w:pStyle w:val="2"/>
              <w:spacing w:line="240" w:lineRule="atLeast"/>
              <w:ind w:firstLine="840"/>
              <w:jc w:val="center"/>
              <w:rPr>
                <w:rFonts w:hint="eastAsia" w:ascii="宋体"/>
                <w:b w:val="0"/>
                <w:sz w:val="28"/>
                <w:szCs w:val="28"/>
              </w:rPr>
            </w:pPr>
          </w:p>
        </w:tc>
        <w:tc>
          <w:tcPr>
            <w:tcW w:w="960" w:type="dxa"/>
            <w:gridSpan w:val="3"/>
            <w:tcBorders>
              <w:left w:val="single" w:color="auto" w:sz="4" w:space="0"/>
              <w:right w:val="single" w:color="auto" w:sz="4" w:space="0"/>
            </w:tcBorders>
            <w:vAlign w:val="center"/>
          </w:tcPr>
          <w:p>
            <w:pPr>
              <w:pStyle w:val="2"/>
              <w:spacing w:line="240" w:lineRule="atLeast"/>
              <w:ind w:left="0" w:leftChars="0" w:firstLine="0" w:firstLineChars="0"/>
              <w:jc w:val="left"/>
              <w:rPr>
                <w:rFonts w:hint="default" w:eastAsia="宋体"/>
                <w:b w:val="0"/>
                <w:sz w:val="24"/>
                <w:lang w:val="en-US" w:eastAsia="zh-CN"/>
              </w:rPr>
            </w:pPr>
            <w:r>
              <w:rPr>
                <w:rFonts w:hint="eastAsia"/>
                <w:b w:val="0"/>
                <w:sz w:val="24"/>
                <w:lang w:val="en-US" w:eastAsia="zh-CN"/>
              </w:rPr>
              <w:t>郭彦东</w:t>
            </w:r>
          </w:p>
        </w:tc>
        <w:tc>
          <w:tcPr>
            <w:tcW w:w="992" w:type="dxa"/>
            <w:gridSpan w:val="5"/>
            <w:tcBorders>
              <w:left w:val="single" w:color="auto" w:sz="4" w:space="0"/>
              <w:right w:val="single" w:color="auto" w:sz="4" w:space="0"/>
            </w:tcBorders>
            <w:vAlign w:val="center"/>
          </w:tcPr>
          <w:p>
            <w:pPr>
              <w:pStyle w:val="2"/>
              <w:spacing w:line="240" w:lineRule="atLeast"/>
              <w:ind w:left="0" w:leftChars="0" w:firstLine="0" w:firstLineChars="0"/>
              <w:jc w:val="both"/>
              <w:rPr>
                <w:rFonts w:hint="default" w:eastAsia="宋体"/>
                <w:b w:val="0"/>
                <w:sz w:val="24"/>
                <w:lang w:val="en-US" w:eastAsia="zh-CN"/>
              </w:rPr>
            </w:pPr>
            <w:r>
              <w:rPr>
                <w:rFonts w:hint="eastAsia"/>
                <w:b w:val="0"/>
                <w:sz w:val="24"/>
                <w:lang w:val="en-US" w:eastAsia="zh-CN"/>
              </w:rPr>
              <w:t>葛雁宇</w:t>
            </w:r>
          </w:p>
        </w:tc>
        <w:tc>
          <w:tcPr>
            <w:tcW w:w="1090" w:type="dxa"/>
            <w:gridSpan w:val="4"/>
            <w:tcBorders>
              <w:left w:val="single" w:color="auto" w:sz="4" w:space="0"/>
              <w:right w:val="single" w:color="auto" w:sz="18" w:space="0"/>
            </w:tcBorders>
            <w:vAlign w:val="center"/>
          </w:tcPr>
          <w:p>
            <w:pPr>
              <w:pStyle w:val="2"/>
              <w:spacing w:line="240" w:lineRule="atLeast"/>
              <w:ind w:left="0" w:leftChars="0" w:firstLine="0" w:firstLineChars="0"/>
              <w:jc w:val="left"/>
              <w:rPr>
                <w:rFonts w:hint="default" w:eastAsia="宋体"/>
                <w:b w:val="0"/>
                <w:sz w:val="24"/>
                <w:lang w:val="en-US" w:eastAsia="zh-CN"/>
              </w:rPr>
            </w:pPr>
            <w:r>
              <w:rPr>
                <w:rFonts w:hint="eastAsia"/>
                <w:b w:val="0"/>
                <w:sz w:val="24"/>
                <w:lang w:val="en-US" w:eastAsia="zh-CN"/>
              </w:rPr>
              <w:t>刘东明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668" w:type="dxa"/>
            <w:tcBorders>
              <w:top w:val="single" w:color="auto" w:sz="4" w:space="0"/>
              <w:left w:val="single" w:color="auto" w:sz="18" w:space="0"/>
            </w:tcBorders>
            <w:vAlign w:val="center"/>
          </w:tcPr>
          <w:p>
            <w:pPr>
              <w:spacing w:line="360" w:lineRule="exact"/>
              <w:jc w:val="center"/>
              <w:rPr>
                <w:rFonts w:hint="eastAsia"/>
                <w:sz w:val="24"/>
              </w:rPr>
            </w:pPr>
            <w:r>
              <w:rPr>
                <w:rFonts w:hint="eastAsia"/>
                <w:sz w:val="24"/>
              </w:rPr>
              <w:t>供 应 商</w:t>
            </w:r>
          </w:p>
        </w:tc>
        <w:tc>
          <w:tcPr>
            <w:tcW w:w="3543" w:type="dxa"/>
            <w:gridSpan w:val="3"/>
            <w:tcBorders>
              <w:top w:val="single" w:color="auto" w:sz="4" w:space="0"/>
            </w:tcBorders>
            <w:vAlign w:val="center"/>
          </w:tcPr>
          <w:p>
            <w:pPr>
              <w:spacing w:line="360" w:lineRule="exact"/>
              <w:jc w:val="center"/>
              <w:rPr>
                <w:rFonts w:hint="default" w:ascii="微软雅黑" w:hAnsi="微软雅黑" w:eastAsia="微软雅黑" w:cs="微软雅黑"/>
                <w:sz w:val="24"/>
                <w:lang w:val="en-US"/>
              </w:rPr>
            </w:pPr>
            <w:r>
              <w:rPr>
                <w:rFonts w:hint="eastAsia" w:ascii="微软雅黑" w:hAnsi="微软雅黑" w:eastAsia="微软雅黑" w:cs="微软雅黑"/>
                <w:sz w:val="24"/>
                <w:lang w:val="en-US" w:eastAsia="zh-CN"/>
              </w:rPr>
              <w:t>霸州自强汽车零部件有限公司</w:t>
            </w:r>
          </w:p>
        </w:tc>
        <w:tc>
          <w:tcPr>
            <w:tcW w:w="1560" w:type="dxa"/>
            <w:tcBorders>
              <w:top w:val="single" w:color="auto" w:sz="4" w:space="0"/>
              <w:right w:val="single" w:color="auto" w:sz="4" w:space="0"/>
            </w:tcBorders>
            <w:vAlign w:val="center"/>
          </w:tcPr>
          <w:p>
            <w:pPr>
              <w:spacing w:line="360" w:lineRule="exact"/>
              <w:jc w:val="center"/>
              <w:rPr>
                <w:rFonts w:hint="eastAsia"/>
                <w:sz w:val="24"/>
              </w:rPr>
            </w:pPr>
            <w:r>
              <w:rPr>
                <w:rFonts w:hint="eastAsia"/>
                <w:sz w:val="24"/>
              </w:rPr>
              <w:t>收 件 人</w:t>
            </w:r>
          </w:p>
        </w:tc>
        <w:tc>
          <w:tcPr>
            <w:tcW w:w="3499" w:type="dxa"/>
            <w:gridSpan w:val="13"/>
            <w:tcBorders>
              <w:top w:val="single" w:color="auto" w:sz="4" w:space="0"/>
              <w:right w:val="single" w:color="auto" w:sz="18" w:space="0"/>
            </w:tcBorders>
            <w:vAlign w:val="center"/>
          </w:tcPr>
          <w:p>
            <w:pPr>
              <w:spacing w:line="360" w:lineRule="exact"/>
              <w:jc w:val="center"/>
              <w:rPr>
                <w:rFonts w:hint="default" w:ascii="微软雅黑" w:hAnsi="微软雅黑" w:eastAsia="微软雅黑" w:cs="微软雅黑"/>
                <w:sz w:val="24"/>
                <w:lang w:val="en-US" w:eastAsia="zh-CN"/>
              </w:rPr>
            </w:pPr>
            <w:r>
              <w:rPr>
                <w:rFonts w:hint="eastAsia" w:ascii="微软雅黑" w:hAnsi="微软雅黑" w:eastAsia="微软雅黑" w:cs="微软雅黑"/>
                <w:sz w:val="24"/>
                <w:lang w:val="en-US" w:eastAsia="zh-CN"/>
              </w:rPr>
              <w:t>穆传年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1668" w:type="dxa"/>
            <w:tcBorders>
              <w:left w:val="single" w:color="auto" w:sz="18" w:space="0"/>
            </w:tcBorders>
            <w:vAlign w:val="center"/>
          </w:tcPr>
          <w:p>
            <w:pPr>
              <w:spacing w:line="360" w:lineRule="exact"/>
              <w:jc w:val="center"/>
              <w:rPr>
                <w:rFonts w:hint="eastAsia"/>
                <w:sz w:val="24"/>
              </w:rPr>
            </w:pPr>
            <w:r>
              <w:rPr>
                <w:rFonts w:hint="eastAsia"/>
                <w:sz w:val="24"/>
              </w:rPr>
              <w:t>部品名称</w:t>
            </w:r>
          </w:p>
        </w:tc>
        <w:tc>
          <w:tcPr>
            <w:tcW w:w="3543" w:type="dxa"/>
            <w:gridSpan w:val="3"/>
            <w:vAlign w:val="center"/>
          </w:tcPr>
          <w:p>
            <w:pPr>
              <w:spacing w:line="360" w:lineRule="exact"/>
              <w:jc w:val="center"/>
              <w:rPr>
                <w:rFonts w:hint="default" w:ascii="微软雅黑" w:hAnsi="微软雅黑" w:eastAsia="微软雅黑" w:cs="微软雅黑"/>
                <w:sz w:val="24"/>
                <w:lang w:val="en-US" w:eastAsia="zh-CN"/>
              </w:rPr>
            </w:pPr>
            <w:r>
              <w:rPr>
                <w:rFonts w:hint="eastAsia" w:ascii="微软雅黑" w:hAnsi="微软雅黑" w:eastAsia="微软雅黑" w:cs="微软雅黑"/>
                <w:sz w:val="24"/>
                <w:lang w:val="en-US" w:eastAsia="zh-CN"/>
              </w:rPr>
              <w:t>齿板</w:t>
            </w:r>
          </w:p>
        </w:tc>
        <w:tc>
          <w:tcPr>
            <w:tcW w:w="1560" w:type="dxa"/>
            <w:tcBorders>
              <w:right w:val="single" w:color="auto" w:sz="4" w:space="0"/>
            </w:tcBorders>
            <w:vAlign w:val="center"/>
          </w:tcPr>
          <w:p>
            <w:pPr>
              <w:spacing w:line="360" w:lineRule="exact"/>
              <w:jc w:val="center"/>
              <w:rPr>
                <w:rFonts w:hint="eastAsia"/>
                <w:sz w:val="24"/>
              </w:rPr>
            </w:pPr>
            <w:r>
              <w:rPr>
                <w:rFonts w:hint="eastAsia"/>
                <w:sz w:val="24"/>
              </w:rPr>
              <w:t>日    期</w:t>
            </w:r>
          </w:p>
        </w:tc>
        <w:tc>
          <w:tcPr>
            <w:tcW w:w="3499" w:type="dxa"/>
            <w:gridSpan w:val="13"/>
            <w:tcBorders>
              <w:right w:val="single" w:color="auto" w:sz="18" w:space="0"/>
            </w:tcBorders>
            <w:vAlign w:val="center"/>
          </w:tcPr>
          <w:p>
            <w:pPr>
              <w:spacing w:line="360" w:lineRule="exact"/>
              <w:jc w:val="center"/>
              <w:rPr>
                <w:rFonts w:hint="eastAsia" w:ascii="微软雅黑" w:hAnsi="微软雅黑" w:eastAsia="微软雅黑" w:cs="微软雅黑"/>
                <w:sz w:val="24"/>
              </w:rPr>
            </w:pPr>
            <w:r>
              <w:rPr>
                <w:rFonts w:hint="eastAsia" w:ascii="微软雅黑" w:hAnsi="微软雅黑" w:eastAsia="微软雅黑" w:cs="微软雅黑"/>
                <w:sz w:val="24"/>
              </w:rPr>
              <w:t>201</w:t>
            </w:r>
            <w:r>
              <w:rPr>
                <w:rFonts w:hint="eastAsia" w:ascii="微软雅黑" w:hAnsi="微软雅黑" w:eastAsia="微软雅黑" w:cs="微软雅黑"/>
                <w:sz w:val="24"/>
                <w:lang w:val="en-US" w:eastAsia="zh-CN"/>
              </w:rPr>
              <w:t>9</w:t>
            </w:r>
            <w:r>
              <w:rPr>
                <w:rFonts w:hint="eastAsia" w:ascii="微软雅黑" w:hAnsi="微软雅黑" w:eastAsia="微软雅黑" w:cs="微软雅黑"/>
                <w:sz w:val="24"/>
              </w:rPr>
              <w:t>年</w:t>
            </w:r>
            <w:r>
              <w:rPr>
                <w:rFonts w:hint="eastAsia" w:ascii="微软雅黑" w:hAnsi="微软雅黑" w:eastAsia="微软雅黑" w:cs="微软雅黑"/>
                <w:sz w:val="24"/>
                <w:lang w:val="en-US" w:eastAsia="zh-CN"/>
              </w:rPr>
              <w:t>11</w:t>
            </w:r>
            <w:r>
              <w:rPr>
                <w:rFonts w:hint="eastAsia" w:ascii="微软雅黑" w:hAnsi="微软雅黑" w:eastAsia="微软雅黑" w:cs="微软雅黑"/>
                <w:sz w:val="24"/>
              </w:rPr>
              <w:t>月</w:t>
            </w:r>
            <w:r>
              <w:rPr>
                <w:rFonts w:hint="eastAsia" w:ascii="微软雅黑" w:hAnsi="微软雅黑" w:eastAsia="微软雅黑" w:cs="微软雅黑"/>
                <w:sz w:val="24"/>
                <w:lang w:val="en-US" w:eastAsia="zh-CN"/>
              </w:rPr>
              <w:t>04</w:t>
            </w:r>
            <w:r>
              <w:rPr>
                <w:rFonts w:hint="eastAsia" w:ascii="微软雅黑" w:hAnsi="微软雅黑" w:eastAsia="微软雅黑" w:cs="微软雅黑"/>
                <w:sz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 w:hRule="atLeast"/>
        </w:trPr>
        <w:tc>
          <w:tcPr>
            <w:tcW w:w="1668" w:type="dxa"/>
            <w:tcBorders>
              <w:left w:val="single" w:color="auto" w:sz="18" w:space="0"/>
            </w:tcBorders>
            <w:vAlign w:val="center"/>
          </w:tcPr>
          <w:p>
            <w:pPr>
              <w:spacing w:line="360" w:lineRule="exact"/>
              <w:jc w:val="center"/>
              <w:rPr>
                <w:rFonts w:hint="eastAsia" w:eastAsia="宋体"/>
                <w:sz w:val="24"/>
                <w:lang w:eastAsia="zh-CN"/>
              </w:rPr>
            </w:pPr>
            <w:r>
              <w:rPr>
                <w:rFonts w:hint="eastAsia"/>
                <w:sz w:val="24"/>
              </w:rPr>
              <w:t>不良</w:t>
            </w:r>
            <w:r>
              <w:rPr>
                <w:rFonts w:hint="eastAsia"/>
                <w:sz w:val="24"/>
                <w:lang w:val="en-US" w:eastAsia="zh-CN"/>
              </w:rPr>
              <w:t>比例</w:t>
            </w:r>
          </w:p>
        </w:tc>
        <w:tc>
          <w:tcPr>
            <w:tcW w:w="3543" w:type="dxa"/>
            <w:gridSpan w:val="3"/>
            <w:vAlign w:val="center"/>
          </w:tcPr>
          <w:p>
            <w:pPr>
              <w:spacing w:line="360" w:lineRule="exact"/>
              <w:jc w:val="center"/>
              <w:rPr>
                <w:rFonts w:hint="default" w:ascii="微软雅黑" w:hAnsi="微软雅黑" w:eastAsia="微软雅黑" w:cs="微软雅黑"/>
                <w:sz w:val="24"/>
                <w:lang w:val="en-US" w:eastAsia="zh-CN"/>
              </w:rPr>
            </w:pPr>
            <w:r>
              <w:rPr>
                <w:rFonts w:hint="eastAsia" w:ascii="微软雅黑" w:hAnsi="微软雅黑" w:eastAsia="微软雅黑" w:cs="微软雅黑"/>
                <w:sz w:val="24"/>
                <w:lang w:val="en-US" w:eastAsia="zh-CN"/>
              </w:rPr>
              <w:t>100%</w:t>
            </w:r>
          </w:p>
        </w:tc>
        <w:tc>
          <w:tcPr>
            <w:tcW w:w="1560" w:type="dxa"/>
            <w:tcBorders>
              <w:right w:val="single" w:color="auto" w:sz="4" w:space="0"/>
            </w:tcBorders>
            <w:vAlign w:val="center"/>
          </w:tcPr>
          <w:p>
            <w:pPr>
              <w:spacing w:line="360" w:lineRule="exact"/>
              <w:jc w:val="center"/>
              <w:rPr>
                <w:rFonts w:hint="eastAsia"/>
                <w:sz w:val="24"/>
              </w:rPr>
            </w:pPr>
            <w:r>
              <w:rPr>
                <w:rFonts w:hint="eastAsia"/>
                <w:sz w:val="24"/>
              </w:rPr>
              <w:t>适用车型</w:t>
            </w:r>
          </w:p>
        </w:tc>
        <w:tc>
          <w:tcPr>
            <w:tcW w:w="3499" w:type="dxa"/>
            <w:gridSpan w:val="13"/>
            <w:tcBorders>
              <w:right w:val="single" w:color="auto" w:sz="18" w:space="0"/>
            </w:tcBorders>
            <w:vAlign w:val="center"/>
          </w:tcPr>
          <w:p>
            <w:pPr>
              <w:spacing w:line="360" w:lineRule="exact"/>
              <w:jc w:val="center"/>
              <w:rPr>
                <w:rFonts w:hint="default" w:ascii="微软雅黑" w:hAnsi="微软雅黑" w:eastAsia="微软雅黑" w:cs="微软雅黑"/>
                <w:sz w:val="24"/>
                <w:lang w:val="en-US" w:eastAsia="zh-CN"/>
              </w:rPr>
            </w:pPr>
            <w:r>
              <w:rPr>
                <w:rFonts w:hint="eastAsia" w:ascii="微软雅黑" w:hAnsi="微软雅黑" w:eastAsia="微软雅黑" w:cs="微软雅黑"/>
                <w:sz w:val="24"/>
                <w:lang w:val="en-US" w:eastAsia="zh-CN"/>
              </w:rPr>
              <w:t>P203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40" w:hRule="atLeast"/>
        </w:trPr>
        <w:tc>
          <w:tcPr>
            <w:tcW w:w="10270" w:type="dxa"/>
            <w:gridSpan w:val="18"/>
            <w:tcBorders>
              <w:top w:val="single" w:color="auto" w:sz="4" w:space="0"/>
              <w:left w:val="single" w:color="auto" w:sz="18" w:space="0"/>
              <w:bottom w:val="single" w:color="auto" w:sz="4" w:space="0"/>
              <w:right w:val="single" w:color="auto" w:sz="18" w:space="0"/>
            </w:tcBorders>
            <w:vAlign w:val="top"/>
          </w:tcPr>
          <w:p>
            <w:pPr>
              <w:spacing w:before="156" w:beforeLines="50" w:line="400" w:lineRule="exact"/>
              <w:rPr>
                <w:rFonts w:hint="eastAsia" w:ascii="微软雅黑" w:hAnsi="微软雅黑" w:eastAsia="微软雅黑" w:cs="微软雅黑"/>
                <w:b/>
                <w:bCs/>
                <w:sz w:val="24"/>
              </w:rPr>
            </w:pPr>
            <w:r>
              <w:rPr>
                <w:rFonts w:hint="eastAsia" w:ascii="微软雅黑" w:hAnsi="微软雅黑" w:eastAsia="微软雅黑" w:cs="微软雅黑"/>
                <w:b/>
                <w:bCs/>
                <w:sz w:val="24"/>
              </w:rPr>
              <w:t>不良内容描述：</w:t>
            </w:r>
          </w:p>
          <w:p>
            <w:pPr>
              <w:numPr>
                <w:ilvl w:val="0"/>
                <w:numId w:val="1"/>
              </w:numPr>
              <w:spacing w:line="380" w:lineRule="exact"/>
              <w:ind w:left="480" w:leftChars="0" w:right="172" w:rightChars="82"/>
              <w:rPr>
                <w:rFonts w:hint="default"/>
                <w:sz w:val="24"/>
                <w:lang w:val="en-US" w:eastAsia="zh-CN"/>
              </w:rPr>
            </w:pPr>
            <w:r>
              <w:rPr>
                <w:rFonts w:hint="eastAsia"/>
                <w:sz w:val="24"/>
                <w:lang w:val="en-US" w:eastAsia="zh-CN"/>
              </w:rPr>
              <w:t>2019.11.21日P203齿板安装位置厚度标准3.9-4mm   实测：4.52mm，此问题批量严重质量问题，导致我司甩件生产，影响交货进度。</w:t>
            </w:r>
          </w:p>
          <w:p>
            <w:pPr>
              <w:numPr>
                <w:ilvl w:val="0"/>
                <w:numId w:val="1"/>
              </w:numPr>
              <w:spacing w:line="380" w:lineRule="exact"/>
              <w:ind w:left="480" w:leftChars="0" w:right="172" w:rightChars="82"/>
              <w:rPr>
                <w:rFonts w:hint="default"/>
                <w:sz w:val="24"/>
                <w:lang w:val="en-US" w:eastAsia="zh-CN"/>
              </w:rPr>
            </w:pPr>
            <w:r>
              <w:rPr>
                <w:rFonts w:hint="eastAsia"/>
                <w:sz w:val="24"/>
                <w:lang w:val="en-US" w:eastAsia="zh-CN"/>
              </w:rPr>
              <w:t>临时交货由我司人员进行打磨返修，共100套，工时费用由霸州自强公司承担。</w:t>
            </w:r>
          </w:p>
          <w:p>
            <w:pPr>
              <w:spacing w:line="380" w:lineRule="exact"/>
              <w:ind w:right="172" w:rightChars="82"/>
              <w:rPr>
                <w:rFonts w:hint="eastAsia" w:eastAsia="宋体"/>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trPr>
        <w:tc>
          <w:tcPr>
            <w:tcW w:w="10270" w:type="dxa"/>
            <w:gridSpan w:val="18"/>
            <w:tcBorders>
              <w:top w:val="single" w:color="auto" w:sz="4" w:space="0"/>
              <w:left w:val="single" w:color="auto" w:sz="18" w:space="0"/>
              <w:bottom w:val="single" w:color="auto" w:sz="4" w:space="0"/>
              <w:right w:val="single" w:color="auto" w:sz="18" w:space="0"/>
            </w:tcBorders>
            <w:vAlign w:val="top"/>
          </w:tcPr>
          <w:p>
            <w:pPr>
              <w:spacing w:line="500" w:lineRule="exact"/>
              <w:rPr>
                <w:rFonts w:hint="eastAsia"/>
                <w:sz w:val="24"/>
              </w:rPr>
            </w:pPr>
            <w:r>
              <w:rPr>
                <w:rFonts w:hint="eastAsia"/>
                <w:sz w:val="24"/>
              </w:rPr>
              <w:t>不良来源： 来料</w:t>
            </w:r>
            <w:r>
              <w:rPr>
                <w:rFonts w:hint="eastAsia"/>
                <w:sz w:val="28"/>
                <w:lang w:eastAsia="zh-CN"/>
              </w:rPr>
              <w:t>☑</w:t>
            </w:r>
            <w:r>
              <w:rPr>
                <w:rFonts w:hint="eastAsia"/>
                <w:sz w:val="28"/>
              </w:rPr>
              <w:t xml:space="preserve">      </w:t>
            </w:r>
            <w:r>
              <w:rPr>
                <w:rFonts w:hint="eastAsia"/>
                <w:sz w:val="24"/>
              </w:rPr>
              <w:t xml:space="preserve">                生产</w:t>
            </w:r>
            <w:r>
              <w:rPr>
                <w:rFonts w:hint="eastAsia"/>
                <w:sz w:val="28"/>
                <w:lang w:eastAsia="zh-CN"/>
              </w:rPr>
              <w:t>□</w:t>
            </w:r>
            <w:r>
              <w:rPr>
                <w:rFonts w:hint="eastAsia"/>
                <w:sz w:val="24"/>
              </w:rPr>
              <w:t xml:space="preserve">                    市场</w:t>
            </w:r>
            <w:r>
              <w:rPr>
                <w:rFonts w:hint="eastAsia"/>
                <w:sz w:val="28"/>
                <w:lang w:eastAsia="zh-CN"/>
              </w:rPr>
              <w:t>□</w:t>
            </w:r>
            <w:r>
              <w:rPr>
                <w:rFonts w:hint="eastAsia"/>
                <w:sz w:val="24"/>
              </w:rPr>
              <w:t xml:space="preserve">   </w:t>
            </w:r>
            <w:r>
              <w:rPr>
                <w:rFonts w:hint="eastAsia"/>
                <w:sz w:val="2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1783" w:type="dxa"/>
            <w:gridSpan w:val="2"/>
            <w:vMerge w:val="restart"/>
            <w:tcBorders>
              <w:top w:val="single" w:color="auto" w:sz="4" w:space="0"/>
              <w:left w:val="single" w:color="auto" w:sz="18" w:space="0"/>
              <w:bottom w:val="single" w:color="auto" w:sz="4" w:space="0"/>
            </w:tcBorders>
            <w:vAlign w:val="center"/>
          </w:tcPr>
          <w:p>
            <w:pPr>
              <w:jc w:val="center"/>
              <w:rPr>
                <w:rFonts w:hint="eastAsia"/>
                <w:sz w:val="24"/>
              </w:rPr>
            </w:pPr>
            <w:r>
              <w:rPr>
                <w:rFonts w:hint="eastAsia"/>
                <w:sz w:val="24"/>
              </w:rPr>
              <w:t>工时损失</w:t>
            </w:r>
          </w:p>
        </w:tc>
        <w:tc>
          <w:tcPr>
            <w:tcW w:w="1886" w:type="dxa"/>
            <w:tcBorders>
              <w:top w:val="single" w:color="auto" w:sz="4" w:space="0"/>
              <w:bottom w:val="single" w:color="auto" w:sz="4" w:space="0"/>
            </w:tcBorders>
            <w:vAlign w:val="center"/>
          </w:tcPr>
          <w:p>
            <w:pPr>
              <w:spacing w:line="500" w:lineRule="exact"/>
              <w:jc w:val="center"/>
              <w:rPr>
                <w:rFonts w:hint="eastAsia"/>
                <w:sz w:val="24"/>
              </w:rPr>
            </w:pPr>
            <w:r>
              <w:rPr>
                <w:rFonts w:hint="eastAsia"/>
                <w:sz w:val="24"/>
              </w:rPr>
              <w:t>修理更换返工</w:t>
            </w:r>
          </w:p>
        </w:tc>
        <w:tc>
          <w:tcPr>
            <w:tcW w:w="3842" w:type="dxa"/>
            <w:gridSpan w:val="4"/>
            <w:tcBorders>
              <w:top w:val="single" w:color="auto" w:sz="4" w:space="0"/>
              <w:bottom w:val="single" w:color="auto" w:sz="4" w:space="0"/>
              <w:right w:val="single" w:color="auto" w:sz="4" w:space="0"/>
            </w:tcBorders>
            <w:vAlign w:val="center"/>
          </w:tcPr>
          <w:p>
            <w:pPr>
              <w:spacing w:line="500" w:lineRule="exact"/>
              <w:jc w:val="right"/>
              <w:rPr>
                <w:rFonts w:hint="eastAsia"/>
                <w:sz w:val="24"/>
              </w:rPr>
            </w:pPr>
            <w:r>
              <w:rPr>
                <w:rFonts w:hint="eastAsia"/>
                <w:sz w:val="24"/>
              </w:rPr>
              <w:t xml:space="preserve">约为  </w:t>
            </w:r>
            <w:r>
              <w:rPr>
                <w:rFonts w:hint="eastAsia"/>
                <w:sz w:val="24"/>
                <w:lang w:val="en-US" w:eastAsia="zh-CN"/>
              </w:rPr>
              <w:t>/</w:t>
            </w:r>
            <w:r>
              <w:rPr>
                <w:rFonts w:hint="eastAsia"/>
                <w:sz w:val="24"/>
              </w:rPr>
              <w:t xml:space="preserve">     分钟</w:t>
            </w:r>
          </w:p>
        </w:tc>
        <w:tc>
          <w:tcPr>
            <w:tcW w:w="710" w:type="dxa"/>
            <w:gridSpan w:val="3"/>
            <w:vMerge w:val="restart"/>
            <w:tcBorders>
              <w:top w:val="single" w:color="auto" w:sz="4" w:space="0"/>
              <w:left w:val="single" w:color="auto" w:sz="4" w:space="0"/>
              <w:bottom w:val="single" w:color="auto" w:sz="4" w:space="0"/>
            </w:tcBorders>
            <w:vAlign w:val="center"/>
          </w:tcPr>
          <w:p>
            <w:pPr>
              <w:jc w:val="center"/>
              <w:rPr>
                <w:rFonts w:hint="eastAsia"/>
                <w:sz w:val="24"/>
              </w:rPr>
            </w:pPr>
            <w:r>
              <w:rPr>
                <w:rFonts w:hint="eastAsia"/>
                <w:sz w:val="24"/>
              </w:rPr>
              <w:t>合计</w:t>
            </w:r>
          </w:p>
        </w:tc>
        <w:tc>
          <w:tcPr>
            <w:tcW w:w="2049" w:type="dxa"/>
            <w:gridSpan w:val="8"/>
            <w:vMerge w:val="restart"/>
            <w:tcBorders>
              <w:top w:val="single" w:color="auto" w:sz="4" w:space="0"/>
              <w:bottom w:val="single" w:color="auto" w:sz="4" w:space="0"/>
              <w:right w:val="single" w:color="auto" w:sz="18" w:space="0"/>
            </w:tcBorders>
            <w:vAlign w:val="center"/>
          </w:tcPr>
          <w:p>
            <w:pPr>
              <w:jc w:val="center"/>
              <w:rPr>
                <w:rFonts w:hint="eastAsia" w:eastAsia="宋体"/>
                <w:sz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6" w:hRule="atLeast"/>
        </w:trPr>
        <w:tc>
          <w:tcPr>
            <w:tcW w:w="1783" w:type="dxa"/>
            <w:gridSpan w:val="2"/>
            <w:vMerge w:val="continue"/>
            <w:tcBorders>
              <w:top w:val="single" w:color="auto" w:sz="4" w:space="0"/>
              <w:left w:val="single" w:color="auto" w:sz="18" w:space="0"/>
              <w:bottom w:val="single" w:color="auto" w:sz="4" w:space="0"/>
              <w:right w:val="single" w:color="auto" w:sz="6" w:space="0"/>
            </w:tcBorders>
            <w:vAlign w:val="center"/>
          </w:tcPr>
          <w:p>
            <w:pPr>
              <w:jc w:val="center"/>
              <w:rPr>
                <w:rFonts w:hint="eastAsia"/>
                <w:sz w:val="28"/>
                <w:highlight w:val="yellow"/>
              </w:rPr>
            </w:pPr>
          </w:p>
        </w:tc>
        <w:tc>
          <w:tcPr>
            <w:tcW w:w="1886" w:type="dxa"/>
            <w:tcBorders>
              <w:top w:val="single" w:color="auto" w:sz="4" w:space="0"/>
              <w:left w:val="single" w:color="auto" w:sz="6" w:space="0"/>
              <w:bottom w:val="single" w:color="auto" w:sz="4" w:space="0"/>
            </w:tcBorders>
            <w:vAlign w:val="center"/>
          </w:tcPr>
          <w:p>
            <w:pPr>
              <w:spacing w:line="500" w:lineRule="exact"/>
              <w:jc w:val="center"/>
              <w:rPr>
                <w:rFonts w:hint="eastAsia"/>
                <w:sz w:val="24"/>
              </w:rPr>
            </w:pPr>
            <w:r>
              <w:rPr>
                <w:rFonts w:hint="eastAsia"/>
                <w:sz w:val="24"/>
              </w:rPr>
              <w:t>加工挑选检查</w:t>
            </w:r>
          </w:p>
        </w:tc>
        <w:tc>
          <w:tcPr>
            <w:tcW w:w="3842" w:type="dxa"/>
            <w:gridSpan w:val="4"/>
            <w:tcBorders>
              <w:top w:val="single" w:color="auto" w:sz="4" w:space="0"/>
              <w:bottom w:val="single" w:color="auto" w:sz="4" w:space="0"/>
              <w:right w:val="single" w:color="auto" w:sz="4" w:space="0"/>
            </w:tcBorders>
            <w:vAlign w:val="center"/>
          </w:tcPr>
          <w:p>
            <w:pPr>
              <w:spacing w:line="500" w:lineRule="exact"/>
              <w:jc w:val="left"/>
              <w:rPr>
                <w:rFonts w:hint="eastAsia"/>
                <w:sz w:val="24"/>
              </w:rPr>
            </w:pPr>
            <w:r>
              <w:rPr>
                <w:rFonts w:hint="eastAsia"/>
                <w:sz w:val="24"/>
              </w:rPr>
              <w:t xml:space="preserve">             约为    /    分钟</w:t>
            </w:r>
          </w:p>
        </w:tc>
        <w:tc>
          <w:tcPr>
            <w:tcW w:w="710" w:type="dxa"/>
            <w:gridSpan w:val="3"/>
            <w:vMerge w:val="continue"/>
            <w:tcBorders>
              <w:top w:val="single" w:color="auto" w:sz="4" w:space="0"/>
              <w:left w:val="single" w:color="auto" w:sz="4" w:space="0"/>
              <w:bottom w:val="single" w:color="auto" w:sz="4" w:space="0"/>
            </w:tcBorders>
            <w:vAlign w:val="center"/>
          </w:tcPr>
          <w:p>
            <w:pPr>
              <w:jc w:val="center"/>
              <w:rPr>
                <w:rFonts w:hint="eastAsia"/>
                <w:sz w:val="28"/>
              </w:rPr>
            </w:pPr>
          </w:p>
        </w:tc>
        <w:tc>
          <w:tcPr>
            <w:tcW w:w="2049" w:type="dxa"/>
            <w:gridSpan w:val="8"/>
            <w:vMerge w:val="continue"/>
            <w:tcBorders>
              <w:top w:val="single" w:color="auto" w:sz="4" w:space="0"/>
              <w:bottom w:val="single" w:color="auto" w:sz="4" w:space="0"/>
              <w:right w:val="single" w:color="auto" w:sz="18" w:space="0"/>
            </w:tcBorders>
            <w:vAlign w:val="center"/>
          </w:tcPr>
          <w:p>
            <w:pPr>
              <w:jc w:val="center"/>
              <w:rPr>
                <w:rFonts w:hint="eastAsia"/>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10270" w:type="dxa"/>
            <w:gridSpan w:val="18"/>
            <w:tcBorders>
              <w:left w:val="single" w:color="auto" w:sz="18" w:space="0"/>
              <w:bottom w:val="single" w:color="auto" w:sz="4" w:space="0"/>
              <w:right w:val="single" w:color="auto" w:sz="18" w:space="0"/>
            </w:tcBorders>
            <w:vAlign w:val="center"/>
          </w:tcPr>
          <w:p>
            <w:pPr>
              <w:rPr>
                <w:rFonts w:hint="default"/>
                <w:b/>
                <w:bCs/>
                <w:sz w:val="28"/>
                <w:lang w:val="en-US"/>
              </w:rPr>
            </w:pPr>
            <w:r>
              <w:rPr>
                <w:rFonts w:hint="eastAsia"/>
                <w:b/>
                <w:bCs/>
                <w:sz w:val="28"/>
              </w:rPr>
              <w:t>索赔费用计算表</w:t>
            </w:r>
            <w:r>
              <w:rPr>
                <w:rFonts w:hint="eastAsia"/>
                <w:b/>
                <w:bCs/>
                <w:sz w:val="28"/>
                <w:lang w:val="en-US" w:eastAsia="zh-CN"/>
              </w:rPr>
              <w:t>:  4×50×2=400元  工时费：处理工时*50元/（人*小时）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0" w:hRule="atLeast"/>
        </w:trPr>
        <w:tc>
          <w:tcPr>
            <w:tcW w:w="10270" w:type="dxa"/>
            <w:gridSpan w:val="18"/>
            <w:tcBorders>
              <w:top w:val="single" w:color="auto" w:sz="4" w:space="0"/>
              <w:left w:val="single" w:color="auto" w:sz="18" w:space="0"/>
              <w:bottom w:val="single" w:color="auto" w:sz="4" w:space="0"/>
              <w:right w:val="single" w:color="auto" w:sz="18" w:space="0"/>
            </w:tcBorders>
            <w:vAlign w:val="top"/>
          </w:tcPr>
          <w:p>
            <w:pPr>
              <w:spacing w:line="420" w:lineRule="exact"/>
              <w:rPr>
                <w:rFonts w:hint="eastAsia" w:ascii="微软雅黑" w:hAnsi="微软雅黑" w:eastAsia="微软雅黑" w:cs="微软雅黑"/>
                <w:bCs/>
                <w:sz w:val="24"/>
              </w:rPr>
            </w:pPr>
            <w:r>
              <w:rPr>
                <w:rFonts w:hint="eastAsia"/>
              </w:rPr>
              <w:t xml:space="preserve">   </w:t>
            </w:r>
            <w:r>
              <w:rPr>
                <w:rFonts w:hint="eastAsia" w:ascii="微软雅黑" w:hAnsi="微软雅黑" w:eastAsia="微软雅黑" w:cs="微软雅黑"/>
                <w:b/>
                <w:i/>
                <w:iCs/>
                <w:sz w:val="24"/>
                <w:u w:val="single"/>
              </w:rPr>
              <w:t>经公司领导层决议，根据《质量保证协议》</w:t>
            </w:r>
            <w:r>
              <w:rPr>
                <w:rFonts w:hint="eastAsia" w:ascii="微软雅黑" w:hAnsi="微软雅黑" w:eastAsia="微软雅黑" w:cs="微软雅黑"/>
                <w:b/>
                <w:i/>
                <w:iCs/>
                <w:sz w:val="24"/>
                <w:u w:val="single"/>
                <w:lang w:val="en-US" w:eastAsia="zh-CN"/>
              </w:rPr>
              <w:t>条款，</w:t>
            </w:r>
            <w:r>
              <w:rPr>
                <w:rFonts w:hint="eastAsia" w:ascii="微软雅黑" w:hAnsi="微软雅黑" w:eastAsia="微软雅黑" w:cs="微软雅黑"/>
                <w:b/>
                <w:i/>
                <w:iCs/>
                <w:sz w:val="24"/>
                <w:u w:val="single"/>
              </w:rPr>
              <w:t>关于对供应商质量问题追溯管理的规定。</w:t>
            </w:r>
          </w:p>
          <w:p>
            <w:pPr>
              <w:spacing w:line="420" w:lineRule="exact"/>
              <w:rPr>
                <w:rFonts w:hint="eastAsia" w:ascii="微软雅黑" w:hAnsi="微软雅黑" w:eastAsia="微软雅黑" w:cs="微软雅黑"/>
                <w:bCs/>
                <w:sz w:val="24"/>
              </w:rPr>
            </w:pPr>
            <w:r>
              <w:rPr>
                <w:rFonts w:hint="eastAsia" w:ascii="微软雅黑" w:hAnsi="微软雅黑" w:eastAsia="微软雅黑" w:cs="微软雅黑"/>
                <w:bCs/>
                <w:sz w:val="24"/>
              </w:rPr>
              <w:t xml:space="preserve"> </w:t>
            </w:r>
            <w:r>
              <w:rPr>
                <w:rFonts w:hint="eastAsia" w:ascii="微软雅黑" w:hAnsi="微软雅黑" w:eastAsia="微软雅黑" w:cs="微软雅黑"/>
                <w:b/>
                <w:sz w:val="24"/>
              </w:rPr>
              <w:t>考核执行</w:t>
            </w:r>
            <w:r>
              <w:rPr>
                <w:rFonts w:hint="eastAsia" w:ascii="微软雅黑" w:hAnsi="微软雅黑" w:eastAsia="微软雅黑" w:cs="微软雅黑"/>
                <w:bCs/>
                <w:sz w:val="24"/>
              </w:rPr>
              <w:t>：</w:t>
            </w:r>
          </w:p>
          <w:p>
            <w:pPr>
              <w:spacing w:line="420" w:lineRule="exact"/>
              <w:rPr>
                <w:rFonts w:hint="eastAsia" w:ascii="微软雅黑" w:hAnsi="微软雅黑" w:eastAsia="微软雅黑" w:cs="微软雅黑"/>
                <w:bCs/>
                <w:sz w:val="24"/>
              </w:rPr>
            </w:pPr>
            <w:r>
              <w:rPr>
                <w:rFonts w:hint="eastAsia" w:ascii="微软雅黑" w:hAnsi="微软雅黑" w:eastAsia="微软雅黑" w:cs="微软雅黑"/>
                <w:bCs/>
                <w:sz w:val="24"/>
              </w:rPr>
              <w:t xml:space="preserve">   考核</w:t>
            </w:r>
            <w:r>
              <w:rPr>
                <w:rFonts w:hint="eastAsia" w:ascii="微软雅黑" w:hAnsi="微软雅黑" w:eastAsia="微软雅黑" w:cs="微软雅黑"/>
                <w:bCs/>
                <w:sz w:val="24"/>
                <w:lang w:val="en-US" w:eastAsia="zh-CN"/>
              </w:rPr>
              <w:t>自强</w:t>
            </w:r>
            <w:r>
              <w:rPr>
                <w:rFonts w:hint="eastAsia" w:ascii="微软雅黑" w:hAnsi="微软雅黑" w:eastAsia="微软雅黑" w:cs="微软雅黑"/>
                <w:bCs/>
                <w:sz w:val="24"/>
              </w:rPr>
              <w:t>公司人民币</w:t>
            </w:r>
            <w:r>
              <w:rPr>
                <w:rFonts w:hint="eastAsia" w:ascii="微软雅黑" w:hAnsi="微软雅黑" w:eastAsia="微软雅黑" w:cs="微软雅黑"/>
                <w:bCs/>
                <w:sz w:val="24"/>
                <w:lang w:val="en-US" w:eastAsia="zh-CN"/>
              </w:rPr>
              <w:t>3400</w:t>
            </w:r>
            <w:r>
              <w:rPr>
                <w:rFonts w:hint="eastAsia" w:ascii="微软雅黑" w:hAnsi="微软雅黑" w:eastAsia="微软雅黑" w:cs="微软雅黑"/>
                <w:bCs/>
                <w:sz w:val="24"/>
              </w:rPr>
              <w:t>元，望贵司引起重视，并进行问题整改，后期供货时加严控制。</w:t>
            </w:r>
          </w:p>
          <w:p>
            <w:pPr>
              <w:spacing w:line="420" w:lineRule="exact"/>
              <w:rPr>
                <w:rFonts w:hint="eastAsia" w:ascii="微软雅黑" w:hAnsi="微软雅黑" w:eastAsia="微软雅黑" w:cs="微软雅黑"/>
                <w:b/>
                <w:sz w:val="24"/>
              </w:rPr>
            </w:pPr>
            <w:r>
              <w:rPr>
                <w:rFonts w:hint="eastAsia" w:ascii="微软雅黑" w:hAnsi="微软雅黑" w:eastAsia="微软雅黑" w:cs="微软雅黑"/>
                <w:bCs/>
                <w:sz w:val="24"/>
              </w:rPr>
              <w:t xml:space="preserve">   考核索赔单作为考核依据，交公司财务部，考核金额由财务部直接从供应商次月货款中扣除，请贵公司知晓。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0270" w:type="dxa"/>
            <w:gridSpan w:val="18"/>
            <w:tcBorders>
              <w:top w:val="single" w:color="auto" w:sz="4" w:space="0"/>
              <w:left w:val="single" w:color="auto" w:sz="18" w:space="0"/>
              <w:bottom w:val="single" w:color="auto" w:sz="4" w:space="0"/>
              <w:right w:val="single" w:color="auto" w:sz="18" w:space="0"/>
            </w:tcBorders>
            <w:vAlign w:val="top"/>
          </w:tcPr>
          <w:p>
            <w:pPr>
              <w:tabs>
                <w:tab w:val="left" w:pos="45"/>
              </w:tabs>
              <w:jc w:val="left"/>
              <w:rPr>
                <w:rFonts w:hint="eastAsia"/>
                <w:b/>
                <w:bCs/>
                <w:i/>
                <w:iCs/>
                <w:sz w:val="28"/>
              </w:rPr>
            </w:pPr>
            <w:r>
              <w:rPr>
                <w:rFonts w:hint="eastAsia"/>
                <w:b/>
                <w:bCs/>
                <w:sz w:val="28"/>
              </w:rPr>
              <w:t>备注事项：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3" w:hRule="atLeast"/>
        </w:trPr>
        <w:tc>
          <w:tcPr>
            <w:tcW w:w="10270" w:type="dxa"/>
            <w:gridSpan w:val="18"/>
            <w:tcBorders>
              <w:top w:val="single" w:color="auto" w:sz="4" w:space="0"/>
              <w:left w:val="single" w:color="auto" w:sz="18" w:space="0"/>
              <w:bottom w:val="single" w:color="auto" w:sz="18" w:space="0"/>
              <w:right w:val="single" w:color="auto" w:sz="18" w:space="0"/>
            </w:tcBorders>
            <w:vAlign w:val="top"/>
          </w:tcPr>
          <w:p>
            <w:pPr>
              <w:spacing w:line="520" w:lineRule="exact"/>
              <w:ind w:left="240" w:hanging="240" w:hangingChars="100"/>
              <w:rPr>
                <w:rFonts w:hint="eastAsia"/>
                <w:sz w:val="24"/>
              </w:rPr>
            </w:pPr>
            <w:r>
              <w:rPr>
                <w:rFonts w:hint="eastAsia"/>
                <w:sz w:val="24"/>
              </w:rPr>
              <w:t>1. 根据不良物料实际发生情况与贵公司充分沟通，贵司已确认为提供物料不良引起。</w:t>
            </w:r>
          </w:p>
          <w:p>
            <w:pPr>
              <w:spacing w:line="520" w:lineRule="exact"/>
              <w:ind w:left="240" w:hanging="240" w:hangingChars="100"/>
              <w:rPr>
                <w:rFonts w:hint="eastAsia"/>
                <w:sz w:val="24"/>
              </w:rPr>
            </w:pPr>
            <w:r>
              <w:rPr>
                <w:rFonts w:hint="eastAsia"/>
                <w:sz w:val="24"/>
              </w:rPr>
              <w:t>2.为了保护消费者的利益，促进贵公司对品质改善活动的重视，由于物料不良的质量问题，按照荣昌公司质量保证协议索赔核算方法进行索赔处理</w:t>
            </w:r>
            <w:r>
              <w:rPr>
                <w:sz w:val="24"/>
              </w:rPr>
              <w:t>,</w:t>
            </w:r>
            <w:r>
              <w:rPr>
                <w:rFonts w:hint="eastAsia"/>
                <w:sz w:val="24"/>
              </w:rPr>
              <w:t xml:space="preserve"> </w:t>
            </w:r>
          </w:p>
          <w:p>
            <w:pPr>
              <w:spacing w:line="520" w:lineRule="exact"/>
              <w:ind w:left="239" w:leftChars="114"/>
              <w:rPr>
                <w:rFonts w:hint="eastAsia"/>
                <w:b/>
                <w:bCs/>
                <w:sz w:val="28"/>
              </w:rPr>
            </w:pPr>
            <w:r>
              <w:rPr>
                <w:rFonts w:hint="eastAsia"/>
                <w:sz w:val="24"/>
              </w:rPr>
              <w:t>索赔金额为：</w:t>
            </w:r>
            <w:r>
              <w:rPr>
                <w:rFonts w:hint="eastAsia" w:ascii="宋体" w:hAnsi="宋体" w:cs="宋体"/>
                <w:b/>
                <w:bCs/>
                <w:sz w:val="28"/>
                <w:szCs w:val="28"/>
                <w:u w:val="single"/>
                <w:lang w:val="en-US" w:eastAsia="zh-CN"/>
              </w:rPr>
              <w:t>叁仟肆佰</w:t>
            </w:r>
            <w:r>
              <w:rPr>
                <w:rFonts w:hint="eastAsia"/>
                <w:b/>
                <w:bCs/>
                <w:sz w:val="28"/>
              </w:rPr>
              <w:t>元人民币。</w:t>
            </w:r>
            <w:bookmarkStart w:id="0" w:name="_GoBack"/>
            <w:bookmarkEnd w:id="0"/>
          </w:p>
          <w:p>
            <w:pPr>
              <w:numPr>
                <w:ilvl w:val="0"/>
                <w:numId w:val="2"/>
              </w:numPr>
              <w:spacing w:line="520" w:lineRule="exact"/>
              <w:ind w:left="240" w:hanging="240" w:hangingChars="100"/>
              <w:rPr>
                <w:rFonts w:hint="eastAsia"/>
                <w:sz w:val="24"/>
              </w:rPr>
            </w:pPr>
            <w:r>
              <w:rPr>
                <w:rFonts w:hint="eastAsia"/>
                <w:sz w:val="24"/>
              </w:rPr>
              <w:t>请贵公司对不良物料进行检讨分析并将结果及改善对策三日内回复荣昌公司质量部邮箱</w:t>
            </w:r>
          </w:p>
          <w:p>
            <w:pPr>
              <w:spacing w:line="520" w:lineRule="exact"/>
              <w:rPr>
                <w:rFonts w:hint="eastAsia"/>
                <w:sz w:val="28"/>
              </w:rPr>
            </w:pPr>
            <w:r>
              <w:rPr>
                <w:rFonts w:hint="eastAsia"/>
                <w:sz w:val="28"/>
              </w:rPr>
              <w:t xml:space="preserve">  </w:t>
            </w:r>
            <w:r>
              <w:rPr>
                <w:rFonts w:hint="eastAsia" w:ascii="微软雅黑" w:hAnsi="微软雅黑" w:eastAsia="微软雅黑" w:cs="微软雅黑"/>
                <w:i/>
                <w:iCs/>
                <w:sz w:val="22"/>
                <w:szCs w:val="21"/>
                <w:u w:val="single"/>
              </w:rPr>
              <w:fldChar w:fldCharType="begin"/>
            </w:r>
            <w:r>
              <w:rPr>
                <w:rFonts w:hint="eastAsia" w:ascii="微软雅黑" w:hAnsi="微软雅黑" w:eastAsia="微软雅黑" w:cs="微软雅黑"/>
                <w:i/>
                <w:iCs/>
                <w:sz w:val="22"/>
                <w:szCs w:val="21"/>
                <w:u w:val="single"/>
              </w:rPr>
              <w:instrText xml:space="preserve"> HYPERLINK "mailto:hanghuarongchang@163.com,ganxie" </w:instrText>
            </w:r>
            <w:r>
              <w:rPr>
                <w:rFonts w:hint="eastAsia" w:ascii="微软雅黑" w:hAnsi="微软雅黑" w:eastAsia="微软雅黑" w:cs="微软雅黑"/>
                <w:i/>
                <w:iCs/>
                <w:sz w:val="22"/>
                <w:szCs w:val="21"/>
                <w:u w:val="single"/>
              </w:rPr>
              <w:fldChar w:fldCharType="separate"/>
            </w:r>
            <w:r>
              <w:rPr>
                <w:rStyle w:val="7"/>
                <w:rFonts w:hint="eastAsia" w:ascii="微软雅黑" w:hAnsi="微软雅黑" w:eastAsia="微软雅黑" w:cs="微软雅黑"/>
                <w:i/>
                <w:iCs/>
                <w:color w:val="auto"/>
                <w:sz w:val="22"/>
                <w:szCs w:val="21"/>
              </w:rPr>
              <w:t>hanghuarongchang@163.com,</w:t>
            </w:r>
            <w:r>
              <w:rPr>
                <w:rFonts w:hint="eastAsia" w:ascii="微软雅黑" w:hAnsi="微软雅黑" w:eastAsia="微软雅黑" w:cs="微软雅黑"/>
                <w:i/>
                <w:iCs/>
                <w:sz w:val="22"/>
                <w:szCs w:val="21"/>
                <w:u w:val="single"/>
              </w:rPr>
              <w:fldChar w:fldCharType="end"/>
            </w:r>
          </w:p>
        </w:tc>
      </w:tr>
    </w:tbl>
    <w:p>
      <w:pPr>
        <w:spacing w:before="156" w:beforeLines="50"/>
        <w:rPr>
          <w:rFonts w:hint="eastAsia"/>
        </w:rPr>
      </w:pPr>
    </w:p>
    <w:p>
      <w:pPr>
        <w:spacing w:before="156" w:beforeLines="50"/>
        <w:ind w:left="-424" w:leftChars="-202"/>
        <w:rPr>
          <w:rFonts w:hint="eastAsia"/>
        </w:rPr>
      </w:pPr>
      <w:r>
        <w:rPr>
          <w:rFonts w:hint="eastAsia"/>
        </w:rPr>
        <w:t>表单NO.GR-71-01-09  (B/0)            河北光华荣昌汽车部件有限公司            A/4(210mm×297mm)</w:t>
      </w:r>
    </w:p>
    <w:sectPr>
      <w:pgSz w:w="11906" w:h="16838"/>
      <w:pgMar w:top="159" w:right="397" w:bottom="17" w:left="124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A0000287" w:usb1="28C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CAC5FD3"/>
    <w:multiLevelType w:val="singleLevel"/>
    <w:tmpl w:val="DCAC5FD3"/>
    <w:lvl w:ilvl="0" w:tentative="0">
      <w:start w:val="1"/>
      <w:numFmt w:val="decimal"/>
      <w:suff w:val="space"/>
      <w:lvlText w:val="%1."/>
      <w:lvlJc w:val="left"/>
    </w:lvl>
  </w:abstractNum>
  <w:abstractNum w:abstractNumId="1">
    <w:nsid w:val="58062D7E"/>
    <w:multiLevelType w:val="singleLevel"/>
    <w:tmpl w:val="58062D7E"/>
    <w:lvl w:ilvl="0" w:tentative="0">
      <w:start w:val="3"/>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hyphenationZone w:val="360"/>
  <w:drawingGridHorizontalSpacing w:val="10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1530"/>
    <w:rsid w:val="00040435"/>
    <w:rsid w:val="000E65D2"/>
    <w:rsid w:val="00133DEF"/>
    <w:rsid w:val="001914FB"/>
    <w:rsid w:val="001C008F"/>
    <w:rsid w:val="002F1EFF"/>
    <w:rsid w:val="004C2447"/>
    <w:rsid w:val="00542B0C"/>
    <w:rsid w:val="00546C29"/>
    <w:rsid w:val="00562533"/>
    <w:rsid w:val="0058563A"/>
    <w:rsid w:val="005979C1"/>
    <w:rsid w:val="00616A42"/>
    <w:rsid w:val="006376AB"/>
    <w:rsid w:val="006415CF"/>
    <w:rsid w:val="006B2C27"/>
    <w:rsid w:val="00732DD7"/>
    <w:rsid w:val="008827DC"/>
    <w:rsid w:val="00966AC2"/>
    <w:rsid w:val="00993A62"/>
    <w:rsid w:val="009F1AAF"/>
    <w:rsid w:val="00A97A16"/>
    <w:rsid w:val="00AA3715"/>
    <w:rsid w:val="00AB0A87"/>
    <w:rsid w:val="00C02F9E"/>
    <w:rsid w:val="00C363AD"/>
    <w:rsid w:val="00CA7777"/>
    <w:rsid w:val="00CB1530"/>
    <w:rsid w:val="00CC7E4D"/>
    <w:rsid w:val="00DD7212"/>
    <w:rsid w:val="00E0086D"/>
    <w:rsid w:val="00E0283E"/>
    <w:rsid w:val="00E20CE9"/>
    <w:rsid w:val="00EE2BE6"/>
    <w:rsid w:val="00F75618"/>
    <w:rsid w:val="0575798F"/>
    <w:rsid w:val="07052DEF"/>
    <w:rsid w:val="0C4317C6"/>
    <w:rsid w:val="0D6466C4"/>
    <w:rsid w:val="0F012A16"/>
    <w:rsid w:val="10FE6B02"/>
    <w:rsid w:val="12BC65D1"/>
    <w:rsid w:val="189039B3"/>
    <w:rsid w:val="1A1F5ADC"/>
    <w:rsid w:val="1BC23B97"/>
    <w:rsid w:val="232549E5"/>
    <w:rsid w:val="25095F31"/>
    <w:rsid w:val="283A23F9"/>
    <w:rsid w:val="29781C79"/>
    <w:rsid w:val="2EC97C42"/>
    <w:rsid w:val="2F6D288E"/>
    <w:rsid w:val="35446E4D"/>
    <w:rsid w:val="39992A66"/>
    <w:rsid w:val="3BD23282"/>
    <w:rsid w:val="3DFD3046"/>
    <w:rsid w:val="3EEC1D0B"/>
    <w:rsid w:val="41FF282F"/>
    <w:rsid w:val="46CD2312"/>
    <w:rsid w:val="48AD5D78"/>
    <w:rsid w:val="541268A8"/>
    <w:rsid w:val="5479767A"/>
    <w:rsid w:val="61222DA9"/>
    <w:rsid w:val="65E21D8D"/>
    <w:rsid w:val="6BE116E7"/>
    <w:rsid w:val="6D7E165F"/>
    <w:rsid w:val="73AB7B94"/>
    <w:rsid w:val="745A2436"/>
    <w:rsid w:val="75560EC6"/>
    <w:rsid w:val="764B1616"/>
    <w:rsid w:val="77741A4A"/>
    <w:rsid w:val="7D9D7924"/>
    <w:rsid w:val="7FCB4D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nhideWhenUsed="0" w:uiPriority="0" w:name="Default Paragraph Font"/>
    <w:lsdException w:uiPriority="99" w:name="Body Text"/>
    <w:lsdException w:qFormat="1" w:unhideWhenUsed="0" w:uiPriority="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unhideWhenUsed/>
    <w:uiPriority w:val="99"/>
    <w:tblPr>
      <w:tblCellMar>
        <w:top w:w="0" w:type="dxa"/>
        <w:left w:w="108" w:type="dxa"/>
        <w:bottom w:w="0" w:type="dxa"/>
        <w:right w:w="108" w:type="dxa"/>
      </w:tblCellMar>
    </w:tblPr>
  </w:style>
  <w:style w:type="paragraph" w:styleId="2">
    <w:name w:val="Body Text Indent"/>
    <w:basedOn w:val="1"/>
    <w:link w:val="9"/>
    <w:semiHidden/>
    <w:qFormat/>
    <w:uiPriority w:val="0"/>
    <w:pPr>
      <w:ind w:firstLine="1084" w:firstLineChars="300"/>
    </w:pPr>
    <w:rPr>
      <w:b/>
      <w:bCs/>
      <w:sz w:val="36"/>
      <w:u w:val="double"/>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Hyperlink"/>
    <w:basedOn w:val="6"/>
    <w:unhideWhenUsed/>
    <w:qFormat/>
    <w:uiPriority w:val="99"/>
    <w:rPr>
      <w:color w:val="0000FF"/>
      <w:u w:val="single"/>
    </w:rPr>
  </w:style>
  <w:style w:type="character" w:customStyle="1" w:styleId="8">
    <w:name w:val="页眉 Char"/>
    <w:basedOn w:val="6"/>
    <w:link w:val="4"/>
    <w:semiHidden/>
    <w:qFormat/>
    <w:uiPriority w:val="99"/>
    <w:rPr>
      <w:kern w:val="2"/>
      <w:sz w:val="18"/>
      <w:szCs w:val="18"/>
    </w:rPr>
  </w:style>
  <w:style w:type="character" w:customStyle="1" w:styleId="9">
    <w:name w:val="正文文本缩进 Char"/>
    <w:basedOn w:val="6"/>
    <w:link w:val="2"/>
    <w:semiHidden/>
    <w:qFormat/>
    <w:uiPriority w:val="0"/>
    <w:rPr>
      <w:b/>
      <w:bCs/>
      <w:kern w:val="2"/>
      <w:sz w:val="36"/>
      <w:szCs w:val="24"/>
      <w:u w:val="double"/>
    </w:rPr>
  </w:style>
  <w:style w:type="character" w:customStyle="1" w:styleId="10">
    <w:name w:val="页脚 Char"/>
    <w:basedOn w:val="6"/>
    <w:link w:val="3"/>
    <w:semiHidden/>
    <w:qFormat/>
    <w:uiPriority w:val="99"/>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150</Words>
  <Characters>861</Characters>
  <Lines>7</Lines>
  <Paragraphs>2</Paragraphs>
  <TotalTime>47</TotalTime>
  <ScaleCrop>false</ScaleCrop>
  <LinksUpToDate>false</LinksUpToDate>
  <CharactersWithSpaces>1009</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2013-10-17T03:37:00Z</dcterms:created>
  <dc:creator>hs</dc:creator>
  <cp:lastModifiedBy>以和为贵</cp:lastModifiedBy>
  <cp:lastPrinted>2019-07-04T02:22:00Z</cp:lastPrinted>
  <dcterms:modified xsi:type="dcterms:W3CDTF">2019-11-28T06:53:55Z</dcterms:modified>
  <dc:title>裁</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