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ED" w:rsidRDefault="00BA5660">
      <w:pPr>
        <w:jc w:val="center"/>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合同编号：</w:t>
      </w: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A5660">
      <w:pPr>
        <w:jc w:val="center"/>
        <w:rPr>
          <w:b/>
          <w:color w:val="000000" w:themeColor="text1"/>
          <w:sz w:val="52"/>
          <w:szCs w:val="52"/>
        </w:rPr>
      </w:pPr>
      <w:r>
        <w:rPr>
          <w:rFonts w:hint="eastAsia"/>
          <w:b/>
          <w:color w:val="000000" w:themeColor="text1"/>
          <w:sz w:val="52"/>
          <w:szCs w:val="52"/>
        </w:rPr>
        <w:t>人事事务代理协议</w:t>
      </w: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B7BED">
      <w:pPr>
        <w:jc w:val="center"/>
        <w:rPr>
          <w:b/>
          <w:color w:val="000000" w:themeColor="text1"/>
          <w:sz w:val="52"/>
          <w:szCs w:val="52"/>
        </w:rPr>
      </w:pPr>
    </w:p>
    <w:p w:rsidR="00BB7BED" w:rsidRDefault="00BB7BED">
      <w:pPr>
        <w:jc w:val="center"/>
        <w:rPr>
          <w:b/>
          <w:color w:val="000000" w:themeColor="text1"/>
          <w:sz w:val="32"/>
          <w:szCs w:val="32"/>
        </w:rPr>
      </w:pPr>
    </w:p>
    <w:p w:rsidR="00BB7BED" w:rsidRDefault="00BB7BED">
      <w:pPr>
        <w:jc w:val="center"/>
        <w:rPr>
          <w:b/>
          <w:color w:val="000000" w:themeColor="text1"/>
          <w:sz w:val="32"/>
          <w:szCs w:val="32"/>
        </w:rPr>
      </w:pPr>
    </w:p>
    <w:p w:rsidR="00BB7BED" w:rsidRDefault="00BA5660">
      <w:pPr>
        <w:ind w:firstLineChars="700" w:firstLine="2240"/>
        <w:rPr>
          <w:color w:val="000000" w:themeColor="text1"/>
          <w:sz w:val="32"/>
          <w:szCs w:val="32"/>
          <w:u w:val="single"/>
        </w:rPr>
      </w:pPr>
      <w:r>
        <w:rPr>
          <w:rFonts w:hint="eastAsia"/>
          <w:color w:val="000000" w:themeColor="text1"/>
          <w:sz w:val="32"/>
          <w:szCs w:val="32"/>
        </w:rPr>
        <w:t>甲方：</w:t>
      </w:r>
      <w:r w:rsidR="001E77E3" w:rsidRPr="001E77E3">
        <w:rPr>
          <w:rFonts w:hint="eastAsia"/>
          <w:color w:val="000000" w:themeColor="text1"/>
          <w:sz w:val="32"/>
          <w:szCs w:val="32"/>
          <w:u w:val="single"/>
        </w:rPr>
        <w:t>北京光华荣昌汽车部件有限公司</w:t>
      </w:r>
      <w:r>
        <w:rPr>
          <w:rFonts w:hint="eastAsia"/>
          <w:color w:val="000000" w:themeColor="text1"/>
          <w:sz w:val="32"/>
          <w:szCs w:val="32"/>
          <w:u w:val="single"/>
        </w:rPr>
        <w:t xml:space="preserve">   </w:t>
      </w:r>
      <w:r w:rsidRPr="00FB0BA0">
        <w:rPr>
          <w:rFonts w:hint="eastAsia"/>
          <w:color w:val="000000" w:themeColor="text1"/>
          <w:sz w:val="32"/>
          <w:szCs w:val="32"/>
        </w:rPr>
        <w:t xml:space="preserve">            </w:t>
      </w:r>
      <w:r>
        <w:rPr>
          <w:rFonts w:hint="eastAsia"/>
          <w:color w:val="000000" w:themeColor="text1"/>
          <w:sz w:val="32"/>
          <w:szCs w:val="32"/>
          <w:u w:val="single"/>
        </w:rPr>
        <w:t xml:space="preserve">   </w:t>
      </w:r>
    </w:p>
    <w:p w:rsidR="00BB7BED" w:rsidRDefault="00BA5660">
      <w:pPr>
        <w:ind w:firstLineChars="700" w:firstLine="2240"/>
        <w:rPr>
          <w:color w:val="000000" w:themeColor="text1"/>
          <w:sz w:val="32"/>
          <w:szCs w:val="32"/>
          <w:u w:val="single"/>
        </w:rPr>
      </w:pPr>
      <w:r>
        <w:rPr>
          <w:rFonts w:hint="eastAsia"/>
          <w:color w:val="000000" w:themeColor="text1"/>
          <w:sz w:val="32"/>
          <w:szCs w:val="32"/>
        </w:rPr>
        <w:t>乙方：</w:t>
      </w:r>
      <w:r w:rsidR="00FB0BA0" w:rsidRPr="00FB0BA0">
        <w:rPr>
          <w:rFonts w:hint="eastAsia"/>
          <w:color w:val="000000" w:themeColor="text1"/>
          <w:sz w:val="32"/>
          <w:szCs w:val="32"/>
          <w:u w:val="single"/>
        </w:rPr>
        <w:t>江苏领航服务外包有限公司</w:t>
      </w:r>
      <w:r w:rsidRPr="00FB0BA0">
        <w:rPr>
          <w:rFonts w:hint="eastAsia"/>
          <w:color w:val="000000" w:themeColor="text1"/>
          <w:sz w:val="32"/>
          <w:szCs w:val="32"/>
          <w:u w:val="single"/>
        </w:rPr>
        <w:t xml:space="preserve"> </w:t>
      </w:r>
      <w:r w:rsidR="00FB0BA0">
        <w:rPr>
          <w:rFonts w:hint="eastAsia"/>
          <w:color w:val="000000" w:themeColor="text1"/>
          <w:sz w:val="32"/>
          <w:szCs w:val="32"/>
          <w:u w:val="single"/>
        </w:rPr>
        <w:t xml:space="preserve">    </w:t>
      </w:r>
      <w:r w:rsidRPr="00FB0BA0">
        <w:rPr>
          <w:rFonts w:hint="eastAsia"/>
          <w:color w:val="000000" w:themeColor="text1"/>
          <w:sz w:val="32"/>
          <w:szCs w:val="32"/>
        </w:rPr>
        <w:t xml:space="preserve">                </w:t>
      </w:r>
      <w:r>
        <w:rPr>
          <w:rFonts w:hint="eastAsia"/>
          <w:color w:val="000000" w:themeColor="text1"/>
          <w:sz w:val="32"/>
          <w:szCs w:val="32"/>
          <w:u w:val="single"/>
        </w:rPr>
        <w:t xml:space="preserve">         </w:t>
      </w:r>
    </w:p>
    <w:p w:rsidR="00BB7BED" w:rsidRPr="00FB0BA0" w:rsidRDefault="00BA5660">
      <w:pPr>
        <w:ind w:firstLineChars="700" w:firstLine="2240"/>
        <w:rPr>
          <w:color w:val="000000" w:themeColor="text1"/>
          <w:sz w:val="32"/>
          <w:szCs w:val="32"/>
        </w:rPr>
      </w:pPr>
      <w:r>
        <w:rPr>
          <w:rFonts w:hint="eastAsia"/>
          <w:color w:val="000000" w:themeColor="text1"/>
          <w:sz w:val="32"/>
          <w:szCs w:val="32"/>
        </w:rPr>
        <w:t>签订时间：</w:t>
      </w:r>
      <w:r>
        <w:rPr>
          <w:rFonts w:hint="eastAsia"/>
          <w:color w:val="000000" w:themeColor="text1"/>
          <w:sz w:val="32"/>
          <w:szCs w:val="32"/>
          <w:u w:val="single"/>
        </w:rPr>
        <w:t xml:space="preserve">      </w:t>
      </w:r>
      <w:r w:rsidR="00FB0BA0">
        <w:rPr>
          <w:rFonts w:hint="eastAsia"/>
          <w:color w:val="000000" w:themeColor="text1"/>
          <w:sz w:val="32"/>
          <w:szCs w:val="32"/>
          <w:u w:val="single"/>
        </w:rPr>
        <w:t>2019</w:t>
      </w:r>
      <w:r w:rsidR="0009689E">
        <w:rPr>
          <w:rFonts w:hint="eastAsia"/>
          <w:color w:val="000000" w:themeColor="text1"/>
          <w:sz w:val="32"/>
          <w:szCs w:val="32"/>
          <w:u w:val="single"/>
        </w:rPr>
        <w:t>11</w:t>
      </w:r>
      <w:r>
        <w:rPr>
          <w:rFonts w:hint="eastAsia"/>
          <w:color w:val="000000" w:themeColor="text1"/>
          <w:sz w:val="32"/>
          <w:szCs w:val="32"/>
          <w:u w:val="single"/>
        </w:rPr>
        <w:t xml:space="preserve">              </w:t>
      </w:r>
      <w:r w:rsidRPr="00FB0BA0">
        <w:rPr>
          <w:rFonts w:hint="eastAsia"/>
          <w:color w:val="000000" w:themeColor="text1"/>
          <w:sz w:val="32"/>
          <w:szCs w:val="32"/>
        </w:rPr>
        <w:t xml:space="preserve">        </w:t>
      </w:r>
    </w:p>
    <w:p w:rsidR="00BB7BED" w:rsidRDefault="00BA5660">
      <w:pPr>
        <w:widowControl/>
        <w:jc w:val="left"/>
        <w:rPr>
          <w:b/>
          <w:color w:val="000000" w:themeColor="text1"/>
          <w:sz w:val="44"/>
          <w:szCs w:val="44"/>
        </w:rPr>
      </w:pPr>
      <w:r>
        <w:rPr>
          <w:b/>
          <w:color w:val="000000" w:themeColor="text1"/>
          <w:sz w:val="44"/>
          <w:szCs w:val="44"/>
        </w:rPr>
        <w:br w:type="page"/>
      </w:r>
    </w:p>
    <w:p w:rsidR="00BB7BED" w:rsidRDefault="00BB7BED">
      <w:pPr>
        <w:jc w:val="center"/>
        <w:rPr>
          <w:b/>
          <w:color w:val="000000" w:themeColor="text1"/>
          <w:sz w:val="44"/>
          <w:szCs w:val="44"/>
        </w:rPr>
      </w:pPr>
    </w:p>
    <w:p w:rsidR="00BB7BED" w:rsidRDefault="00BA5660">
      <w:pPr>
        <w:spacing w:line="300" w:lineRule="auto"/>
        <w:jc w:val="center"/>
        <w:rPr>
          <w:rFonts w:asciiTheme="minorEastAsia" w:eastAsiaTheme="minorEastAsia" w:hAnsiTheme="minorEastAsia"/>
          <w:color w:val="000000" w:themeColor="text1"/>
          <w:sz w:val="44"/>
          <w:szCs w:val="44"/>
        </w:rPr>
      </w:pPr>
      <w:r>
        <w:rPr>
          <w:rFonts w:asciiTheme="minorEastAsia" w:eastAsiaTheme="minorEastAsia" w:hAnsiTheme="minorEastAsia" w:hint="eastAsia"/>
          <w:color w:val="000000" w:themeColor="text1"/>
          <w:sz w:val="44"/>
          <w:szCs w:val="44"/>
        </w:rPr>
        <w:t>人事事务代理协议</w:t>
      </w:r>
    </w:p>
    <w:p w:rsidR="00BB7BED" w:rsidRPr="00FB0BA0" w:rsidRDefault="00BA5660">
      <w:pPr>
        <w:spacing w:line="300" w:lineRule="auto"/>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30"/>
          <w:szCs w:val="30"/>
        </w:rPr>
        <w:t>甲方：</w:t>
      </w:r>
      <w:r w:rsidR="001E77E3" w:rsidRPr="001E77E3">
        <w:rPr>
          <w:rFonts w:hint="eastAsia"/>
          <w:color w:val="000000" w:themeColor="text1"/>
          <w:sz w:val="32"/>
          <w:szCs w:val="32"/>
        </w:rPr>
        <w:t>北京光华荣昌汽车部件有限公司</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30"/>
          <w:szCs w:val="30"/>
        </w:rPr>
        <w:t>乙方：</w:t>
      </w:r>
      <w:r w:rsidR="00FB0BA0" w:rsidRPr="00FB0BA0">
        <w:rPr>
          <w:rFonts w:hint="eastAsia"/>
          <w:color w:val="000000" w:themeColor="text1"/>
          <w:sz w:val="32"/>
          <w:szCs w:val="32"/>
        </w:rPr>
        <w:t>江苏领航服务外包有限公司</w:t>
      </w:r>
    </w:p>
    <w:p w:rsidR="00BB7BED" w:rsidRDefault="00BB7BED">
      <w:pPr>
        <w:spacing w:line="300" w:lineRule="auto"/>
        <w:ind w:firstLineChars="200" w:firstLine="480"/>
        <w:rPr>
          <w:rFonts w:asciiTheme="minorEastAsia" w:eastAsiaTheme="minorEastAsia" w:hAnsiTheme="minorEastAsia"/>
          <w:color w:val="000000" w:themeColor="text1"/>
          <w:sz w:val="24"/>
        </w:rPr>
      </w:pP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为维护双方的合法权益，明确双方权利义务，根据国家的有关法律法规的规定，甲乙双方在平等自愿、协商一致的基础上，就甲方委托乙方提供人事代理服务事宜，达成如下协议。</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第一章</w:t>
      </w:r>
      <w:r>
        <w:rPr>
          <w:rFonts w:asciiTheme="minorEastAsia" w:eastAsiaTheme="minorEastAsia" w:hAnsiTheme="minorEastAsia"/>
          <w:b/>
          <w:color w:val="000000" w:themeColor="text1"/>
          <w:sz w:val="24"/>
        </w:rPr>
        <w:t xml:space="preserve">    </w:t>
      </w:r>
      <w:r>
        <w:rPr>
          <w:rFonts w:asciiTheme="minorEastAsia" w:eastAsiaTheme="minorEastAsia" w:hAnsiTheme="minorEastAsia" w:hint="eastAsia"/>
          <w:b/>
          <w:color w:val="000000" w:themeColor="text1"/>
          <w:sz w:val="24"/>
        </w:rPr>
        <w:t>总</w:t>
      </w:r>
      <w:r>
        <w:rPr>
          <w:rFonts w:asciiTheme="minorEastAsia" w:eastAsiaTheme="minorEastAsia" w:hAnsiTheme="minorEastAsia"/>
          <w:b/>
          <w:color w:val="000000" w:themeColor="text1"/>
          <w:sz w:val="24"/>
        </w:rPr>
        <w:t xml:space="preserve">        </w:t>
      </w:r>
      <w:r>
        <w:rPr>
          <w:rFonts w:asciiTheme="minorEastAsia" w:eastAsiaTheme="minorEastAsia" w:hAnsiTheme="minorEastAsia" w:hint="eastAsia"/>
          <w:b/>
          <w:color w:val="000000" w:themeColor="text1"/>
          <w:sz w:val="24"/>
        </w:rPr>
        <w:t>则</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第一条</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本协议所称“托管人员”，系指甲方委托乙方提供人事代理、在甲方工作并与甲方签订劳动合同的人员。</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第二条</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本协议所称“人事代理服务费”，系指乙方为甲方托管人员提供人事事务代理服务，甲方每月应支付给乙方的费用。</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第三条</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本协议所称“人事代理服务发生的直接费用”，系指依据劳动合同法等相关法律，由国家政府相关机构要求用人单位为劳动者缴纳的社保、公积金、大病保险等行政事业性费用。</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托管人员名单及托管期限见《附件》。</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第二章</w:t>
      </w:r>
      <w:r>
        <w:rPr>
          <w:rFonts w:asciiTheme="minorEastAsia" w:eastAsiaTheme="minorEastAsia" w:hAnsiTheme="minorEastAsia"/>
          <w:b/>
          <w:color w:val="000000" w:themeColor="text1"/>
          <w:sz w:val="24"/>
        </w:rPr>
        <w:t xml:space="preserve">   </w:t>
      </w:r>
      <w:r>
        <w:rPr>
          <w:rFonts w:asciiTheme="minorEastAsia" w:eastAsiaTheme="minorEastAsia" w:hAnsiTheme="minorEastAsia" w:hint="eastAsia"/>
          <w:b/>
          <w:color w:val="000000" w:themeColor="text1"/>
          <w:sz w:val="24"/>
        </w:rPr>
        <w:t>甲方的权利及义务</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第四条   甲方的权利：</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1、有权对乙方违反本协议有关条款的行为提出书面意见，进行交涉。乙方应在收到甲方书面意见后三个工作日内，以书面形式回复甲方，否则甲方有权终止此协议；</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2、有权根据国家社会保险机构规定核定托管人员每年的社会保险缴费基数；</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3、有权要求更换乙方指定的人事服务专员；</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4、有权确认其他人事事务工作的内容。</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第五条   甲方的义务：</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1、及时支付人事代理服务费；</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甲方须提前30天与乙方确认托管人员的数量，并提前30天支付人事代理服务发生的直接费用给乙方，如不能按期支付，乙方有权单方面终止与甲方的合作，由此造成托管人员的一切损失，由甲方承担。</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2、因业务需要，搬迁至新办公地址时，应提前十五天通知乙方；如更改联系电话或传真，应提前两个工作日通知乙方。</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为乙方办理用工（退工）、缴纳社会保险、公积金等手续提供规定的相关资料，如因甲方提供相关资料不及时导致乙方无法及时办理相关手续，因甲方的原因导致支付托管人员的社保/公积金费用不符合法定标准，乙方需承担的补缴/补偿费用或行政罚金，责任由甲方自行承担。</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因甲方委托，托管人员需在乙方名下缴纳社会保险，如因甲方不愿支付托管人员的社会保险费用，甲方需及时向乙方提供停缴社会保险的相关材料，以便乙方停缴社会保险，如甲方未及时向乙方出具劳动部门认可的停缴社会保险的证明，导致乙方无法停缴社会保险的，甲方必须承担乙方的经济损失（包括但不限于已缴纳的社会保险费用）。</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5、因甲方委托人员在乙方名下缴纳社会保险，若甲方欠款一个月以上，经乙方催款后仍不付款的，乙方可直接停缴甲方委托人员的社会保险，并解除本协议，造成甲方委托人员损失的，责任由甲方承担。</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6、政府规定的按社保缴纳的在册人员数量来向企业征收的各类基金费用，包括但不限于垃圾费、残疾人保障金等，由甲方承担。</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7、甲方对托管人员承担应由用人单位承担的责任，无论托管人员甲乙方发生何种劳动争议，均由甲方处理并承担最终责任。</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第三章</w:t>
      </w:r>
      <w:r>
        <w:rPr>
          <w:rFonts w:asciiTheme="minorEastAsia" w:eastAsiaTheme="minorEastAsia" w:hAnsiTheme="minorEastAsia"/>
          <w:b/>
          <w:color w:val="000000" w:themeColor="text1"/>
          <w:sz w:val="24"/>
        </w:rPr>
        <w:t xml:space="preserve">   </w:t>
      </w:r>
      <w:r>
        <w:rPr>
          <w:rFonts w:asciiTheme="minorEastAsia" w:eastAsiaTheme="minorEastAsia" w:hAnsiTheme="minorEastAsia" w:hint="eastAsia"/>
          <w:b/>
          <w:color w:val="000000" w:themeColor="text1"/>
          <w:sz w:val="24"/>
        </w:rPr>
        <w:t>乙方的权利及义务</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第六条   乙方的权利：</w:t>
      </w:r>
    </w:p>
    <w:p w:rsidR="00BB7BED" w:rsidRDefault="00BA5660" w:rsidP="0049130D">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乙方有权对甲方违反国家法律、法规及劳动法有关条款或损害托管人员合法权益的行为提出书面意见并依法进行交涉，甲方收到乙方书面意见后，应在三个工作日内予以处理，并以书面形式回复乙方。否则乙方可立即终止此协议。</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第七条   乙方的义务：</w:t>
      </w:r>
    </w:p>
    <w:p w:rsidR="00BB7BED" w:rsidRDefault="00BA5660">
      <w:pPr>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1、在代理期内，乙方应及时为甲方托管人员办理用工（退工）手续、缴纳社会保险（乙方不对缴纳基数与缴纳比例负责，以甲方按本协议约定提交给乙方的增减员名单中所列“缴纳基数”为准，</w:t>
      </w:r>
      <w:proofErr w:type="gramStart"/>
      <w:r>
        <w:rPr>
          <w:rFonts w:asciiTheme="minorEastAsia" w:eastAsiaTheme="minorEastAsia" w:hAnsiTheme="minorEastAsia" w:hint="eastAsia"/>
          <w:color w:val="000000" w:themeColor="text1"/>
          <w:sz w:val="24"/>
        </w:rPr>
        <w:t>乙方仅</w:t>
      </w:r>
      <w:proofErr w:type="gramEnd"/>
      <w:r>
        <w:rPr>
          <w:rFonts w:asciiTheme="minorEastAsia" w:eastAsiaTheme="minorEastAsia" w:hAnsiTheme="minorEastAsia" w:hint="eastAsia"/>
          <w:color w:val="000000" w:themeColor="text1"/>
          <w:sz w:val="24"/>
        </w:rPr>
        <w:t>根据甲方提供的数据及委托事项代为操作）、公积金。（服务内容有变更的费用需另行约定）</w:t>
      </w:r>
    </w:p>
    <w:p w:rsidR="00BB7BED" w:rsidRDefault="00BA5660">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2、如甲方有需要，乙方可向甲方提供有偿劳动用工咨询、提供人力资源模块化咨询或其他劳务服务。</w:t>
      </w:r>
    </w:p>
    <w:p w:rsidR="00BB7BED" w:rsidRDefault="00BA5660" w:rsidP="0049130D">
      <w:pPr>
        <w:spacing w:line="30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3、指定专人负责甲方人事服务工作，并将人员姓名、联系方式通知甲方；因业务需要，更换专员、搬迁新办公地址时，应提前通知甲方；如更改联系电话或传真，应提前两个工作日通知甲方。</w:t>
      </w:r>
    </w:p>
    <w:p w:rsidR="00BB7BED" w:rsidRDefault="00BA5660">
      <w:pPr>
        <w:spacing w:line="30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第四章    费用及结算</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 </w:t>
      </w:r>
    </w:p>
    <w:p w:rsidR="00BB7BED" w:rsidRDefault="00BA5660">
      <w:pPr>
        <w:spacing w:line="300" w:lineRule="auto"/>
        <w:rPr>
          <w:sz w:val="24"/>
        </w:rPr>
      </w:pPr>
      <w:r w:rsidRPr="00492E5E">
        <w:rPr>
          <w:rFonts w:asciiTheme="minorEastAsia" w:eastAsiaTheme="minorEastAsia" w:hAnsiTheme="minorEastAsia" w:hint="eastAsia"/>
          <w:color w:val="000000" w:themeColor="text1"/>
          <w:sz w:val="24"/>
        </w:rPr>
        <w:lastRenderedPageBreak/>
        <w:t xml:space="preserve">第八条    </w:t>
      </w:r>
      <w:r w:rsidR="00CD720B" w:rsidRPr="00492E5E">
        <w:rPr>
          <w:rFonts w:hint="eastAsia"/>
          <w:sz w:val="24"/>
        </w:rPr>
        <w:t>双方约定</w:t>
      </w:r>
      <w:r w:rsidRPr="00492E5E">
        <w:rPr>
          <w:rFonts w:hint="eastAsia"/>
          <w:sz w:val="24"/>
        </w:rPr>
        <w:t>人事代理服务费</w:t>
      </w:r>
      <w:r w:rsidR="001E77E3" w:rsidRPr="00492E5E">
        <w:rPr>
          <w:rFonts w:hint="eastAsia"/>
          <w:sz w:val="24"/>
        </w:rPr>
        <w:t>120</w:t>
      </w:r>
      <w:r w:rsidRPr="00492E5E">
        <w:rPr>
          <w:rFonts w:hint="eastAsia"/>
          <w:sz w:val="24"/>
        </w:rPr>
        <w:t>元</w:t>
      </w:r>
      <w:r w:rsidRPr="00492E5E">
        <w:rPr>
          <w:sz w:val="24"/>
        </w:rPr>
        <w:t>/</w:t>
      </w:r>
      <w:r w:rsidRPr="00492E5E">
        <w:rPr>
          <w:rFonts w:hint="eastAsia"/>
          <w:sz w:val="24"/>
        </w:rPr>
        <w:t>人</w:t>
      </w:r>
      <w:r w:rsidRPr="00492E5E">
        <w:rPr>
          <w:sz w:val="24"/>
        </w:rPr>
        <w:t>/</w:t>
      </w:r>
      <w:r w:rsidRPr="00492E5E">
        <w:rPr>
          <w:rFonts w:hint="eastAsia"/>
          <w:sz w:val="24"/>
        </w:rPr>
        <w:t>月，</w:t>
      </w:r>
      <w:r w:rsidR="00DE403F" w:rsidRPr="00492E5E">
        <w:rPr>
          <w:rFonts w:hint="eastAsia"/>
          <w:sz w:val="24"/>
        </w:rPr>
        <w:t>甲方在协议续签订后一周内像乙方支付半年</w:t>
      </w:r>
      <w:r w:rsidR="00CD720B" w:rsidRPr="00492E5E">
        <w:rPr>
          <w:rFonts w:hint="eastAsia"/>
          <w:sz w:val="24"/>
        </w:rPr>
        <w:t>人事代理服务费</w:t>
      </w:r>
      <w:r w:rsidR="00CD720B" w:rsidRPr="00492E5E">
        <w:rPr>
          <w:rFonts w:hint="eastAsia"/>
          <w:sz w:val="24"/>
        </w:rPr>
        <w:t>720</w:t>
      </w:r>
      <w:r w:rsidR="00CD720B" w:rsidRPr="00492E5E">
        <w:rPr>
          <w:rFonts w:hint="eastAsia"/>
          <w:sz w:val="24"/>
        </w:rPr>
        <w:t>元（</w:t>
      </w:r>
      <w:r w:rsidR="00926624" w:rsidRPr="00492E5E">
        <w:rPr>
          <w:rFonts w:hint="eastAsia"/>
          <w:sz w:val="24"/>
        </w:rPr>
        <w:t>即</w:t>
      </w:r>
      <w:r w:rsidR="00926624" w:rsidRPr="00492E5E">
        <w:rPr>
          <w:rFonts w:hint="eastAsia"/>
          <w:sz w:val="24"/>
        </w:rPr>
        <w:t>2019</w:t>
      </w:r>
      <w:r w:rsidR="00926624" w:rsidRPr="00492E5E">
        <w:rPr>
          <w:rFonts w:hint="eastAsia"/>
          <w:sz w:val="24"/>
        </w:rPr>
        <w:t>年</w:t>
      </w:r>
      <w:r w:rsidR="00926624" w:rsidRPr="00492E5E">
        <w:rPr>
          <w:rFonts w:hint="eastAsia"/>
          <w:sz w:val="24"/>
        </w:rPr>
        <w:t>9</w:t>
      </w:r>
      <w:r w:rsidR="00926624" w:rsidRPr="00492E5E">
        <w:rPr>
          <w:rFonts w:hint="eastAsia"/>
          <w:sz w:val="24"/>
        </w:rPr>
        <w:t>月</w:t>
      </w:r>
      <w:r w:rsidR="00926624" w:rsidRPr="00492E5E">
        <w:rPr>
          <w:rFonts w:hint="eastAsia"/>
          <w:sz w:val="24"/>
        </w:rPr>
        <w:t>1</w:t>
      </w:r>
      <w:r w:rsidR="00926624" w:rsidRPr="00492E5E">
        <w:rPr>
          <w:rFonts w:hint="eastAsia"/>
          <w:sz w:val="24"/>
        </w:rPr>
        <w:t>日至</w:t>
      </w:r>
      <w:r w:rsidR="00926624" w:rsidRPr="00492E5E">
        <w:rPr>
          <w:rFonts w:hint="eastAsia"/>
          <w:sz w:val="24"/>
        </w:rPr>
        <w:t>2020</w:t>
      </w:r>
      <w:r w:rsidR="00926624" w:rsidRPr="00492E5E">
        <w:rPr>
          <w:rFonts w:hint="eastAsia"/>
          <w:sz w:val="24"/>
        </w:rPr>
        <w:t>年</w:t>
      </w:r>
      <w:r w:rsidR="00926624" w:rsidRPr="00492E5E">
        <w:rPr>
          <w:rFonts w:hint="eastAsia"/>
          <w:sz w:val="24"/>
        </w:rPr>
        <w:t>2</w:t>
      </w:r>
      <w:r w:rsidR="00926624" w:rsidRPr="00492E5E">
        <w:rPr>
          <w:rFonts w:hint="eastAsia"/>
          <w:sz w:val="24"/>
        </w:rPr>
        <w:t>月</w:t>
      </w:r>
      <w:r w:rsidR="00926624" w:rsidRPr="00492E5E">
        <w:rPr>
          <w:rFonts w:hint="eastAsia"/>
          <w:sz w:val="24"/>
        </w:rPr>
        <w:t>28</w:t>
      </w:r>
      <w:r w:rsidR="00926624" w:rsidRPr="00492E5E">
        <w:rPr>
          <w:rFonts w:hint="eastAsia"/>
          <w:sz w:val="24"/>
        </w:rPr>
        <w:t>日</w:t>
      </w:r>
      <w:r w:rsidR="00926624" w:rsidRPr="00492E5E">
        <w:rPr>
          <w:rFonts w:hint="eastAsia"/>
          <w:sz w:val="24"/>
        </w:rPr>
        <w:t>,</w:t>
      </w:r>
      <w:r w:rsidR="00CD720B" w:rsidRPr="00492E5E">
        <w:rPr>
          <w:rFonts w:hint="eastAsia"/>
          <w:sz w:val="24"/>
        </w:rPr>
        <w:t>120*6/</w:t>
      </w:r>
      <w:r w:rsidR="00CD720B" w:rsidRPr="00492E5E">
        <w:rPr>
          <w:rFonts w:hint="eastAsia"/>
          <w:sz w:val="24"/>
        </w:rPr>
        <w:t>人），</w:t>
      </w:r>
      <w:r w:rsidR="00DE403F" w:rsidRPr="00492E5E">
        <w:rPr>
          <w:rFonts w:hint="eastAsia"/>
          <w:sz w:val="24"/>
        </w:rPr>
        <w:t>剩余服务费用甲方于</w:t>
      </w:r>
      <w:r w:rsidR="00DE403F" w:rsidRPr="00492E5E">
        <w:rPr>
          <w:rFonts w:hint="eastAsia"/>
          <w:sz w:val="24"/>
        </w:rPr>
        <w:t>2020</w:t>
      </w:r>
      <w:r w:rsidR="00DE403F" w:rsidRPr="00492E5E">
        <w:rPr>
          <w:rFonts w:hint="eastAsia"/>
          <w:sz w:val="24"/>
        </w:rPr>
        <w:t>年</w:t>
      </w:r>
      <w:r w:rsidR="00DE403F" w:rsidRPr="00492E5E">
        <w:rPr>
          <w:rFonts w:hint="eastAsia"/>
          <w:sz w:val="24"/>
        </w:rPr>
        <w:t>3</w:t>
      </w:r>
      <w:r w:rsidR="00DE403F" w:rsidRPr="00492E5E">
        <w:rPr>
          <w:rFonts w:hint="eastAsia"/>
          <w:sz w:val="24"/>
        </w:rPr>
        <w:t>月</w:t>
      </w:r>
      <w:r w:rsidR="00DE403F" w:rsidRPr="00492E5E">
        <w:rPr>
          <w:rFonts w:hint="eastAsia"/>
          <w:sz w:val="24"/>
        </w:rPr>
        <w:t>30</w:t>
      </w:r>
      <w:r w:rsidR="00DE403F" w:rsidRPr="00492E5E">
        <w:rPr>
          <w:rFonts w:hint="eastAsia"/>
          <w:sz w:val="24"/>
        </w:rPr>
        <w:t>日前支付；</w:t>
      </w:r>
      <w:r w:rsidR="00CD720B" w:rsidRPr="00492E5E">
        <w:rPr>
          <w:rFonts w:hint="eastAsia"/>
          <w:sz w:val="24"/>
        </w:rPr>
        <w:t>如果甲方提前解除本协议，需提前一个月书面通知乙方，则乙方退还剩余人事代理服务费。</w:t>
      </w:r>
      <w:r w:rsidRPr="00492E5E">
        <w:rPr>
          <w:rFonts w:hint="eastAsia"/>
          <w:sz w:val="24"/>
        </w:rPr>
        <w:t>（以上价格均含税，人事代理服务费用的增值税由甲方承担，乙方开具增值税专用发票）</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第九条    代理期内，甲方应提前支付人事代理服务发生的直接费用给乙方，乙方应在支付后的三个工作日内结算。如甲方属于一般纳税人，开票金额工资社保公积金等代收代支部分开具增值税普通发票，管理费部分开具增值税专用发票；如甲方属于非一般纳税人，开票金额工资社保公积金等代收代支部分及管理费部分均开具增值税普通发票。是否一般纳税人以税务机关的认定书为准。（</w:t>
      </w:r>
      <w:bookmarkStart w:id="0" w:name="_GoBack"/>
      <w:bookmarkEnd w:id="0"/>
      <w:r>
        <w:rPr>
          <w:rFonts w:asciiTheme="minorEastAsia" w:eastAsiaTheme="minorEastAsia" w:hAnsiTheme="minorEastAsia" w:hint="eastAsia"/>
          <w:color w:val="000000" w:themeColor="text1"/>
          <w:sz w:val="24"/>
        </w:rPr>
        <w:t>甲方需提供税务机关的认定书）。</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第十条    甲方按月支付社会保险费、公积金。（详细费用</w:t>
      </w:r>
      <w:proofErr w:type="gramStart"/>
      <w:r>
        <w:rPr>
          <w:rFonts w:asciiTheme="minorEastAsia" w:eastAsiaTheme="minorEastAsia" w:hAnsiTheme="minorEastAsia" w:hint="eastAsia"/>
          <w:color w:val="000000" w:themeColor="text1"/>
          <w:sz w:val="24"/>
        </w:rPr>
        <w:t>见费用</w:t>
      </w:r>
      <w:proofErr w:type="gramEnd"/>
      <w:r>
        <w:rPr>
          <w:rFonts w:asciiTheme="minorEastAsia" w:eastAsiaTheme="minorEastAsia" w:hAnsiTheme="minorEastAsia" w:hint="eastAsia"/>
          <w:color w:val="000000" w:themeColor="text1"/>
          <w:sz w:val="24"/>
        </w:rPr>
        <w:t>明细表</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如甲方逾期支付，甲方除须按日千分之五向乙方加付利息外，乙方还可解除本协议。</w:t>
      </w:r>
    </w:p>
    <w:p w:rsidR="00BB7BED" w:rsidRDefault="00BA5660">
      <w:pPr>
        <w:numPr>
          <w:ilvl w:val="0"/>
          <w:numId w:val="1"/>
        </w:numPr>
        <w:spacing w:line="300" w:lineRule="auto"/>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 xml:space="preserve">  其它</w:t>
      </w:r>
    </w:p>
    <w:p w:rsidR="00BB7BED" w:rsidRDefault="00BB7BED">
      <w:pPr>
        <w:spacing w:line="300" w:lineRule="auto"/>
        <w:rPr>
          <w:rFonts w:asciiTheme="minorEastAsia" w:eastAsiaTheme="minorEastAsia" w:hAnsiTheme="minorEastAsia"/>
          <w:b/>
          <w:color w:val="000000" w:themeColor="text1"/>
          <w:sz w:val="24"/>
        </w:rPr>
      </w:pPr>
    </w:p>
    <w:p w:rsidR="00BB7BED" w:rsidRDefault="00BA5660">
      <w:pPr>
        <w:spacing w:line="300" w:lineRule="auto"/>
        <w:rPr>
          <w:rFonts w:asciiTheme="minorEastAsia" w:eastAsiaTheme="minorEastAsia" w:hAnsiTheme="minorEastAsia"/>
          <w:b/>
          <w:color w:val="000000" w:themeColor="text1"/>
          <w:sz w:val="24"/>
        </w:rPr>
      </w:pPr>
      <w:r>
        <w:rPr>
          <w:rFonts w:hint="eastAsia"/>
          <w:color w:val="000000" w:themeColor="text1"/>
          <w:sz w:val="24"/>
        </w:rPr>
        <w:t>第十一条</w:t>
      </w:r>
      <w:r>
        <w:rPr>
          <w:rFonts w:hint="eastAsia"/>
          <w:color w:val="000000" w:themeColor="text1"/>
          <w:sz w:val="24"/>
        </w:rPr>
        <w:t xml:space="preserve">   </w:t>
      </w:r>
      <w:r>
        <w:rPr>
          <w:rFonts w:hint="eastAsia"/>
          <w:color w:val="000000" w:themeColor="text1"/>
          <w:sz w:val="24"/>
        </w:rPr>
        <w:t>甲方知晓本协议项下服务的特性，因乙方履行协议所做的任何劳动合同备案，均仅</w:t>
      </w:r>
      <w:proofErr w:type="gramStart"/>
      <w:r>
        <w:rPr>
          <w:rFonts w:hint="eastAsia"/>
          <w:color w:val="000000" w:themeColor="text1"/>
          <w:sz w:val="24"/>
        </w:rPr>
        <w:t>供办理</w:t>
      </w:r>
      <w:proofErr w:type="gramEnd"/>
      <w:r>
        <w:rPr>
          <w:rFonts w:hint="eastAsia"/>
          <w:color w:val="000000" w:themeColor="text1"/>
          <w:sz w:val="24"/>
        </w:rPr>
        <w:t>当地社保属地化缴纳之用，甲方员工的劳动关系</w:t>
      </w:r>
      <w:proofErr w:type="gramStart"/>
      <w:r>
        <w:rPr>
          <w:rFonts w:hint="eastAsia"/>
          <w:color w:val="000000" w:themeColor="text1"/>
          <w:sz w:val="24"/>
        </w:rPr>
        <w:t>不</w:t>
      </w:r>
      <w:proofErr w:type="gramEnd"/>
      <w:r>
        <w:rPr>
          <w:rFonts w:hint="eastAsia"/>
          <w:color w:val="000000" w:themeColor="text1"/>
          <w:sz w:val="24"/>
        </w:rPr>
        <w:t>因此发生任何转移。故乙方因完成本协议内容而承担的劳动法下用人单位的法律责任，甲方同意完全承担。此法律责任包括但不限于工资、社会保险、工伤、工作年限等内容。如因此引起劳动争议或诉讼的，甲方应当处理并承担责任。</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第十二条   </w:t>
      </w:r>
      <w:r w:rsidR="0049130D">
        <w:rPr>
          <w:rFonts w:asciiTheme="minorEastAsia" w:eastAsiaTheme="minorEastAsia" w:hAnsiTheme="minorEastAsia" w:hint="eastAsia"/>
          <w:color w:val="000000" w:themeColor="text1"/>
          <w:sz w:val="24"/>
        </w:rPr>
        <w:t>如当地政府规定相关政策公布重新核定缴费数额，参保单位仍需为甲方员工（包括离职员工）补缴社保公积金差额的，甲方在接到乙方通知后，应在规定的时间内将相应的费用及时足额支付至乙方，乙方按照政府规定办理结算，本条不因协议的解除或终止等原因而失效。</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第十三条   </w:t>
      </w:r>
      <w:r w:rsidR="0049130D">
        <w:rPr>
          <w:rFonts w:asciiTheme="minorEastAsia" w:eastAsiaTheme="minorEastAsia" w:hAnsiTheme="minorEastAsia" w:hint="eastAsia"/>
          <w:color w:val="000000" w:themeColor="text1"/>
          <w:sz w:val="24"/>
        </w:rPr>
        <w:t>本协议未尽事宜，应由甲乙双方协商或根据国家有关法律、法规和规章另行制定补充协议约定。</w:t>
      </w:r>
      <w:r>
        <w:rPr>
          <w:rFonts w:asciiTheme="minorEastAsia" w:eastAsiaTheme="minorEastAsia" w:hAnsiTheme="minorEastAsia" w:hint="eastAsia"/>
          <w:color w:val="000000" w:themeColor="text1"/>
          <w:sz w:val="24"/>
        </w:rPr>
        <w:t>内容如与国家法律或政策相抵触的，或者因法律、政策的变更而不一致时，应以法律或政策规定为准。</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第十四条   本协议</w:t>
      </w:r>
      <w:r w:rsidR="006477B1">
        <w:rPr>
          <w:rFonts w:asciiTheme="minorEastAsia" w:eastAsiaTheme="minorEastAsia" w:hAnsiTheme="minorEastAsia" w:hint="eastAsia"/>
          <w:color w:val="000000" w:themeColor="text1"/>
          <w:sz w:val="24"/>
        </w:rPr>
        <w:t>2019</w:t>
      </w:r>
      <w:r>
        <w:rPr>
          <w:rFonts w:asciiTheme="minorEastAsia" w:eastAsiaTheme="minorEastAsia" w:hAnsiTheme="minorEastAsia" w:hint="eastAsia"/>
          <w:color w:val="000000" w:themeColor="text1"/>
          <w:sz w:val="24"/>
        </w:rPr>
        <w:t>年</w:t>
      </w:r>
      <w:r w:rsidR="006477B1">
        <w:rPr>
          <w:rFonts w:asciiTheme="minorEastAsia" w:eastAsiaTheme="minorEastAsia" w:hAnsiTheme="minorEastAsia" w:hint="eastAsia"/>
          <w:color w:val="000000" w:themeColor="text1"/>
          <w:sz w:val="24"/>
        </w:rPr>
        <w:t>0</w:t>
      </w:r>
      <w:r w:rsidR="000B5FC1">
        <w:rPr>
          <w:rFonts w:asciiTheme="minorEastAsia" w:eastAsiaTheme="minorEastAsia" w:hAnsiTheme="minorEastAsia" w:hint="eastAsia"/>
          <w:color w:val="000000" w:themeColor="text1"/>
          <w:sz w:val="24"/>
        </w:rPr>
        <w:t>9</w:t>
      </w:r>
      <w:r>
        <w:rPr>
          <w:rFonts w:asciiTheme="minorEastAsia" w:eastAsiaTheme="minorEastAsia" w:hAnsiTheme="minorEastAsia" w:hint="eastAsia"/>
          <w:color w:val="000000" w:themeColor="text1"/>
          <w:sz w:val="24"/>
        </w:rPr>
        <w:t>月</w:t>
      </w:r>
      <w:r w:rsidR="000B5FC1">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日在</w:t>
      </w:r>
      <w:r w:rsidR="008B5597">
        <w:rPr>
          <w:rFonts w:asciiTheme="minorEastAsia" w:eastAsiaTheme="minorEastAsia" w:hAnsiTheme="minorEastAsia" w:hint="eastAsia"/>
          <w:color w:val="000000" w:themeColor="text1"/>
          <w:sz w:val="24"/>
          <w:u w:val="single"/>
        </w:rPr>
        <w:t xml:space="preserve"> </w:t>
      </w:r>
      <w:r w:rsidR="008B5597">
        <w:rPr>
          <w:rFonts w:asciiTheme="minorEastAsia" w:eastAsiaTheme="minorEastAsia" w:hAnsiTheme="minorEastAsia"/>
          <w:color w:val="000000" w:themeColor="text1"/>
          <w:sz w:val="24"/>
          <w:u w:val="single"/>
        </w:rPr>
        <w:t xml:space="preserve"> </w:t>
      </w:r>
      <w:r w:rsidR="006477B1">
        <w:rPr>
          <w:rFonts w:asciiTheme="minorEastAsia" w:eastAsiaTheme="minorEastAsia" w:hAnsiTheme="minorEastAsia"/>
          <w:color w:val="000000" w:themeColor="text1"/>
          <w:sz w:val="24"/>
          <w:u w:val="single"/>
        </w:rPr>
        <w:t>南京</w:t>
      </w:r>
      <w:r w:rsidR="008B5597">
        <w:rPr>
          <w:rFonts w:asciiTheme="minorEastAsia" w:eastAsiaTheme="minorEastAsia" w:hAnsiTheme="minorEastAsia"/>
          <w:color w:val="000000" w:themeColor="text1"/>
          <w:sz w:val="24"/>
          <w:u w:val="single"/>
        </w:rPr>
        <w:t xml:space="preserve"> </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rPr>
        <w:t>签订，有效期壹年。协议期满前一个月如双方均无异议，本协议自动延长壹年。</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第十五条   本协议一方欲终止本协议，需提前一个月书面通知另一方，经双方协商同意后方可终止。</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第十六条   本协议一式四份，甲乙双方各执二份，双方盖章后生效，具有同等法律效力</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第十七条   本协议执行过程中如有争议，双方协商解决，协商不成，一方可向人民法院起诉，本协议的管辖法院为原告所在地的人民法院。</w:t>
      </w:r>
    </w:p>
    <w:p w:rsidR="0049130D" w:rsidRDefault="0049130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甲方：</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（盖章）</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乙方：</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（盖章）</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经办人：</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经办人：</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日期：</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日期：</w:t>
      </w:r>
    </w:p>
    <w:p w:rsidR="00BB7BED" w:rsidRDefault="00BA5660">
      <w:pPr>
        <w:spacing w:line="30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附</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件</w:t>
      </w: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编号</w:t>
      </w:r>
      <w:r>
        <w:rPr>
          <w:rFonts w:asciiTheme="minorEastAsia" w:eastAsiaTheme="minorEastAsia" w:hAnsiTheme="minorEastAsia"/>
          <w:color w:val="000000" w:themeColor="text1"/>
          <w:sz w:val="24"/>
        </w:rPr>
        <w:t>:</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托管人员名单</w:t>
      </w:r>
      <w:r>
        <w:rPr>
          <w:rFonts w:asciiTheme="minorEastAsia" w:eastAsiaTheme="minorEastAsia" w:hAnsiTheme="minorEastAsia"/>
          <w:color w:val="000000" w:themeColor="text1"/>
          <w:sz w:val="24"/>
        </w:rPr>
        <w:t>:</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204"/>
        <w:gridCol w:w="2711"/>
        <w:gridCol w:w="1653"/>
        <w:gridCol w:w="1275"/>
      </w:tblGrid>
      <w:tr w:rsidR="00BD3C0B" w:rsidTr="00BD3C0B">
        <w:tc>
          <w:tcPr>
            <w:tcW w:w="636" w:type="dxa"/>
            <w:tcBorders>
              <w:top w:val="single" w:sz="4" w:space="0" w:color="auto"/>
              <w:left w:val="single" w:sz="4" w:space="0" w:color="auto"/>
              <w:bottom w:val="single" w:sz="4" w:space="0" w:color="auto"/>
              <w:right w:val="single" w:sz="4" w:space="0" w:color="auto"/>
            </w:tcBorders>
          </w:tcPr>
          <w:p w:rsidR="00BD3C0B" w:rsidRDefault="00BD3C0B">
            <w:pPr>
              <w:rPr>
                <w:rFonts w:ascii="宋体" w:hAnsi="宋体" w:cs="Arial"/>
                <w:color w:val="000000"/>
                <w:sz w:val="24"/>
              </w:rPr>
            </w:pPr>
            <w:r>
              <w:rPr>
                <w:rFonts w:cs="Arial" w:hint="eastAsia"/>
                <w:color w:val="000000"/>
              </w:rPr>
              <w:t>序</w:t>
            </w:r>
          </w:p>
        </w:tc>
        <w:tc>
          <w:tcPr>
            <w:tcW w:w="1204" w:type="dxa"/>
            <w:tcBorders>
              <w:top w:val="single" w:sz="4" w:space="0" w:color="auto"/>
              <w:left w:val="single" w:sz="4" w:space="0" w:color="auto"/>
              <w:bottom w:val="single" w:sz="4" w:space="0" w:color="auto"/>
              <w:right w:val="single" w:sz="4" w:space="0" w:color="auto"/>
            </w:tcBorders>
          </w:tcPr>
          <w:p w:rsidR="00BD3C0B" w:rsidRDefault="00BD3C0B">
            <w:pPr>
              <w:rPr>
                <w:rFonts w:ascii="宋体" w:hAnsi="宋体" w:cs="Arial"/>
                <w:color w:val="000000"/>
                <w:sz w:val="24"/>
              </w:rPr>
            </w:pPr>
            <w:r>
              <w:rPr>
                <w:rFonts w:cs="Arial" w:hint="eastAsia"/>
                <w:color w:val="000000"/>
              </w:rPr>
              <w:t>姓名</w:t>
            </w:r>
          </w:p>
        </w:tc>
        <w:tc>
          <w:tcPr>
            <w:tcW w:w="2711" w:type="dxa"/>
            <w:tcBorders>
              <w:top w:val="single" w:sz="4" w:space="0" w:color="auto"/>
              <w:left w:val="single" w:sz="4" w:space="0" w:color="auto"/>
              <w:bottom w:val="single" w:sz="4" w:space="0" w:color="auto"/>
              <w:right w:val="single" w:sz="4" w:space="0" w:color="auto"/>
            </w:tcBorders>
          </w:tcPr>
          <w:p w:rsidR="00BD3C0B" w:rsidRDefault="00BD3C0B">
            <w:pPr>
              <w:rPr>
                <w:rFonts w:ascii="宋体" w:hAnsi="宋体" w:cs="Arial"/>
                <w:color w:val="000000"/>
                <w:sz w:val="24"/>
              </w:rPr>
            </w:pPr>
            <w:r>
              <w:rPr>
                <w:rFonts w:cs="Arial" w:hint="eastAsia"/>
                <w:color w:val="000000"/>
              </w:rPr>
              <w:t>身份证号</w:t>
            </w:r>
          </w:p>
        </w:tc>
        <w:tc>
          <w:tcPr>
            <w:tcW w:w="1653" w:type="dxa"/>
            <w:tcBorders>
              <w:top w:val="single" w:sz="4" w:space="0" w:color="auto"/>
              <w:left w:val="single" w:sz="4" w:space="0" w:color="auto"/>
              <w:bottom w:val="single" w:sz="4" w:space="0" w:color="auto"/>
              <w:right w:val="single" w:sz="4" w:space="0" w:color="auto"/>
            </w:tcBorders>
          </w:tcPr>
          <w:p w:rsidR="00BD3C0B" w:rsidRDefault="00BD3C0B">
            <w:pPr>
              <w:rPr>
                <w:rFonts w:ascii="宋体" w:hAnsi="宋体" w:cs="Arial"/>
                <w:color w:val="000000"/>
                <w:sz w:val="24"/>
              </w:rPr>
            </w:pPr>
            <w:r>
              <w:rPr>
                <w:rFonts w:cs="Arial" w:hint="eastAsia"/>
                <w:color w:val="000000"/>
              </w:rPr>
              <w:t>托管期始于</w:t>
            </w:r>
          </w:p>
        </w:tc>
        <w:tc>
          <w:tcPr>
            <w:tcW w:w="1275" w:type="dxa"/>
            <w:tcBorders>
              <w:top w:val="single" w:sz="4" w:space="0" w:color="auto"/>
              <w:left w:val="single" w:sz="4" w:space="0" w:color="auto"/>
              <w:bottom w:val="single" w:sz="4" w:space="0" w:color="auto"/>
              <w:right w:val="single" w:sz="4" w:space="0" w:color="auto"/>
            </w:tcBorders>
          </w:tcPr>
          <w:p w:rsidR="00BD3C0B" w:rsidRDefault="00BD3C0B">
            <w:pPr>
              <w:rPr>
                <w:rFonts w:ascii="宋体" w:hAnsi="宋体" w:cs="Arial"/>
                <w:color w:val="000000"/>
                <w:sz w:val="24"/>
              </w:rPr>
            </w:pPr>
            <w:proofErr w:type="gramStart"/>
            <w:r>
              <w:rPr>
                <w:rFonts w:cs="Arial" w:hint="eastAsia"/>
                <w:color w:val="000000"/>
              </w:rPr>
              <w:t>托管期止于</w:t>
            </w:r>
            <w:proofErr w:type="gramEnd"/>
          </w:p>
        </w:tc>
      </w:tr>
      <w:tr w:rsidR="00BD3C0B" w:rsidTr="00BD3C0B">
        <w:tc>
          <w:tcPr>
            <w:tcW w:w="636" w:type="dxa"/>
            <w:tcBorders>
              <w:top w:val="single" w:sz="4" w:space="0" w:color="auto"/>
              <w:left w:val="single" w:sz="4" w:space="0" w:color="auto"/>
              <w:bottom w:val="single" w:sz="4" w:space="0" w:color="auto"/>
              <w:right w:val="single" w:sz="4" w:space="0" w:color="auto"/>
            </w:tcBorders>
          </w:tcPr>
          <w:p w:rsidR="00BD3C0B" w:rsidRDefault="00BD3C0B">
            <w:pPr>
              <w:rPr>
                <w:rFonts w:ascii="宋体" w:hAnsi="宋体" w:cs="Arial"/>
                <w:color w:val="000000"/>
                <w:sz w:val="24"/>
              </w:rPr>
            </w:pPr>
            <w:r>
              <w:rPr>
                <w:rFonts w:cs="Arial" w:hint="eastAsia"/>
                <w:color w:val="000000"/>
              </w:rPr>
              <w:t>1</w:t>
            </w:r>
          </w:p>
        </w:tc>
        <w:tc>
          <w:tcPr>
            <w:tcW w:w="1204" w:type="dxa"/>
            <w:tcBorders>
              <w:top w:val="single" w:sz="4" w:space="0" w:color="auto"/>
              <w:left w:val="single" w:sz="4" w:space="0" w:color="auto"/>
              <w:bottom w:val="single" w:sz="4" w:space="0" w:color="auto"/>
              <w:right w:val="single" w:sz="4" w:space="0" w:color="auto"/>
            </w:tcBorders>
          </w:tcPr>
          <w:p w:rsidR="00BD3C0B" w:rsidRDefault="00170148">
            <w:pPr>
              <w:rPr>
                <w:rFonts w:ascii="宋体" w:hAnsi="宋体" w:cs="Arial"/>
                <w:color w:val="000000"/>
                <w:sz w:val="24"/>
              </w:rPr>
            </w:pPr>
            <w:r w:rsidRPr="00170148">
              <w:rPr>
                <w:rFonts w:cs="Arial" w:hint="eastAsia"/>
                <w:color w:val="000000"/>
              </w:rPr>
              <w:t>王诗昆</w:t>
            </w:r>
          </w:p>
        </w:tc>
        <w:tc>
          <w:tcPr>
            <w:tcW w:w="2711" w:type="dxa"/>
            <w:tcBorders>
              <w:top w:val="single" w:sz="4" w:space="0" w:color="auto"/>
              <w:left w:val="single" w:sz="4" w:space="0" w:color="auto"/>
              <w:bottom w:val="single" w:sz="4" w:space="0" w:color="auto"/>
              <w:right w:val="single" w:sz="4" w:space="0" w:color="auto"/>
            </w:tcBorders>
          </w:tcPr>
          <w:p w:rsidR="00BD3C0B" w:rsidRDefault="00170148">
            <w:pPr>
              <w:rPr>
                <w:rFonts w:ascii="宋体" w:hAnsi="宋体" w:cs="Arial"/>
                <w:color w:val="000000"/>
                <w:sz w:val="24"/>
              </w:rPr>
            </w:pPr>
            <w:r w:rsidRPr="00170148">
              <w:rPr>
                <w:rFonts w:ascii="宋体" w:hAnsi="宋体" w:cs="Arial"/>
                <w:color w:val="000000"/>
                <w:sz w:val="24"/>
              </w:rPr>
              <w:t>320102197111242016</w:t>
            </w:r>
          </w:p>
        </w:tc>
        <w:tc>
          <w:tcPr>
            <w:tcW w:w="1653" w:type="dxa"/>
            <w:tcBorders>
              <w:top w:val="single" w:sz="4" w:space="0" w:color="auto"/>
              <w:left w:val="single" w:sz="4" w:space="0" w:color="auto"/>
              <w:bottom w:val="single" w:sz="4" w:space="0" w:color="auto"/>
              <w:right w:val="single" w:sz="4" w:space="0" w:color="auto"/>
            </w:tcBorders>
          </w:tcPr>
          <w:p w:rsidR="00BD3C0B" w:rsidRDefault="00BD3C0B" w:rsidP="00170148">
            <w:pPr>
              <w:rPr>
                <w:rFonts w:ascii="宋体" w:hAnsi="宋体" w:cs="Arial"/>
                <w:color w:val="000000"/>
                <w:sz w:val="24"/>
              </w:rPr>
            </w:pPr>
            <w:r>
              <w:rPr>
                <w:rFonts w:cs="Arial" w:hint="eastAsia"/>
                <w:color w:val="000000"/>
              </w:rPr>
              <w:t>20190</w:t>
            </w:r>
            <w:r w:rsidR="00170148">
              <w:rPr>
                <w:rFonts w:cs="Arial" w:hint="eastAsia"/>
                <w:color w:val="000000"/>
              </w:rPr>
              <w:t>901</w:t>
            </w:r>
          </w:p>
        </w:tc>
        <w:tc>
          <w:tcPr>
            <w:tcW w:w="1275" w:type="dxa"/>
            <w:tcBorders>
              <w:top w:val="single" w:sz="4" w:space="0" w:color="auto"/>
              <w:left w:val="single" w:sz="4" w:space="0" w:color="auto"/>
              <w:bottom w:val="single" w:sz="4" w:space="0" w:color="auto"/>
              <w:right w:val="single" w:sz="4" w:space="0" w:color="auto"/>
            </w:tcBorders>
          </w:tcPr>
          <w:p w:rsidR="00BD3C0B" w:rsidRDefault="00BD3C0B" w:rsidP="00170148">
            <w:pPr>
              <w:rPr>
                <w:rFonts w:ascii="宋体" w:hAnsi="宋体" w:cs="Arial"/>
                <w:color w:val="000000"/>
                <w:sz w:val="24"/>
              </w:rPr>
            </w:pPr>
            <w:r>
              <w:rPr>
                <w:rFonts w:cs="Arial" w:hint="eastAsia"/>
                <w:color w:val="000000"/>
              </w:rPr>
              <w:t>20200</w:t>
            </w:r>
            <w:r w:rsidR="009B6809">
              <w:rPr>
                <w:rFonts w:cs="Arial" w:hint="eastAsia"/>
                <w:color w:val="000000"/>
              </w:rPr>
              <w:t>8</w:t>
            </w:r>
            <w:r w:rsidR="00170148">
              <w:rPr>
                <w:rFonts w:cs="Arial" w:hint="eastAsia"/>
                <w:color w:val="000000"/>
              </w:rPr>
              <w:t>31</w:t>
            </w:r>
          </w:p>
        </w:tc>
      </w:tr>
    </w:tbl>
    <w:p w:rsidR="00BB7BED" w:rsidRDefault="00BB7BED">
      <w:pPr>
        <w:spacing w:line="300" w:lineRule="auto"/>
        <w:rPr>
          <w:rFonts w:asciiTheme="minorEastAsia" w:eastAsiaTheme="minorEastAsia" w:hAnsiTheme="minorEastAsia"/>
          <w:color w:val="000000" w:themeColor="text1"/>
          <w:sz w:val="24"/>
        </w:rPr>
      </w:pP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甲方：</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（盖章）</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乙方：</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（盖章）</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经办人：</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经办人：</w:t>
      </w:r>
    </w:p>
    <w:p w:rsidR="00BB7BED" w:rsidRDefault="00BB7BED">
      <w:pPr>
        <w:spacing w:line="300" w:lineRule="auto"/>
        <w:rPr>
          <w:rFonts w:asciiTheme="minorEastAsia" w:eastAsiaTheme="minorEastAsia" w:hAnsiTheme="minorEastAsia"/>
          <w:color w:val="000000" w:themeColor="text1"/>
          <w:sz w:val="24"/>
        </w:rPr>
      </w:pPr>
    </w:p>
    <w:p w:rsidR="00BB7BED" w:rsidRDefault="00BA5660">
      <w:pPr>
        <w:spacing w:line="30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日期：</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日期：</w:t>
      </w:r>
    </w:p>
    <w:p w:rsidR="00BB7BED" w:rsidRDefault="00BB7BED">
      <w:pPr>
        <w:spacing w:line="300" w:lineRule="auto"/>
        <w:rPr>
          <w:rFonts w:asciiTheme="minorEastAsia" w:eastAsiaTheme="minorEastAsia" w:hAnsiTheme="minorEastAsia"/>
          <w:color w:val="000000" w:themeColor="text1"/>
          <w:sz w:val="24"/>
        </w:rPr>
      </w:pPr>
    </w:p>
    <w:p w:rsidR="00BB7BED" w:rsidRDefault="00BB7BED">
      <w:pPr>
        <w:spacing w:line="300" w:lineRule="auto"/>
        <w:rPr>
          <w:rFonts w:asciiTheme="minorEastAsia" w:eastAsiaTheme="minorEastAsia" w:hAnsiTheme="minorEastAsia"/>
          <w:color w:val="000000" w:themeColor="text1"/>
          <w:sz w:val="24"/>
        </w:rPr>
      </w:pPr>
    </w:p>
    <w:p w:rsidR="00BB7BED" w:rsidRDefault="00BB7BED">
      <w:pPr>
        <w:spacing w:line="300" w:lineRule="auto"/>
        <w:rPr>
          <w:rFonts w:asciiTheme="minorEastAsia" w:eastAsiaTheme="minorEastAsia" w:hAnsiTheme="minorEastAsia"/>
          <w:color w:val="000000" w:themeColor="text1"/>
          <w:sz w:val="24"/>
        </w:rPr>
      </w:pPr>
    </w:p>
    <w:p w:rsidR="00BB7BED" w:rsidRDefault="00BB7BED">
      <w:pPr>
        <w:spacing w:line="300" w:lineRule="auto"/>
        <w:rPr>
          <w:rFonts w:asciiTheme="minorEastAsia" w:eastAsiaTheme="minorEastAsia" w:hAnsiTheme="minorEastAsia"/>
          <w:color w:val="000000" w:themeColor="text1"/>
          <w:sz w:val="24"/>
        </w:rPr>
      </w:pPr>
    </w:p>
    <w:sectPr w:rsidR="00BB7BED" w:rsidSect="00680EA1">
      <w:headerReference w:type="default" r:id="rId9"/>
      <w:footerReference w:type="default" r:id="rId10"/>
      <w:pgSz w:w="11906" w:h="16838"/>
      <w:pgMar w:top="851"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C6C" w:rsidRDefault="004F6C6C">
      <w:r>
        <w:separator/>
      </w:r>
    </w:p>
  </w:endnote>
  <w:endnote w:type="continuationSeparator" w:id="0">
    <w:p w:rsidR="004F6C6C" w:rsidRDefault="004F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61181"/>
    </w:sdtPr>
    <w:sdtEndPr/>
    <w:sdtContent>
      <w:p w:rsidR="00BB7BED" w:rsidRDefault="00C90D50">
        <w:pPr>
          <w:pStyle w:val="a6"/>
          <w:jc w:val="center"/>
        </w:pPr>
        <w:r>
          <w:fldChar w:fldCharType="begin"/>
        </w:r>
        <w:r w:rsidR="00BA5660">
          <w:instrText>PAGE   \* MERGEFORMAT</w:instrText>
        </w:r>
        <w:r>
          <w:fldChar w:fldCharType="separate"/>
        </w:r>
        <w:r w:rsidR="00492E5E" w:rsidRPr="00492E5E">
          <w:rPr>
            <w:noProof/>
            <w:lang w:val="zh-CN"/>
          </w:rPr>
          <w:t>4</w:t>
        </w:r>
        <w:r>
          <w:fldChar w:fldCharType="end"/>
        </w:r>
      </w:p>
    </w:sdtContent>
  </w:sdt>
  <w:p w:rsidR="00BB7BED" w:rsidRDefault="00BB7B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C6C" w:rsidRDefault="004F6C6C">
      <w:r>
        <w:separator/>
      </w:r>
    </w:p>
  </w:footnote>
  <w:footnote w:type="continuationSeparator" w:id="0">
    <w:p w:rsidR="004F6C6C" w:rsidRDefault="004F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ED" w:rsidRDefault="00BA5660">
    <w:pPr>
      <w:pStyle w:val="a7"/>
    </w:pPr>
    <w:r>
      <w:rPr>
        <w:noProof/>
      </w:rPr>
      <w:drawing>
        <wp:inline distT="0" distB="0" distL="0" distR="0">
          <wp:extent cx="371475" cy="371475"/>
          <wp:effectExtent l="0" t="0" r="9525" b="9525"/>
          <wp:docPr id="2" name="图片 2" descr="C:\Users\acer\Desktop\最新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cer\Desktop\最新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r>
      <w:ptab w:relativeTo="margin" w:alignment="center" w:leader="none"/>
    </w:r>
    <w:r>
      <w:ptab w:relativeTo="margin" w:alignment="right" w:leader="none"/>
    </w:r>
    <w:r>
      <w:rPr>
        <w:rFonts w:ascii="楷体" w:eastAsia="楷体" w:hAnsi="楷体" w:hint="eastAsia"/>
        <w:sz w:val="21"/>
        <w:szCs w:val="21"/>
      </w:rPr>
      <w:t>领航集团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735E4"/>
    <w:multiLevelType w:val="singleLevel"/>
    <w:tmpl w:val="84F735E4"/>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0EAD"/>
    <w:rsid w:val="00005A87"/>
    <w:rsid w:val="0009689E"/>
    <w:rsid w:val="000B5FC1"/>
    <w:rsid w:val="000E6959"/>
    <w:rsid w:val="000F0B51"/>
    <w:rsid w:val="00105F4B"/>
    <w:rsid w:val="001333A8"/>
    <w:rsid w:val="00154A4F"/>
    <w:rsid w:val="001659B0"/>
    <w:rsid w:val="00170148"/>
    <w:rsid w:val="0018316C"/>
    <w:rsid w:val="001B3CB9"/>
    <w:rsid w:val="001D75DA"/>
    <w:rsid w:val="001E77E3"/>
    <w:rsid w:val="002066B8"/>
    <w:rsid w:val="002607EF"/>
    <w:rsid w:val="002C4F5E"/>
    <w:rsid w:val="00397B6D"/>
    <w:rsid w:val="003F25BD"/>
    <w:rsid w:val="00446D8F"/>
    <w:rsid w:val="00482240"/>
    <w:rsid w:val="0049130D"/>
    <w:rsid w:val="00492E5E"/>
    <w:rsid w:val="004A54C3"/>
    <w:rsid w:val="004F6C6C"/>
    <w:rsid w:val="00523BAA"/>
    <w:rsid w:val="00526B04"/>
    <w:rsid w:val="006477B1"/>
    <w:rsid w:val="00654EA0"/>
    <w:rsid w:val="00680EA1"/>
    <w:rsid w:val="006B4A9A"/>
    <w:rsid w:val="006C25B2"/>
    <w:rsid w:val="006C2730"/>
    <w:rsid w:val="006C2FE5"/>
    <w:rsid w:val="00702F15"/>
    <w:rsid w:val="0072755E"/>
    <w:rsid w:val="008064A3"/>
    <w:rsid w:val="008719CB"/>
    <w:rsid w:val="0088760C"/>
    <w:rsid w:val="008B5597"/>
    <w:rsid w:val="008D3FAD"/>
    <w:rsid w:val="008E6FB7"/>
    <w:rsid w:val="00926624"/>
    <w:rsid w:val="009B6809"/>
    <w:rsid w:val="009D7CD3"/>
    <w:rsid w:val="009F47E1"/>
    <w:rsid w:val="009F4967"/>
    <w:rsid w:val="00A017CB"/>
    <w:rsid w:val="00A30A7B"/>
    <w:rsid w:val="00A34948"/>
    <w:rsid w:val="00A64F62"/>
    <w:rsid w:val="00A70F9A"/>
    <w:rsid w:val="00A76F21"/>
    <w:rsid w:val="00AA2857"/>
    <w:rsid w:val="00AF54FD"/>
    <w:rsid w:val="00B50EAD"/>
    <w:rsid w:val="00B85278"/>
    <w:rsid w:val="00BA5660"/>
    <w:rsid w:val="00BB7BED"/>
    <w:rsid w:val="00BD3C0B"/>
    <w:rsid w:val="00BF1B63"/>
    <w:rsid w:val="00C43486"/>
    <w:rsid w:val="00C51902"/>
    <w:rsid w:val="00C66D8D"/>
    <w:rsid w:val="00C8073E"/>
    <w:rsid w:val="00C90D50"/>
    <w:rsid w:val="00CB6001"/>
    <w:rsid w:val="00CC5A31"/>
    <w:rsid w:val="00CD720B"/>
    <w:rsid w:val="00D212DA"/>
    <w:rsid w:val="00DE403F"/>
    <w:rsid w:val="00E70180"/>
    <w:rsid w:val="00F105DC"/>
    <w:rsid w:val="00F54BE7"/>
    <w:rsid w:val="00FB0BA0"/>
    <w:rsid w:val="06790E8E"/>
    <w:rsid w:val="145914CB"/>
    <w:rsid w:val="14872D58"/>
    <w:rsid w:val="246E2DCE"/>
    <w:rsid w:val="2E4A60BF"/>
    <w:rsid w:val="33160595"/>
    <w:rsid w:val="47ED177A"/>
    <w:rsid w:val="528E2BE3"/>
    <w:rsid w:val="53B61914"/>
    <w:rsid w:val="6A870ADD"/>
    <w:rsid w:val="6DA80C18"/>
    <w:rsid w:val="6FA3039C"/>
    <w:rsid w:val="71D24D61"/>
    <w:rsid w:val="733F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E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80EA1"/>
    <w:pPr>
      <w:jc w:val="left"/>
    </w:pPr>
  </w:style>
  <w:style w:type="paragraph" w:styleId="a4">
    <w:name w:val="Body Text Indent"/>
    <w:basedOn w:val="a"/>
    <w:link w:val="Char"/>
    <w:semiHidden/>
    <w:unhideWhenUsed/>
    <w:qFormat/>
    <w:rsid w:val="00680EA1"/>
    <w:pPr>
      <w:ind w:firstLine="630"/>
    </w:pPr>
    <w:rPr>
      <w:rFonts w:eastAsia="仿宋_GB2312"/>
      <w:sz w:val="32"/>
    </w:rPr>
  </w:style>
  <w:style w:type="paragraph" w:styleId="a5">
    <w:name w:val="Balloon Text"/>
    <w:basedOn w:val="a"/>
    <w:link w:val="Char0"/>
    <w:uiPriority w:val="99"/>
    <w:semiHidden/>
    <w:unhideWhenUsed/>
    <w:qFormat/>
    <w:rsid w:val="00680EA1"/>
    <w:rPr>
      <w:sz w:val="18"/>
      <w:szCs w:val="18"/>
    </w:rPr>
  </w:style>
  <w:style w:type="paragraph" w:styleId="a6">
    <w:name w:val="footer"/>
    <w:basedOn w:val="a"/>
    <w:link w:val="Char1"/>
    <w:uiPriority w:val="99"/>
    <w:unhideWhenUsed/>
    <w:qFormat/>
    <w:rsid w:val="00680EA1"/>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680EA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80EA1"/>
    <w:rPr>
      <w:sz w:val="18"/>
      <w:szCs w:val="18"/>
    </w:rPr>
  </w:style>
  <w:style w:type="character" w:customStyle="1" w:styleId="Char1">
    <w:name w:val="页脚 Char"/>
    <w:basedOn w:val="a0"/>
    <w:link w:val="a6"/>
    <w:uiPriority w:val="99"/>
    <w:rsid w:val="00680EA1"/>
    <w:rPr>
      <w:sz w:val="18"/>
      <w:szCs w:val="18"/>
    </w:rPr>
  </w:style>
  <w:style w:type="character" w:customStyle="1" w:styleId="Char">
    <w:name w:val="正文文本缩进 Char"/>
    <w:basedOn w:val="a0"/>
    <w:link w:val="a4"/>
    <w:semiHidden/>
    <w:qFormat/>
    <w:rsid w:val="00680EA1"/>
    <w:rPr>
      <w:rFonts w:ascii="Times New Roman" w:eastAsia="仿宋_GB2312" w:hAnsi="Times New Roman" w:cs="Times New Roman"/>
      <w:sz w:val="32"/>
      <w:szCs w:val="24"/>
    </w:rPr>
  </w:style>
  <w:style w:type="character" w:customStyle="1" w:styleId="Char0">
    <w:name w:val="批注框文本 Char"/>
    <w:basedOn w:val="a0"/>
    <w:link w:val="a5"/>
    <w:uiPriority w:val="99"/>
    <w:semiHidden/>
    <w:rsid w:val="00680EA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482</Words>
  <Characters>2752</Characters>
  <Application>Microsoft Office Word</Application>
  <DocSecurity>0</DocSecurity>
  <Lines>22</Lines>
  <Paragraphs>6</Paragraphs>
  <ScaleCrop>false</ScaleCrop>
  <Company>Microsoft</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User</cp:lastModifiedBy>
  <cp:revision>50</cp:revision>
  <dcterms:created xsi:type="dcterms:W3CDTF">2018-12-14T06:06:00Z</dcterms:created>
  <dcterms:modified xsi:type="dcterms:W3CDTF">2019-11-21T02:21:00Z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