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eastAsia="宋体"/>
          <w:b/>
          <w:bCs/>
          <w:sz w:val="24"/>
          <w:lang w:eastAsia="zh-CN"/>
        </w:rPr>
      </w:pPr>
      <w:r>
        <w:rPr>
          <w:rFonts w:hint="eastAsia"/>
          <w:b/>
          <w:bCs/>
          <w:sz w:val="24"/>
          <w:lang w:eastAsia="zh-CN"/>
        </w:rPr>
        <w:t>安路普（北京）汽车技术有限公司黄骅分公司</w:t>
      </w:r>
      <w:r>
        <w:rPr>
          <w:b/>
          <w:bCs/>
          <w:sz w:val="24"/>
        </w:rPr>
        <w:t xml:space="preserve">      </w:t>
      </w:r>
      <w:r>
        <w:rPr>
          <w:rFonts w:hint="eastAsia"/>
          <w:b/>
          <w:bCs/>
          <w:sz w:val="24"/>
          <w:lang w:eastAsia="zh-CN"/>
        </w:rPr>
        <w:t>黄骅市赵福增运输队</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河北省黄骅市开发区307国道旁</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15533751068</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03175969777</w:t>
      </w:r>
    </w:p>
    <w:p>
      <w:pPr>
        <w:numPr>
          <w:ilvl w:val="0"/>
          <w:numId w:val="1"/>
        </w:numPr>
        <w:rPr>
          <w:rFonts w:ascii="宋体"/>
          <w:sz w:val="28"/>
          <w:szCs w:val="28"/>
        </w:rPr>
      </w:pPr>
      <w:r>
        <w:rPr>
          <w:rFonts w:hint="eastAsia" w:ascii="宋体" w:hAnsi="宋体"/>
          <w:sz w:val="28"/>
          <w:szCs w:val="28"/>
        </w:rPr>
        <w:t>总则</w:t>
      </w:r>
    </w:p>
    <w:p>
      <w:pPr>
        <w:ind w:left="420" w:firstLine="420"/>
        <w:rPr>
          <w:rFonts w:ascii="宋体"/>
          <w:sz w:val="28"/>
          <w:szCs w:val="28"/>
        </w:rPr>
      </w:pPr>
      <w:r>
        <w:rPr>
          <w:rFonts w:hint="eastAsia" w:ascii="宋体" w:hAnsi="宋体"/>
          <w:sz w:val="28"/>
          <w:szCs w:val="28"/>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8"/>
          <w:szCs w:val="28"/>
        </w:rPr>
      </w:pPr>
      <w:r>
        <w:rPr>
          <w:rFonts w:hint="eastAsia" w:ascii="宋体" w:hAnsi="宋体"/>
          <w:sz w:val="28"/>
          <w:szCs w:val="28"/>
        </w:rPr>
        <w:t>货物运输</w:t>
      </w:r>
    </w:p>
    <w:p>
      <w:pPr>
        <w:pStyle w:val="2"/>
        <w:ind w:left="540" w:leftChars="257" w:firstLine="478" w:firstLineChars="171"/>
        <w:rPr>
          <w:rFonts w:ascii="宋体"/>
          <w:sz w:val="28"/>
          <w:szCs w:val="28"/>
        </w:rPr>
      </w:pPr>
      <w:r>
        <w:rPr>
          <w:rFonts w:hint="eastAsia" w:ascii="宋体" w:hAnsi="宋体"/>
          <w:sz w:val="28"/>
          <w:szCs w:val="28"/>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8"/>
          <w:szCs w:val="28"/>
        </w:rPr>
      </w:pPr>
      <w:r>
        <w:rPr>
          <w:rFonts w:hint="eastAsia" w:ascii="宋体" w:hAnsi="宋体"/>
          <w:sz w:val="28"/>
          <w:szCs w:val="28"/>
        </w:rPr>
        <w:t>甲方将货物《产品</w:t>
      </w:r>
      <w:r>
        <w:rPr>
          <w:rFonts w:hint="eastAsia" w:ascii="宋体" w:hAnsi="宋体"/>
          <w:sz w:val="28"/>
          <w:szCs w:val="28"/>
          <w:lang w:eastAsia="zh-CN"/>
        </w:rPr>
        <w:t>发货</w:t>
      </w:r>
      <w:r>
        <w:rPr>
          <w:rFonts w:hint="eastAsia" w:ascii="宋体" w:hAnsi="宋体"/>
          <w:sz w:val="28"/>
          <w:szCs w:val="28"/>
        </w:rPr>
        <w:t>单》交给乙方。《产品</w:t>
      </w:r>
      <w:r>
        <w:rPr>
          <w:rFonts w:hint="eastAsia" w:ascii="宋体" w:hAnsi="宋体"/>
          <w:sz w:val="28"/>
          <w:szCs w:val="28"/>
          <w:lang w:eastAsia="zh-CN"/>
        </w:rPr>
        <w:t>发货</w:t>
      </w:r>
      <w:r>
        <w:rPr>
          <w:rFonts w:hint="eastAsia" w:ascii="宋体" w:hAnsi="宋体"/>
          <w:sz w:val="28"/>
          <w:szCs w:val="28"/>
        </w:rPr>
        <w:t>单》将明确注明收货单位，发货日期，产品名称，数量；</w:t>
      </w:r>
      <w:r>
        <w:rPr>
          <w:rFonts w:hint="eastAsia" w:ascii="宋体" w:hAnsi="宋体"/>
          <w:b w:val="0"/>
          <w:bCs w:val="0"/>
          <w:sz w:val="28"/>
          <w:szCs w:val="28"/>
        </w:rPr>
        <w:t>所有有关的货物规格、体积，重量、联系人及电话等交给乙方。</w:t>
      </w:r>
      <w:r>
        <w:rPr>
          <w:rFonts w:hint="eastAsia" w:ascii="宋体" w:hAnsi="宋体"/>
          <w:b w:val="0"/>
          <w:bCs w:val="0"/>
          <w:sz w:val="28"/>
          <w:szCs w:val="28"/>
          <w:lang w:eastAsia="zh-CN"/>
        </w:rPr>
        <w:t>乙方司机装车过程要清点数量装车完毕后签收甲方发货单据，并对此单货物数量、质量负责，与接收方不符时（除法律规定不可抗力外）由物流公司负责赔偿。</w:t>
      </w:r>
    </w:p>
    <w:p>
      <w:pPr>
        <w:numPr>
          <w:ilvl w:val="1"/>
          <w:numId w:val="1"/>
        </w:numPr>
        <w:tabs>
          <w:tab w:val="left" w:pos="900"/>
        </w:tabs>
        <w:ind w:left="900" w:hanging="480"/>
        <w:rPr>
          <w:rFonts w:ascii="宋体"/>
          <w:sz w:val="28"/>
          <w:szCs w:val="28"/>
        </w:rPr>
      </w:pPr>
      <w:r>
        <w:rPr>
          <w:rFonts w:hint="eastAsia" w:ascii="宋体" w:hAnsi="宋体"/>
          <w:sz w:val="28"/>
          <w:szCs w:val="28"/>
        </w:rPr>
        <w:t>甲方应在货物运载前提前</w:t>
      </w:r>
      <w:r>
        <w:rPr>
          <w:rFonts w:ascii="宋体" w:hAnsi="宋体"/>
          <w:sz w:val="28"/>
          <w:szCs w:val="28"/>
        </w:rPr>
        <w:t>3</w:t>
      </w:r>
      <w:r>
        <w:rPr>
          <w:rFonts w:hint="eastAsia" w:ascii="宋体" w:hAnsi="宋体"/>
          <w:sz w:val="28"/>
          <w:szCs w:val="28"/>
        </w:rPr>
        <w:t>小时向乙方以书面或电话形式告知发货计划，以便乙方准备，经双方确认后，乙方应当提供</w:t>
      </w:r>
      <w:bookmarkStart w:id="0" w:name="_GoBack"/>
      <w:bookmarkEnd w:id="0"/>
      <w:r>
        <w:rPr>
          <w:rFonts w:hint="eastAsia" w:ascii="宋体" w:hAnsi="宋体"/>
          <w:sz w:val="28"/>
          <w:szCs w:val="28"/>
        </w:rPr>
        <w:t>符合甲方运输要求标准的车辆。</w:t>
      </w:r>
    </w:p>
    <w:p>
      <w:pPr>
        <w:numPr>
          <w:ilvl w:val="1"/>
          <w:numId w:val="1"/>
        </w:numPr>
        <w:tabs>
          <w:tab w:val="left" w:pos="900"/>
        </w:tabs>
        <w:ind w:left="900" w:hanging="480"/>
        <w:rPr>
          <w:rFonts w:ascii="宋体"/>
          <w:sz w:val="28"/>
          <w:szCs w:val="28"/>
        </w:rPr>
      </w:pPr>
      <w:r>
        <w:rPr>
          <w:rFonts w:hint="eastAsia" w:ascii="宋体" w:hAnsi="宋体"/>
          <w:sz w:val="28"/>
          <w:szCs w:val="28"/>
        </w:rPr>
        <w:t>乙方运输工具都必须符合甲方确定的适运性要求。如因运输工具不合格或堆放不符甲方的要求造成的货物损失或出现质量上的瑕疵，在确认损失之日起</w:t>
      </w:r>
      <w:r>
        <w:rPr>
          <w:rFonts w:ascii="宋体" w:hAnsi="宋体"/>
          <w:sz w:val="28"/>
          <w:szCs w:val="28"/>
        </w:rPr>
        <w:t>30</w:t>
      </w:r>
      <w:r>
        <w:rPr>
          <w:rFonts w:hint="eastAsia" w:ascii="宋体" w:hAnsi="宋体"/>
          <w:sz w:val="28"/>
          <w:szCs w:val="28"/>
        </w:rPr>
        <w:t>天内由乙方按甲方销售价格（出厂价）负责赔偿。</w:t>
      </w:r>
    </w:p>
    <w:p>
      <w:pPr>
        <w:numPr>
          <w:ilvl w:val="1"/>
          <w:numId w:val="1"/>
        </w:numPr>
        <w:tabs>
          <w:tab w:val="left" w:pos="900"/>
        </w:tabs>
        <w:ind w:left="900" w:hanging="480"/>
        <w:rPr>
          <w:rFonts w:ascii="宋体"/>
          <w:sz w:val="28"/>
          <w:szCs w:val="28"/>
        </w:rPr>
      </w:pPr>
      <w:r>
        <w:rPr>
          <w:rFonts w:hint="eastAsia" w:ascii="宋体" w:hAnsi="宋体"/>
          <w:sz w:val="28"/>
          <w:szCs w:val="28"/>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8"/>
          <w:szCs w:val="28"/>
        </w:rPr>
      </w:pPr>
      <w:r>
        <w:rPr>
          <w:rFonts w:hint="eastAsia" w:ascii="宋体" w:hAnsi="宋体"/>
          <w:sz w:val="28"/>
          <w:szCs w:val="28"/>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8"/>
          <w:szCs w:val="28"/>
        </w:rPr>
      </w:pPr>
      <w:r>
        <w:rPr>
          <w:rFonts w:hint="eastAsia" w:ascii="宋体" w:hAnsi="宋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8"/>
          <w:szCs w:val="28"/>
        </w:rPr>
      </w:pPr>
      <w:r>
        <w:rPr>
          <w:rFonts w:hint="eastAsia" w:ascii="宋体" w:hAnsi="宋体"/>
          <w:sz w:val="28"/>
          <w:szCs w:val="28"/>
        </w:rPr>
        <w:t>除在运输途中遭遇不可抗力的因素以及因托运人或收货人的过错外，如货物在运输途中缺损或丢失，在确认损失的货物价值之日起</w:t>
      </w:r>
      <w:r>
        <w:rPr>
          <w:rFonts w:ascii="宋体" w:hAnsi="宋体"/>
          <w:sz w:val="28"/>
          <w:szCs w:val="28"/>
        </w:rPr>
        <w:t>30</w:t>
      </w:r>
      <w:r>
        <w:rPr>
          <w:rFonts w:hint="eastAsia" w:ascii="宋体" w:hAnsi="宋体"/>
          <w:sz w:val="28"/>
          <w:szCs w:val="28"/>
        </w:rPr>
        <w:t>天内由乙方按甲方销售价格（出厂价）负责赔偿并承担由此产生的紧急运输（空运）等额外费用。</w:t>
      </w:r>
    </w:p>
    <w:p>
      <w:pPr>
        <w:numPr>
          <w:ilvl w:val="1"/>
          <w:numId w:val="1"/>
        </w:numPr>
        <w:tabs>
          <w:tab w:val="left" w:pos="900"/>
        </w:tabs>
        <w:ind w:left="900" w:hanging="480"/>
        <w:rPr>
          <w:rFonts w:ascii="宋体"/>
          <w:sz w:val="28"/>
          <w:szCs w:val="28"/>
        </w:rPr>
      </w:pPr>
      <w:r>
        <w:rPr>
          <w:rFonts w:hint="eastAsia" w:ascii="宋体" w:hAnsi="宋体"/>
          <w:sz w:val="28"/>
          <w:szCs w:val="28"/>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8"/>
          <w:szCs w:val="28"/>
        </w:rPr>
      </w:pPr>
      <w:r>
        <w:rPr>
          <w:rFonts w:hint="eastAsia" w:ascii="宋体" w:hAnsi="宋体"/>
          <w:sz w:val="28"/>
          <w:szCs w:val="28"/>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8"/>
          <w:szCs w:val="28"/>
        </w:rPr>
      </w:pPr>
      <w:r>
        <w:rPr>
          <w:rFonts w:hint="eastAsia" w:ascii="宋体" w:hAnsi="宋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8"/>
          <w:szCs w:val="28"/>
        </w:rPr>
      </w:pPr>
      <w:r>
        <w:rPr>
          <w:rFonts w:hint="eastAsia" w:ascii="宋体" w:hAnsi="宋体"/>
          <w:sz w:val="28"/>
          <w:szCs w:val="28"/>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8"/>
          <w:szCs w:val="28"/>
        </w:rPr>
      </w:pPr>
      <w:r>
        <w:rPr>
          <w:rFonts w:hint="eastAsia" w:ascii="宋体" w:hAnsi="宋体"/>
          <w:sz w:val="28"/>
          <w:szCs w:val="28"/>
        </w:rPr>
        <w:t>货物运到后，乙方应与收货方妥善交接，并将客户签收单在自收货方签收后</w:t>
      </w:r>
      <w:r>
        <w:rPr>
          <w:rFonts w:ascii="宋体" w:hAnsi="宋体"/>
          <w:sz w:val="28"/>
          <w:szCs w:val="28"/>
        </w:rPr>
        <w:t>48</w:t>
      </w:r>
      <w:r>
        <w:rPr>
          <w:rFonts w:hint="eastAsia" w:ascii="宋体" w:hAnsi="宋体"/>
          <w:sz w:val="28"/>
          <w:szCs w:val="28"/>
        </w:rPr>
        <w:t>小时内以传真或其他方式通知甲方，最长不得超过</w:t>
      </w:r>
      <w:r>
        <w:rPr>
          <w:rFonts w:ascii="宋体" w:hAnsi="宋体"/>
          <w:sz w:val="28"/>
          <w:szCs w:val="28"/>
        </w:rPr>
        <w:t>72</w:t>
      </w:r>
      <w:r>
        <w:rPr>
          <w:rFonts w:hint="eastAsia" w:ascii="宋体" w:hAnsi="宋体"/>
          <w:sz w:val="28"/>
          <w:szCs w:val="28"/>
        </w:rPr>
        <w:t>小时。如发生收货人拒收货物或延迟收货时（到达目的地</w:t>
      </w:r>
      <w:r>
        <w:rPr>
          <w:rFonts w:ascii="宋体" w:hAnsi="宋体"/>
          <w:sz w:val="28"/>
          <w:szCs w:val="28"/>
        </w:rPr>
        <w:t>4</w:t>
      </w:r>
      <w:r>
        <w:rPr>
          <w:rFonts w:hint="eastAsia" w:ascii="宋体" w:hAnsi="宋体"/>
          <w:sz w:val="28"/>
          <w:szCs w:val="28"/>
        </w:rPr>
        <w:t>小时以上），乙方应当及时通知甲方，乙方应及时按照甲方的指示处理货物，并将处理结果及货物状态及时通知甲方，由此所产生的费用由甲方负责。</w:t>
      </w:r>
    </w:p>
    <w:p>
      <w:pPr>
        <w:numPr>
          <w:ilvl w:val="2"/>
          <w:numId w:val="1"/>
        </w:numPr>
        <w:tabs>
          <w:tab w:val="left" w:pos="720"/>
          <w:tab w:val="clear" w:pos="1560"/>
        </w:tabs>
        <w:ind w:left="720" w:hanging="360"/>
        <w:rPr>
          <w:rFonts w:ascii="宋体"/>
          <w:sz w:val="28"/>
          <w:szCs w:val="28"/>
        </w:rPr>
      </w:pPr>
      <w:r>
        <w:rPr>
          <w:rFonts w:hint="eastAsia" w:ascii="宋体" w:hAnsi="宋体"/>
          <w:sz w:val="28"/>
          <w:szCs w:val="28"/>
        </w:rPr>
        <w:t>承运人对运输过程中货物的毁损、灭失承担损害赔偿责任，但承运人证明货物的毁损、灭失是因不可抗力、货物本身的自然性质或者托运人、收货人的过错造成的，不承担损害赔偿责任。货物的毁损、灭失的赔偿额，按照交付或者应当交付时货物到达地的市场价格计算。法律、行政法规对赔偿额的计算方法和赔偿限额另有规定的，依照其规定。如发现乙方在运输过程中存在偷盗行为，甲方有权要求乙方</w:t>
      </w:r>
      <w:r>
        <w:rPr>
          <w:rFonts w:hint="eastAsia" w:ascii="宋体" w:hAnsi="宋体"/>
          <w:b/>
          <w:sz w:val="28"/>
          <w:szCs w:val="28"/>
          <w:lang w:val="en-GB"/>
        </w:rPr>
        <w:t>赔偿遗失货物的货值并扣除该批货物的运费同时有权要求乙方赔偿相应货值</w:t>
      </w:r>
      <w:r>
        <w:rPr>
          <w:rFonts w:ascii="宋体" w:hAnsi="宋体"/>
          <w:b/>
          <w:sz w:val="28"/>
          <w:szCs w:val="28"/>
          <w:lang w:val="en-GB"/>
        </w:rPr>
        <w:t>5</w:t>
      </w:r>
      <w:r>
        <w:rPr>
          <w:rFonts w:hint="eastAsia" w:ascii="宋体" w:hAnsi="宋体"/>
          <w:b/>
          <w:sz w:val="28"/>
          <w:szCs w:val="28"/>
          <w:lang w:val="en-GB"/>
        </w:rPr>
        <w:t>倍的罚金并保留追究刑事责任的权利。</w:t>
      </w:r>
    </w:p>
    <w:p>
      <w:pPr>
        <w:numPr>
          <w:ilvl w:val="0"/>
          <w:numId w:val="1"/>
        </w:numPr>
        <w:rPr>
          <w:rFonts w:ascii="宋体"/>
          <w:sz w:val="28"/>
          <w:szCs w:val="28"/>
        </w:rPr>
      </w:pPr>
      <w:r>
        <w:rPr>
          <w:rFonts w:hint="eastAsia" w:ascii="宋体" w:hAnsi="宋体"/>
          <w:sz w:val="28"/>
          <w:szCs w:val="28"/>
        </w:rPr>
        <w:t>价格</w:t>
      </w:r>
    </w:p>
    <w:p>
      <w:pPr>
        <w:ind w:left="420" w:firstLine="420"/>
        <w:rPr>
          <w:rFonts w:ascii="宋体"/>
          <w:sz w:val="28"/>
          <w:szCs w:val="28"/>
        </w:rPr>
      </w:pPr>
      <w:r>
        <w:rPr>
          <w:rFonts w:hint="eastAsia" w:ascii="宋体" w:hAnsi="宋体"/>
          <w:sz w:val="28"/>
          <w:szCs w:val="28"/>
        </w:rPr>
        <w:t>双方经协商同意，由甲乙双方代表人或其代理人签署《货物运输报价表》（见附件一）。价格由《货物运输报价表》签署之日起生效。</w:t>
      </w:r>
    </w:p>
    <w:p>
      <w:pPr>
        <w:numPr>
          <w:ilvl w:val="0"/>
          <w:numId w:val="1"/>
        </w:numPr>
        <w:rPr>
          <w:rFonts w:ascii="宋体"/>
          <w:sz w:val="28"/>
          <w:szCs w:val="28"/>
        </w:rPr>
      </w:pPr>
      <w:r>
        <w:rPr>
          <w:rFonts w:hint="eastAsia" w:ascii="宋体" w:hAnsi="宋体"/>
          <w:sz w:val="28"/>
          <w:szCs w:val="28"/>
        </w:rPr>
        <w:t>时间限制</w:t>
      </w:r>
    </w:p>
    <w:p>
      <w:pPr>
        <w:ind w:left="420" w:firstLine="420"/>
        <w:rPr>
          <w:rFonts w:ascii="宋体"/>
          <w:sz w:val="28"/>
          <w:szCs w:val="28"/>
        </w:rPr>
      </w:pPr>
      <w:r>
        <w:rPr>
          <w:rFonts w:hint="eastAsia" w:ascii="宋体" w:hAnsi="宋体"/>
          <w:sz w:val="28"/>
          <w:szCs w:val="28"/>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8"/>
          <w:szCs w:val="28"/>
        </w:rPr>
        <w:t>10%</w:t>
      </w:r>
      <w:r>
        <w:rPr>
          <w:rFonts w:hint="eastAsia" w:ascii="宋体" w:hAnsi="宋体"/>
          <w:sz w:val="28"/>
          <w:szCs w:val="28"/>
        </w:rPr>
        <w:t>的罚金。</w:t>
      </w:r>
    </w:p>
    <w:p>
      <w:pPr>
        <w:numPr>
          <w:ilvl w:val="0"/>
          <w:numId w:val="1"/>
        </w:numPr>
        <w:rPr>
          <w:rFonts w:ascii="宋体"/>
          <w:sz w:val="28"/>
          <w:szCs w:val="28"/>
        </w:rPr>
      </w:pPr>
      <w:r>
        <w:rPr>
          <w:rFonts w:hint="eastAsia" w:ascii="宋体" w:hAnsi="宋体"/>
          <w:sz w:val="28"/>
          <w:szCs w:val="28"/>
        </w:rPr>
        <w:t>费用与结算</w:t>
      </w:r>
    </w:p>
    <w:p>
      <w:pPr>
        <w:numPr>
          <w:ilvl w:val="0"/>
          <w:numId w:val="2"/>
        </w:numPr>
        <w:rPr>
          <w:rFonts w:ascii="宋体"/>
          <w:sz w:val="28"/>
          <w:szCs w:val="28"/>
        </w:rPr>
      </w:pPr>
      <w:r>
        <w:rPr>
          <w:rFonts w:hint="eastAsia" w:ascii="宋体" w:hAnsi="宋体"/>
          <w:sz w:val="28"/>
          <w:szCs w:val="28"/>
        </w:rPr>
        <w:t>运费结算方法：每月结算一次，乙方凭客户签收或盖章的送货回单及</w:t>
      </w:r>
      <w:r>
        <w:rPr>
          <w:rFonts w:hint="eastAsia" w:ascii="宋体" w:hAnsi="宋体"/>
          <w:sz w:val="28"/>
          <w:szCs w:val="28"/>
          <w:lang w:eastAsia="zh-CN"/>
        </w:rPr>
        <w:t>运输</w:t>
      </w:r>
      <w:r>
        <w:rPr>
          <w:rFonts w:hint="eastAsia" w:ascii="宋体" w:hAnsi="宋体"/>
          <w:sz w:val="28"/>
          <w:szCs w:val="28"/>
        </w:rPr>
        <w:t>发票向甲方结算运费，甲方收到发票后，经审核无误挂账后</w:t>
      </w:r>
      <w:r>
        <w:rPr>
          <w:rFonts w:ascii="宋体" w:hAnsi="宋体"/>
          <w:sz w:val="28"/>
          <w:szCs w:val="28"/>
        </w:rPr>
        <w:t>60</w:t>
      </w:r>
      <w:r>
        <w:rPr>
          <w:rFonts w:hint="eastAsia" w:ascii="宋体" w:hAnsi="宋体"/>
          <w:sz w:val="28"/>
          <w:szCs w:val="28"/>
        </w:rPr>
        <w:t>天内结清款项，不得无故拖欠。否则按银行货款利息交付延期的利息损失，支付方式为支票、银行汇款或银行承兑汇票。</w:t>
      </w:r>
    </w:p>
    <w:p>
      <w:pPr>
        <w:numPr>
          <w:ilvl w:val="0"/>
          <w:numId w:val="2"/>
        </w:numPr>
        <w:rPr>
          <w:rFonts w:ascii="宋体"/>
          <w:sz w:val="28"/>
          <w:szCs w:val="28"/>
        </w:rPr>
      </w:pPr>
      <w:r>
        <w:rPr>
          <w:rFonts w:hint="eastAsia" w:ascii="宋体" w:hAnsi="宋体"/>
          <w:sz w:val="28"/>
          <w:szCs w:val="28"/>
        </w:rPr>
        <w:t>运费按双方协定的价格结算（见附件：《货物运输报价表》）。</w:t>
      </w:r>
    </w:p>
    <w:p>
      <w:pPr>
        <w:ind w:left="420"/>
        <w:rPr>
          <w:rFonts w:ascii="宋体"/>
          <w:sz w:val="28"/>
          <w:szCs w:val="28"/>
        </w:rPr>
      </w:pPr>
      <w:r>
        <w:rPr>
          <w:rFonts w:hint="eastAsia" w:ascii="宋体" w:hAnsi="宋体"/>
          <w:sz w:val="28"/>
          <w:szCs w:val="28"/>
        </w:rPr>
        <w:t>本合同执行期内，如遇政府或有关部门对运输相关费用作较大幅度调整时双方可根据有关调价文件，通过友好协商，适当调整运价。</w:t>
      </w:r>
    </w:p>
    <w:p>
      <w:pPr>
        <w:numPr>
          <w:ilvl w:val="0"/>
          <w:numId w:val="1"/>
        </w:numPr>
        <w:rPr>
          <w:rFonts w:ascii="宋体"/>
          <w:sz w:val="28"/>
          <w:szCs w:val="28"/>
        </w:rPr>
      </w:pPr>
      <w:r>
        <w:rPr>
          <w:rFonts w:hint="eastAsia" w:ascii="宋体" w:hAnsi="宋体"/>
          <w:sz w:val="28"/>
          <w:szCs w:val="28"/>
        </w:rPr>
        <w:t>争议解决方式</w:t>
      </w:r>
    </w:p>
    <w:p>
      <w:pPr>
        <w:ind w:left="420" w:firstLine="420"/>
        <w:rPr>
          <w:rFonts w:ascii="宋体"/>
          <w:sz w:val="28"/>
          <w:szCs w:val="28"/>
        </w:rPr>
      </w:pPr>
      <w:r>
        <w:rPr>
          <w:rFonts w:hint="eastAsia" w:ascii="宋体" w:hAnsi="宋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8"/>
          <w:szCs w:val="28"/>
        </w:rPr>
      </w:pPr>
      <w:r>
        <w:rPr>
          <w:rFonts w:hint="eastAsia" w:ascii="宋体" w:hAnsi="宋体"/>
          <w:sz w:val="28"/>
          <w:szCs w:val="28"/>
        </w:rPr>
        <w:t>其它</w:t>
      </w:r>
    </w:p>
    <w:p>
      <w:pPr>
        <w:numPr>
          <w:ilvl w:val="1"/>
          <w:numId w:val="1"/>
        </w:numPr>
        <w:tabs>
          <w:tab w:val="clear" w:pos="1260"/>
        </w:tabs>
        <w:ind w:left="900" w:hanging="720"/>
        <w:rPr>
          <w:rFonts w:ascii="宋体"/>
          <w:sz w:val="28"/>
          <w:szCs w:val="28"/>
        </w:rPr>
      </w:pPr>
      <w:r>
        <w:rPr>
          <w:rFonts w:hint="eastAsia" w:ascii="宋体" w:hAnsi="宋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宋体"/>
          <w:sz w:val="28"/>
          <w:szCs w:val="28"/>
        </w:rPr>
      </w:pPr>
      <w:r>
        <w:rPr>
          <w:rFonts w:hint="eastAsia" w:ascii="宋体" w:hAnsi="宋体"/>
          <w:sz w:val="28"/>
          <w:szCs w:val="28"/>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3"/>
        </w:numPr>
        <w:tabs>
          <w:tab w:val="left" w:pos="720"/>
          <w:tab w:val="clear" w:pos="361"/>
        </w:tabs>
        <w:ind w:hanging="181"/>
        <w:rPr>
          <w:rFonts w:ascii="宋体"/>
          <w:sz w:val="28"/>
          <w:szCs w:val="28"/>
        </w:rPr>
      </w:pPr>
      <w:r>
        <w:rPr>
          <w:rFonts w:hint="eastAsia" w:ascii="宋体" w:hAnsi="宋体"/>
          <w:sz w:val="28"/>
          <w:szCs w:val="28"/>
        </w:rPr>
        <w:t>本协议自双方法人代表签字，盖章后生效。本协议有效期自签署之日起一年内有</w:t>
      </w:r>
      <w:r>
        <w:rPr>
          <w:rFonts w:ascii="宋体" w:hAnsi="宋体"/>
          <w:sz w:val="28"/>
          <w:szCs w:val="28"/>
        </w:rPr>
        <w:t xml:space="preserve"> </w:t>
      </w:r>
      <w:r>
        <w:rPr>
          <w:rFonts w:hint="eastAsia" w:ascii="宋体" w:hAnsi="宋体"/>
          <w:sz w:val="28"/>
          <w:szCs w:val="28"/>
        </w:rPr>
        <w:t>效。若双方任何一方提出结束履行本合同，应提前</w:t>
      </w:r>
      <w:r>
        <w:rPr>
          <w:rFonts w:ascii="宋体" w:hAnsi="宋体"/>
          <w:sz w:val="28"/>
          <w:szCs w:val="28"/>
        </w:rPr>
        <w:t>3</w:t>
      </w:r>
      <w:r>
        <w:rPr>
          <w:rFonts w:hint="eastAsia" w:ascii="宋体" w:hAnsi="宋体"/>
          <w:sz w:val="28"/>
          <w:szCs w:val="28"/>
        </w:rPr>
        <w:t>个月以书面形式通知对方。</w:t>
      </w:r>
    </w:p>
    <w:p>
      <w:pPr>
        <w:numPr>
          <w:ilvl w:val="0"/>
          <w:numId w:val="3"/>
        </w:numPr>
        <w:ind w:hanging="181"/>
        <w:rPr>
          <w:rFonts w:ascii="宋体"/>
          <w:sz w:val="28"/>
          <w:szCs w:val="28"/>
        </w:rPr>
      </w:pPr>
      <w:r>
        <w:rPr>
          <w:rFonts w:hint="eastAsia" w:ascii="宋体" w:hAnsi="宋体"/>
          <w:sz w:val="28"/>
          <w:szCs w:val="28"/>
        </w:rPr>
        <w:t>本协议一式两份，甲方双方各执一份。如有未尽事宜，双方可协商修订，补充协议在双方法人代表签字，盖章后成为本协议的组成部分。</w:t>
      </w:r>
    </w:p>
    <w:p>
      <w:pPr>
        <w:rPr>
          <w:rFonts w:ascii="宋体"/>
        </w:rPr>
      </w:pPr>
    </w:p>
    <w:p>
      <w:pPr>
        <w:spacing w:before="468" w:after="468" w:line="60" w:lineRule="auto"/>
        <w:rPr>
          <w:rFonts w:hint="eastAsia"/>
          <w:b w:val="0"/>
          <w:bCs w:val="0"/>
          <w:sz w:val="24"/>
          <w:szCs w:val="24"/>
          <w:lang w:eastAsia="zh-CN"/>
        </w:rPr>
      </w:pPr>
      <w:r>
        <w:rPr>
          <w:rFonts w:hint="eastAsia" w:ascii="宋体" w:hAnsi="宋体"/>
          <w:b w:val="0"/>
          <w:bCs w:val="0"/>
          <w:sz w:val="24"/>
          <w:szCs w:val="24"/>
        </w:rPr>
        <w:t>甲方：</w:t>
      </w:r>
      <w:r>
        <w:rPr>
          <w:rFonts w:hint="eastAsia"/>
          <w:b w:val="0"/>
          <w:bCs w:val="0"/>
          <w:sz w:val="24"/>
          <w:szCs w:val="24"/>
          <w:lang w:eastAsia="zh-CN"/>
        </w:rPr>
        <w:t>安路普（北京）汽车技术有限公司黄骅分公司</w:t>
      </w:r>
      <w:r>
        <w:rPr>
          <w:rFonts w:ascii="宋体" w:hAnsi="宋体"/>
          <w:b w:val="0"/>
          <w:bCs w:val="0"/>
          <w:sz w:val="24"/>
          <w:szCs w:val="24"/>
        </w:rPr>
        <w:t xml:space="preserve">    </w:t>
      </w:r>
      <w:r>
        <w:rPr>
          <w:rFonts w:hint="eastAsia" w:ascii="宋体" w:hAnsi="宋体"/>
          <w:b w:val="0"/>
          <w:bCs w:val="0"/>
          <w:sz w:val="24"/>
          <w:szCs w:val="24"/>
        </w:rPr>
        <w:t>乙方：</w:t>
      </w:r>
      <w:r>
        <w:rPr>
          <w:rFonts w:hint="eastAsia"/>
          <w:b w:val="0"/>
          <w:bCs w:val="0"/>
          <w:sz w:val="24"/>
          <w:szCs w:val="24"/>
          <w:lang w:eastAsia="zh-CN"/>
        </w:rPr>
        <w:t>黄骅市赵福增运输队</w:t>
      </w:r>
    </w:p>
    <w:p>
      <w:pPr>
        <w:spacing w:before="468" w:after="468" w:line="60" w:lineRule="auto"/>
        <w:rPr>
          <w:rFonts w:hint="eastAsia" w:ascii="宋体" w:hAnsi="宋体"/>
          <w:b w:val="0"/>
          <w:bCs w:val="0"/>
          <w:sz w:val="24"/>
          <w:szCs w:val="24"/>
        </w:rPr>
      </w:pPr>
      <w:r>
        <w:rPr>
          <w:rFonts w:hint="eastAsia" w:ascii="宋体" w:hAnsi="宋体"/>
          <w:b w:val="0"/>
          <w:bCs w:val="0"/>
          <w:sz w:val="24"/>
          <w:szCs w:val="24"/>
        </w:rPr>
        <w:t>代表（签字）：</w:t>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b w:val="0"/>
          <w:bCs w:val="0"/>
          <w:sz w:val="24"/>
          <w:szCs w:val="24"/>
        </w:rPr>
        <w:t>代表（签字）：</w:t>
      </w:r>
    </w:p>
    <w:p>
      <w:pPr>
        <w:spacing w:before="468" w:after="468" w:line="60" w:lineRule="auto"/>
        <w:rPr>
          <w:rFonts w:hint="eastAsia" w:ascii="宋体" w:hAnsi="宋体"/>
          <w:b w:val="0"/>
          <w:bCs w:val="0"/>
          <w:sz w:val="24"/>
          <w:szCs w:val="24"/>
        </w:rPr>
      </w:pPr>
      <w:r>
        <w:rPr>
          <w:rFonts w:hint="eastAsia" w:ascii="宋体" w:hAnsi="宋体"/>
          <w:b w:val="0"/>
          <w:bCs w:val="0"/>
          <w:sz w:val="24"/>
          <w:szCs w:val="24"/>
        </w:rPr>
        <w:t>时间：</w:t>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b w:val="0"/>
          <w:bCs w:val="0"/>
          <w:sz w:val="24"/>
          <w:szCs w:val="24"/>
        </w:rPr>
        <w:tab/>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b w:val="0"/>
          <w:bCs w:val="0"/>
          <w:sz w:val="24"/>
          <w:szCs w:val="24"/>
        </w:rPr>
        <w:t>时间：</w:t>
      </w:r>
    </w:p>
    <w:p>
      <w:pPr>
        <w:spacing w:before="468" w:after="468" w:line="60" w:lineRule="auto"/>
        <w:rPr>
          <w:rFonts w:hint="eastAsia" w:ascii="宋体" w:hAnsi="宋体"/>
          <w:b w:val="0"/>
          <w:bCs w:val="0"/>
          <w:sz w:val="24"/>
          <w:szCs w:val="24"/>
        </w:rPr>
      </w:pPr>
    </w:p>
    <w:tbl>
      <w:tblPr>
        <w:tblStyle w:val="6"/>
        <w:tblpPr w:leftFromText="180" w:rightFromText="180" w:vertAnchor="text" w:horzAnchor="page" w:tblpX="254" w:tblpY="1671"/>
        <w:tblOverlap w:val="never"/>
        <w:tblW w:w="11380" w:type="dxa"/>
        <w:tblInd w:w="0" w:type="dxa"/>
        <w:shd w:val="clear" w:color="auto" w:fill="auto"/>
        <w:tblLayout w:type="fixed"/>
        <w:tblCellMar>
          <w:top w:w="0" w:type="dxa"/>
          <w:left w:w="0" w:type="dxa"/>
          <w:bottom w:w="0" w:type="dxa"/>
          <w:right w:w="0" w:type="dxa"/>
        </w:tblCellMar>
      </w:tblPr>
      <w:tblGrid>
        <w:gridCol w:w="548"/>
        <w:gridCol w:w="805"/>
        <w:gridCol w:w="1827"/>
        <w:gridCol w:w="1095"/>
        <w:gridCol w:w="879"/>
        <w:gridCol w:w="805"/>
        <w:gridCol w:w="548"/>
        <w:gridCol w:w="805"/>
        <w:gridCol w:w="805"/>
        <w:gridCol w:w="548"/>
        <w:gridCol w:w="805"/>
        <w:gridCol w:w="805"/>
        <w:gridCol w:w="548"/>
        <w:gridCol w:w="557"/>
      </w:tblGrid>
      <w:tr>
        <w:tblPrEx>
          <w:shd w:val="clear" w:color="auto" w:fill="auto"/>
          <w:tblCellMar>
            <w:top w:w="0" w:type="dxa"/>
            <w:left w:w="0" w:type="dxa"/>
            <w:bottom w:w="0" w:type="dxa"/>
            <w:right w:w="0" w:type="dxa"/>
          </w:tblCellMar>
        </w:tblPrEx>
        <w:trPr>
          <w:trHeight w:val="492" w:hRule="atLeast"/>
        </w:trPr>
        <w:tc>
          <w:tcPr>
            <w:tcW w:w="1138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车型价格明细表</w:t>
            </w:r>
          </w:p>
        </w:tc>
      </w:tr>
      <w:tr>
        <w:tblPrEx>
          <w:tblCellMar>
            <w:top w:w="0" w:type="dxa"/>
            <w:left w:w="0" w:type="dxa"/>
            <w:bottom w:w="0" w:type="dxa"/>
            <w:right w:w="0" w:type="dxa"/>
          </w:tblCellMar>
        </w:tblPrEx>
        <w:trPr>
          <w:trHeight w:val="302" w:hRule="atLeast"/>
        </w:trPr>
        <w:tc>
          <w:tcPr>
            <w:tcW w:w="548" w:type="dxa"/>
            <w:vMerge w:val="restart"/>
            <w:tcBorders>
              <w:top w:val="single" w:color="000000" w:sz="4" w:space="0"/>
              <w:left w:val="single" w:color="000000" w:sz="4" w:space="0"/>
              <w:bottom w:val="single" w:color="000000" w:sz="4" w:space="0"/>
              <w:right w:val="nil"/>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始发地</w:t>
            </w:r>
          </w:p>
        </w:tc>
        <w:tc>
          <w:tcPr>
            <w:tcW w:w="1827"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目的地     车型</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单程距离（KM)）</w:t>
            </w:r>
          </w:p>
        </w:tc>
        <w:tc>
          <w:tcPr>
            <w:tcW w:w="2232"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4.2米（元）</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6.8米（元）</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9.6米（元）</w:t>
            </w:r>
          </w:p>
        </w:tc>
        <w:tc>
          <w:tcPr>
            <w:tcW w:w="557"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60" w:hRule="atLeast"/>
        </w:trPr>
        <w:tc>
          <w:tcPr>
            <w:tcW w:w="548" w:type="dxa"/>
            <w:vMerge w:val="continue"/>
            <w:tcBorders>
              <w:top w:val="single" w:color="000000" w:sz="4" w:space="0"/>
              <w:left w:val="single" w:color="000000" w:sz="4" w:space="0"/>
              <w:bottom w:val="single" w:color="000000" w:sz="4" w:space="0"/>
              <w:right w:val="nil"/>
            </w:tcBorders>
            <w:shd w:val="clear" w:color="auto" w:fill="D9D9D9"/>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D9D9D9"/>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赵月刚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王连营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赵月刚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王连营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赵月刚</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王连营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宇丰</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黄骅</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怀柔</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怀柔</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黄骅</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6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before="468" w:after="468" w:line="60" w:lineRule="auto"/>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附件一</w:t>
      </w:r>
    </w:p>
    <w:p>
      <w:pPr>
        <w:spacing w:before="468" w:after="468" w:line="60" w:lineRule="auto"/>
        <w:rPr>
          <w:rFonts w:hint="eastAsia" w:ascii="宋体" w:hAnsi="宋体"/>
          <w:b w:val="0"/>
          <w:bCs w:val="0"/>
          <w:sz w:val="24"/>
          <w:szCs w:val="24"/>
        </w:rPr>
      </w:pPr>
    </w:p>
    <w:p>
      <w:pPr>
        <w:spacing w:before="468" w:after="468" w:line="60" w:lineRule="auto"/>
        <w:rPr>
          <w:rFonts w:hint="eastAsia" w:ascii="宋体" w:hAnsi="宋体"/>
          <w:b w:val="0"/>
          <w:bCs w:val="0"/>
          <w:sz w:val="24"/>
          <w:szCs w:val="24"/>
        </w:rPr>
      </w:pPr>
    </w:p>
    <w:p>
      <w:pPr>
        <w:rPr>
          <w:rFonts w:ascii="宋体"/>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1">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2">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07B67FEA"/>
    <w:rsid w:val="21580FBC"/>
    <w:rsid w:val="30281E94"/>
    <w:rsid w:val="39B67077"/>
    <w:rsid w:val="59582D54"/>
    <w:rsid w:val="601B210C"/>
    <w:rsid w:val="710443F7"/>
    <w:rsid w:val="7ED474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21</TotalTime>
  <ScaleCrop>false</ScaleCrop>
  <LinksUpToDate>false</LinksUpToDate>
  <CharactersWithSpaces>2968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2019-11-26T02:28:00Z</cp:lastPrinted>
  <dcterms:modified xsi:type="dcterms:W3CDTF">2019-12-07T00:09:30Z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