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2019年09月26日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照明设施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因戴姆勒现场审核提出整改意见中，要求对一厂内照明设施进行修复。一厂内大部分照明设施下方有设备或物料，升降车无法贴近，不能完成维修更换作业。申请租赁吊车进行照明设施维修工作，之前与翼华工程机械租赁有限公司合作，信誉较好，工作效率高，特委托翼华工程机械租赁有限公司入厂提供吊车服务，费用为700元/天，开具3%普通发票，预计维修时间为1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黄骅市峰屹工程机械租赁有限公司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/15369767177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700元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778DB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2019-12-20T02:56:59Z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