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工作联系函</w:t>
      </w:r>
    </w:p>
    <w:p>
      <w:pPr>
        <w:jc w:val="right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编号：GHRC--201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9-12-01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vAlign w:val="top"/>
          </w:tcPr>
          <w:p>
            <w:pPr>
              <w:ind w:firstLine="1280" w:firstLineChars="4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联系函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主题：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sz w:val="32"/>
          <w:szCs w:val="32"/>
          <w:u w:val="single"/>
          <w:lang w:val="en-US" w:eastAsia="zh-CN"/>
        </w:rPr>
        <w:t>关于仓库306/307呆滞物资的报废申请</w:t>
      </w: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176"/>
        <w:gridCol w:w="2328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1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为了减少库存物资积压，减少公司固定资金占用，经过与销售部和工艺对接，确认后期无306/307产品生产计划，且物料不可改动待用。现特对公司仓库内306/307产品进行清理报废，以下为各仓库物料积压情况：</w:t>
            </w:r>
          </w:p>
          <w:tbl>
            <w:tblPr>
              <w:tblW w:w="10408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41"/>
              <w:gridCol w:w="2650"/>
              <w:gridCol w:w="2667"/>
              <w:gridCol w:w="225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仓库</w:t>
                  </w:r>
                </w:p>
              </w:tc>
              <w:tc>
                <w:tcPr>
                  <w:tcW w:w="2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呆滞年限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种类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数量（件）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金属件半成品库</w:t>
                  </w:r>
                </w:p>
              </w:tc>
              <w:tc>
                <w:tcPr>
                  <w:tcW w:w="2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28034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缝纫仓库</w:t>
                  </w:r>
                </w:p>
              </w:tc>
              <w:tc>
                <w:tcPr>
                  <w:tcW w:w="2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4年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7273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金属件物料超市</w:t>
                  </w:r>
                </w:p>
              </w:tc>
              <w:tc>
                <w:tcPr>
                  <w:tcW w:w="2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41207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2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座椅库</w:t>
                  </w:r>
                </w:p>
              </w:tc>
              <w:tc>
                <w:tcPr>
                  <w:tcW w:w="2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1-2年</w:t>
                  </w:r>
                </w:p>
              </w:tc>
              <w:tc>
                <w:tcPr>
                  <w:tcW w:w="2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14749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ordWrap w:val="0"/>
              <w:spacing w:line="360" w:lineRule="auto"/>
              <w:ind w:firstLine="1680" w:firstLineChars="6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请领导审阅批示！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ordWrap w:val="0"/>
              <w:spacing w:line="360" w:lineRule="auto"/>
              <w:ind w:firstLine="1440" w:firstLineChars="6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ind w:firstLine="1440" w:firstLineChars="6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ind w:firstLine="1440" w:firstLineChars="6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（后附各仓库呆滞物料详细清单）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李强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2019-12-19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附：各仓库呆滞物料详细清单</w:t>
      </w:r>
    </w:p>
    <w:tbl>
      <w:tblPr>
        <w:tblW w:w="957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4050"/>
        <w:gridCol w:w="975"/>
        <w:gridCol w:w="1050"/>
        <w:gridCol w:w="169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半成品件编号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半成品描述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02.02.25.065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307中后排靠背连接板右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02.02.25.092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306改型中排2+1座306中排座主管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02.02.25.093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306改型中排2+1座底管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02.02.25.094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306改型中排2+1座竖管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306改型中排2+1座座垫侧面钢丝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02.02.25.097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306改型中排后支腿306中排后支腿主管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306改型三人后支腿三人后支腿主管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02.02.25.039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306改型跨座跨座主管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306改型跨座跨座底管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02.02.25.041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306改型跨座竖管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306改型跨背跨背主管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306改型跨背底管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306改型跨背跨坐背芯管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02.02.25.046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306改型跨背钢丝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306改型底部连接支架总成底部支架主管。跨座支架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02.02.25.028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306基本型中排2+1座老中排座主管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306基本型中排2+1座底管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02.02.25.029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306基本型中排2+1座竖管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306基本型中排2+1座支腿管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02.02.25.049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306基本型中排2+1座中排座钢丝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306基本型底部连接支架总成（老）底部支架老主管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02.02.25.090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306基本型底部连接支架总成（老）支撑管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306基本型连杆连接机构钢丝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306中排独立座框总成独立座主管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02.02.25.091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306中排独立座框总成加强管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02.02.25.074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307改型中排2+1座总成竖管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307改型中排2+1座总成座垫后竖管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307改型中排2+1座总成座垫后钢丝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02.02.25.078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307基本型中排2+1座总成竖管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307基本型中排2+1座总成竖钢丝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307基本型跨座跨座纵管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307基本型跨背边座背骨架主管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02.02.25.084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307基本型跨背边座背骨架下横管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307基本型跨坐底部连接支架总成307底部支架主管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307基本型跨坐底部连接支架总成折叠座支架横弯管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307基本型跨坐底部连接支架总成折叠座支架扁管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307基本型跨坐底部连接支架总成支撑小管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02.02.25.109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307基本型后排后支腿后排后支腿主管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跨坐座骨架后连接板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02.02.25.063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307导向滑槽左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02.02.25.062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307导向滑槽右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02.02.25.066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307后排三人前支腿安装支架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02.02.25.067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307中排座垫连接横档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02.02.25.069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307折叠座支架横档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306跨座下连接板左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306跨座下连接板右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金属件半成品库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306司机座(基本型，新状态）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306二排座（基本型，新状态）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306二排背（基本型，新状态）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306三排座（基本型，新状态）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306三排背（基本型，新状态）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306头枕基本新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306跨背（基本型，新状态）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307三排座（基本型，新状态）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307三排背（基本型，新状态）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307双人背2+1（老状态）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306头枕（lao 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307双人座2+1（老状态）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307跨背（老状态）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307基本型跨背（新状态）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306司机座（舒适型）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306司机背（舒适型）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306双人背（舒适型）新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307三排背（舒适型）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306司机座（豪华型）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306司机背（豪华型）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306双人座（豪华型）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306双人背（豪华型）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306头枕（舒适型)  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306头枕（豪华型)  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306双人座（舒适型)新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306双人座2+1（老状态)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306双人背2+1（老状态)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306跨背（基本型，老状态)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306三人背（豪华型）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306三人座（豪华型）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306三人背（基本型，老状态）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306三人座（基本型，老状态)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01.07.10.049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306司机背出口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307三人座（基本型，老状态)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307三人背（基本型，老状态)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306跨背舒适型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306跨座舒适型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306跨背豪华型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307舒适型跨座新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307舒适型跨背新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306黑色出口司机座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306黑色出口司机背（老）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01.07.10.060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306黑色出口双人座2+1（老）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306黑色出口双人背2+1（老）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01.07.10.064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306黑色出口三排背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01.07.10.063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306黑色出口三排座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01.07.10.062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306黑色出口跨背（老）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01.07.10.061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306黑色出口跨座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01.07.10.083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306黑色出口右背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01.07.10.081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306黑色出口右座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306黑色出口左扶手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306黑色出口右扶手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01.07.10.058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306黑色头枕(老）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307黑色出口双人座2+1（老）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307黑色出口双人背2+1（老）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307黑色出口三排座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307黑色出口三排背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307黑色出口跨座老）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01.07.10.077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307黑色出口跨背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306舒适老头枕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01.07.10.092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306舒适老双人2+1背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01.07.10.093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306舒适老双人2+1座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01.07.10.094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306舒适老跨背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缝纫仓库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02.03.18.047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6*25拉簧固定销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02.03.30.097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六分地锁拉线固定片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02.03.30.065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头枕中间保护钣金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02.03.37.057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前罩壳支撑板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02.03.03.123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M3000阻尼器螺栓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02.03.30.001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六分头枕内侧保护钣金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安全带固定螺母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02.03.09.022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升降齿板转轴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后管梁衬套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连接板1铸件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外六角台阶螺栓2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02.03.09.045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外六角台阶螺栓3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02.03.09.059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调角器固定螺母2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02.03.09.063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B40靠背长簧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02.03.09.077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B40升降连杆B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02.03.10.009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铆钉2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02.03.18.004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卡钩转轴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02.03.18.005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跨座连接板铆钉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02.03.18.006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306靠背限位销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靠背翻转衬套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02.03.18.019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扶手定位销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306卡钩限位销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02.03.18.039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卡钩转轴轴套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02.03.18.050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弹簧挂钩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02.03.18.051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锁舌挂钩限位销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02.03.18.052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扶手轴套1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02.03.18.054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解锁把固定轴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中间挡件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02.03.18.060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挂簧钩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02.03.21.003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锁紧支架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02.03.21.006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连接轴套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02.03.21.007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靠背铰链连接轴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201铆钉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地脚定位销轴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三排座垫翻转销轴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02.03.21.019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地锁铰链中间连接轴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三排座垫翻转限位柱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02.03.21.022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三排座垫与支架连接台阶螺栓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四分座安全带锁扣固定轴套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三排地脚连接扭簧连接轴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三排左座椅后内地脚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三排右座椅后内地脚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02.03.21.058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三排左座椅靠背左调角器下安装板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02.03.21.059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三排右座椅靠背右调角器下安装板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02.03.21.062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四分靠背上支撑板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六分安全带出口导向板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六分安全带出口塑料件固定板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三排座椅左连接板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三排座椅右连接板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02.03.21.134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三排左座椅靠背右铰链连接板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三排右座椅靠背左铰链连接板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U201三排左座椅拉线固定片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02.03.21.155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二排铰链罩壳固定支架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02.03.21.156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二排六分右调角器罩壳支架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B40L左座椅左侧调角器上连接板（中期改款）四分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B40L左座椅右侧调角器上连接板（中期改款）四分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B40L右座椅左侧调角器上连接板（中期改款）六分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B40L右座椅右侧调角器上连接板（中期改款）六分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02.03.30.161A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B40L四分左侧仰卧器下连接板组合（中期改款）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B40L四分右侧仰卧器下连接板总成（中期改款）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B40L六分左侧仰卧器下连接板总成（中期改款）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02.03.30.164A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B40L六分右侧仰卧器下连接板组合（中期改款）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02.03.13.013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时代镜座左（实）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02.03.37.071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仰角调节机构钣金件1（左）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02.03.37.072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仰角调节机构钣金件1（右）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02.03.29.063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02.03.51.012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角度传感器转轴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02.03.51.013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角度传感器转轴轴套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02.03.51.014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锁舌推柱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02.03.51.011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阻尼器安装轴套3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金属件物料超市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01.06.01.034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306中排左侧扶手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01.06.01.035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306中排右侧扶手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02.12.16.072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306头枕（改型）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02.12.16.138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02.12.16.078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跨座腿支架连接板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02.12.16.064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02.12.16.065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02.12.16.066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02.03.18.023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双人座垫拉线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驾驶安全带锁扣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02.12.16.032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副驾驶安全带锁扣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02.12.16.026A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驾驶员隔热垫(右）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02.12.16.027A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副驾驶员隔热垫（左）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02.12.16.007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支腿橡胶垫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后排橡胶垫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中排后支腿橡胶垫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后排缓冲垫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02.12.16.077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跨座脚套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圆形橡胶垫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02.12.16.155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02.12.16.021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中后排三点式安全带总成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02.12.16.141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司机调角器主动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司机调角器被动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02.12.16.143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副司机调角器主动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副司机调角器被动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02.12.16.194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锁扣塑料件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02.12.24.180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五五分拉线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02.12.24.188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五五分左侧折叠器总成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02.12.24.208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五五分右侧折叠器总成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座椅库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117475</wp:posOffset>
          </wp:positionV>
          <wp:extent cx="1722120" cy="382905"/>
          <wp:effectExtent l="0" t="0" r="11430" b="17145"/>
          <wp:wrapNone/>
          <wp:docPr id="2" name="图片 1" descr="荣昌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荣昌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12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</w:p>
  <w:p>
    <w:pPr>
      <w:pStyle w:val="3"/>
      <w:pBdr>
        <w:bottom w:val="none" w:color="auto" w:sz="0" w:space="1"/>
      </w:pBdr>
      <w:jc w:val="left"/>
      <w:rPr>
        <w:rFonts w:hint="eastAsia"/>
      </w:rPr>
    </w:pPr>
  </w:p>
  <w:p>
    <w:pPr>
      <w:pStyle w:val="3"/>
      <w:pBdr>
        <w:bottom w:val="none" w:color="auto" w:sz="0" w:space="1"/>
      </w:pBdr>
      <w:jc w:val="left"/>
      <w:rPr>
        <w:rFonts w:hint="eastAsia"/>
      </w:rPr>
    </w:pPr>
    <w:r>
      <w:rPr>
        <w:rFonts w:hint="eastAsia"/>
      </w:rPr>
      <w:t xml:space="preserve">                     </w:t>
    </w:r>
  </w:p>
  <w:p>
    <w:pPr>
      <w:pStyle w:val="3"/>
      <w:pBdr>
        <w:bottom w:val="thinThickSmallGap" w:color="auto" w:sz="12" w:space="1"/>
      </w:pBdr>
      <w:rPr>
        <w:rFonts w:hint="default" w:eastAsiaTheme="minorEastAsia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B30CE"/>
    <w:rsid w:val="284A133B"/>
    <w:rsid w:val="29A0414D"/>
    <w:rsid w:val="442B30CE"/>
    <w:rsid w:val="699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2019-12-19T02:48:00Z</dcterms:created>
  <dc:creator>李强</dc:creator>
  <cp:lastModifiedBy>李强</cp:lastModifiedBy>
  <dcterms:modified xsi:type="dcterms:W3CDTF">2019-12-21T09:09:53Z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