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48"/>
          <w:szCs w:val="48"/>
          <w:lang w:eastAsia="zh-CN"/>
        </w:rPr>
        <w:t>工装器具制作合同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甲</w:t>
      </w:r>
      <w:r>
        <w:rPr>
          <w:rFonts w:hint="eastAsia"/>
          <w:sz w:val="24"/>
          <w:szCs w:val="24"/>
          <w:lang w:eastAsia="zh-CN"/>
        </w:rPr>
        <w:t>方：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潍坊光华荣昌汽车技术有限公司</w:t>
      </w:r>
      <w:r>
        <w:rPr>
          <w:rFonts w:hint="eastAsia"/>
          <w:sz w:val="24"/>
          <w:szCs w:val="24"/>
          <w:lang w:val="en-US" w:eastAsia="zh-CN"/>
        </w:rPr>
        <w:t xml:space="preserve">                           合同编号：20190101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乙方：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潍坊鑫金达经贸有限公司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兹为甲方委托乙方制作工位器具共</w:t>
      </w:r>
      <w:r>
        <w:rPr>
          <w:rFonts w:hint="eastAsia"/>
          <w:sz w:val="22"/>
          <w:szCs w:val="22"/>
          <w:u w:val="single"/>
          <w:lang w:val="en-US" w:eastAsia="zh-CN"/>
        </w:rPr>
        <w:t>70</w:t>
      </w:r>
      <w:r>
        <w:rPr>
          <w:rFonts w:hint="eastAsia"/>
          <w:sz w:val="22"/>
          <w:szCs w:val="22"/>
          <w:lang w:val="en-US" w:eastAsia="zh-CN"/>
        </w:rPr>
        <w:t>台</w:t>
      </w:r>
      <w:r>
        <w:rPr>
          <w:rFonts w:hint="eastAsia"/>
          <w:sz w:val="22"/>
          <w:szCs w:val="22"/>
          <w:lang w:eastAsia="zh-CN"/>
        </w:rPr>
        <w:t>，为保护甲乙双方的合法权益，经友好协商同意签订本合同：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工位器具制作明细、制作数量、制作价格：</w:t>
      </w:r>
    </w:p>
    <w:tbl>
      <w:tblPr>
        <w:tblStyle w:val="3"/>
        <w:tblW w:w="10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40"/>
        <w:gridCol w:w="1155"/>
        <w:gridCol w:w="2295"/>
        <w:gridCol w:w="1890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工装名称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数量/架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含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13%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税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单价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/元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含税13%/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合计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/元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含税13%/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总计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/元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J7F正司机座椅工装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2900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116000</w:t>
            </w:r>
          </w:p>
        </w:tc>
        <w:tc>
          <w:tcPr>
            <w:tcW w:w="19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195500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J7F副司机座椅工装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2650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79500</w:t>
            </w:r>
          </w:p>
        </w:tc>
        <w:tc>
          <w:tcPr>
            <w:tcW w:w="19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质量要求与技术标准：参照《青岛一汽J7F项目物流器具制作技术协议》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质量保证：投入使用的工装在30天内，</w:t>
      </w:r>
      <w:r>
        <w:rPr>
          <w:rFonts w:hint="eastAsia"/>
          <w:sz w:val="22"/>
          <w:szCs w:val="22"/>
          <w:lang w:eastAsia="zh-CN"/>
        </w:rPr>
        <w:t>工位器具</w:t>
      </w:r>
      <w:r>
        <w:rPr>
          <w:rFonts w:hint="eastAsia"/>
          <w:sz w:val="22"/>
          <w:szCs w:val="22"/>
          <w:lang w:val="en-US" w:eastAsia="zh-CN"/>
        </w:rPr>
        <w:t>焊缝、功能配件（工装轮、牵引）必须达到使用标准，由外力破坏、人为破坏因素除外，否则出现损坏问题由乙方全部承担。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结算：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firstLine="0" w:firstLineChars="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合同签订3日内，甲方按合同80%支付</w:t>
      </w:r>
      <w:r>
        <w:rPr>
          <w:rFonts w:hint="eastAsia"/>
          <w:sz w:val="22"/>
          <w:szCs w:val="22"/>
          <w:lang w:eastAsia="zh-CN"/>
        </w:rPr>
        <w:t>工位器具款</w:t>
      </w:r>
      <w:r>
        <w:rPr>
          <w:rFonts w:hint="eastAsia"/>
          <w:sz w:val="22"/>
          <w:szCs w:val="22"/>
          <w:lang w:val="en-US" w:eastAsia="zh-CN"/>
        </w:rPr>
        <w:t>156400</w:t>
      </w:r>
      <w:r>
        <w:rPr>
          <w:rFonts w:hint="eastAsia"/>
          <w:sz w:val="22"/>
          <w:szCs w:val="22"/>
          <w:u w:val="none"/>
          <w:lang w:val="en-US" w:eastAsia="zh-CN"/>
        </w:rPr>
        <w:t>元，剩余20%</w:t>
      </w:r>
      <w:r>
        <w:rPr>
          <w:rFonts w:hint="eastAsia"/>
          <w:sz w:val="22"/>
          <w:szCs w:val="22"/>
          <w:lang w:eastAsia="zh-CN"/>
        </w:rPr>
        <w:t>工位器具款</w:t>
      </w:r>
      <w:r>
        <w:rPr>
          <w:rFonts w:hint="eastAsia"/>
          <w:sz w:val="22"/>
          <w:szCs w:val="22"/>
          <w:lang w:val="en-US" w:eastAsia="zh-CN"/>
        </w:rPr>
        <w:t>39100</w:t>
      </w:r>
      <w:r>
        <w:rPr>
          <w:rFonts w:hint="eastAsia"/>
          <w:sz w:val="22"/>
          <w:szCs w:val="22"/>
          <w:u w:val="single"/>
          <w:lang w:val="en-US" w:eastAsia="zh-CN"/>
        </w:rPr>
        <w:t>元</w:t>
      </w:r>
      <w:r>
        <w:rPr>
          <w:rFonts w:hint="eastAsia"/>
          <w:sz w:val="22"/>
          <w:szCs w:val="22"/>
          <w:lang w:val="en-US" w:eastAsia="zh-CN"/>
        </w:rPr>
        <w:t>,在甲方收到工装器具、增值税发票 后7天内支付结清。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firstLine="0" w:firstLineChars="0"/>
        <w:textAlignment w:val="auto"/>
        <w:rPr>
          <w:rFonts w:hint="default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结算方式: 现金或电汇结算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运输：乙方承担运费。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交付与验收：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firstLine="0" w:firstLineChars="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交货期：乙方收到甲方支付器具款当日算起15个工作日内全部完成交货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firstLine="0" w:firstLineChars="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交货地点：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 xml:space="preserve"> </w:t>
      </w:r>
      <w:r>
        <w:rPr>
          <w:rFonts w:hint="eastAsia"/>
          <w:sz w:val="22"/>
          <w:szCs w:val="22"/>
          <w:lang w:eastAsia="zh-CN"/>
        </w:rPr>
        <w:t>潍坊光华荣昌汽车技术有限公司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firstLine="0" w:firstLineChars="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验收：乙方将工装运输交付到甲方工厂后进行验收，甲方验收中如发现与本合同规定条件（漆色、工装尺寸、状态）不符，应在7天内提出异议和处理意见，否则，视交付产品符合本合同规定。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合同生效：本合同一式两份，甲乙双方各执一份，经双方授权代表人签字盖章后生效，传真具有同等效力。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争议处理：凡因本协议引起的或与本协议有关的任何争议，由双方友好协商解决。协商不成时，双方均有权向甲方住所地的人民法院提起诉讼。未尽事宜：须经双方共同协商，作出补充规定，补充规定与本合同具有同等效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甲方：</w:t>
      </w:r>
      <w:r>
        <w:rPr>
          <w:rFonts w:hint="eastAsia"/>
          <w:sz w:val="24"/>
          <w:szCs w:val="24"/>
          <w:lang w:eastAsia="zh-CN"/>
        </w:rPr>
        <w:t>潍坊光华荣昌汽车技术有限公司</w:t>
      </w:r>
      <w:r>
        <w:rPr>
          <w:rFonts w:hint="eastAsia"/>
          <w:sz w:val="24"/>
          <w:szCs w:val="24"/>
          <w:lang w:val="en-US" w:eastAsia="zh-CN"/>
        </w:rPr>
        <w:t xml:space="preserve">      乙方：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潍坊鑫金达经贸有限公司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委托代理人：                            委托代理人：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日期：                                  日期：</w:t>
      </w:r>
    </w:p>
    <w:sectPr>
      <w:pgSz w:w="11906" w:h="16838"/>
      <w:pgMar w:top="640" w:right="12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6260DA"/>
    <w:multiLevelType w:val="singleLevel"/>
    <w:tmpl w:val="E86260D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503DAF1"/>
    <w:multiLevelType w:val="singleLevel"/>
    <w:tmpl w:val="4503DAF1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360" w:leftChars="0" w:firstLine="0" w:firstLineChars="0"/>
      </w:pPr>
    </w:lvl>
  </w:abstractNum>
  <w:abstractNum w:abstractNumId="2">
    <w:nsid w:val="694FFC8A"/>
    <w:multiLevelType w:val="singleLevel"/>
    <w:tmpl w:val="694FFC8A"/>
    <w:lvl w:ilvl="0" w:tentative="0">
      <w:start w:val="1"/>
      <w:numFmt w:val="decimal"/>
      <w:suff w:val="nothing"/>
      <w:lvlText w:val="%1、"/>
      <w:lvlJc w:val="left"/>
      <w:pPr>
        <w:ind w:left="480" w:leftChars="0" w:firstLine="0" w:firstLineChars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A351A"/>
    <w:rsid w:val="041D5039"/>
    <w:rsid w:val="0D9C7762"/>
    <w:rsid w:val="0FC25EC1"/>
    <w:rsid w:val="14693AF3"/>
    <w:rsid w:val="184F7AEF"/>
    <w:rsid w:val="18F54A22"/>
    <w:rsid w:val="22E67B35"/>
    <w:rsid w:val="259945BA"/>
    <w:rsid w:val="25E66509"/>
    <w:rsid w:val="31344DF2"/>
    <w:rsid w:val="37706CC1"/>
    <w:rsid w:val="3B094D74"/>
    <w:rsid w:val="3C4829D5"/>
    <w:rsid w:val="47F431B2"/>
    <w:rsid w:val="4DAC00CA"/>
    <w:rsid w:val="546C202D"/>
    <w:rsid w:val="5FA728CC"/>
    <w:rsid w:val="618957AF"/>
    <w:rsid w:val="78685206"/>
    <w:rsid w:val="7C6A503D"/>
    <w:rsid w:val="7D82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余果</cp:lastModifiedBy>
  <cp:lastPrinted>2019-03-23T03:09:00Z</cp:lastPrinted>
  <dcterms:modified xsi:type="dcterms:W3CDTF">2019-12-31T00:12:31Z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