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tbl>
      <w:tblPr>
        <w:tblStyle w:val="5"/>
        <w:tblW w:w="10632" w:type="dxa"/>
        <w:tblInd w:w="-17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3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57" w:hRule="atLeast"/>
        </w:trPr>
        <w:tc>
          <w:tcPr>
            <w:tcW w:w="10632" w:type="dxa"/>
          </w:tcPr>
          <w:p>
            <w:pPr>
              <w:tabs>
                <w:tab w:val="left" w:pos="6870"/>
              </w:tabs>
              <w:rPr>
                <w:rFonts w:ascii="微软雅黑" w:hAnsi="微软雅黑" w:eastAsia="微软雅黑" w:cs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</w:rPr>
              <w:t>公司领导：</w:t>
            </w:r>
          </w:p>
          <w:p>
            <w:pPr>
              <w:tabs>
                <w:tab w:val="left" w:pos="6870"/>
              </w:tabs>
              <w:ind w:firstLine="480" w:firstLineChars="200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lang w:eastAsia="zh-CN"/>
              </w:rPr>
              <w:t>西安出差乘坐火车软卧与高铁票价对比：</w:t>
            </w:r>
          </w:p>
          <w:p>
            <w:pPr>
              <w:tabs>
                <w:tab w:val="left" w:pos="6870"/>
              </w:tabs>
              <w:ind w:firstLine="480" w:firstLineChars="200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lang w:eastAsia="zh-CN"/>
              </w:rPr>
              <w:t>沧州</w:t>
            </w: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lang w:val="en-US" w:eastAsia="zh-CN"/>
              </w:rPr>
              <w:t>----西安   软卧  422.5元</w:t>
            </w:r>
          </w:p>
          <w:p>
            <w:pPr>
              <w:tabs>
                <w:tab w:val="left" w:pos="6870"/>
              </w:tabs>
              <w:ind w:firstLine="2161" w:firstLineChars="900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lang w:val="en-US" w:eastAsia="zh-CN"/>
              </w:rPr>
              <w:t>高铁</w:t>
            </w: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</w:rPr>
              <w:t xml:space="preserve">  </w:t>
            </w: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lang w:val="en-US" w:eastAsia="zh-CN"/>
              </w:rPr>
              <w:t xml:space="preserve"> 无直达</w:t>
            </w:r>
          </w:p>
          <w:p>
            <w:pPr>
              <w:tabs>
                <w:tab w:val="left" w:pos="6870"/>
              </w:tabs>
              <w:ind w:firstLine="480" w:firstLineChars="200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lang w:val="en-US" w:eastAsia="zh-CN"/>
              </w:rPr>
              <w:t>西安---沧州   软卧   422.5元  凌晨4:31到站</w:t>
            </w: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</w:rPr>
              <w:t xml:space="preserve">   </w:t>
            </w: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lang w:eastAsia="zh-CN"/>
              </w:rPr>
              <w:t>时间不合适</w:t>
            </w:r>
          </w:p>
          <w:p>
            <w:pPr>
              <w:tabs>
                <w:tab w:val="left" w:pos="6870"/>
              </w:tabs>
              <w:ind w:firstLine="480" w:firstLineChars="200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lang w:eastAsia="zh-CN"/>
              </w:rPr>
              <w:t>西安</w:t>
            </w: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lang w:val="en-US" w:eastAsia="zh-CN"/>
              </w:rPr>
              <w:t>---石家庄  软卧  324元</w:t>
            </w:r>
          </w:p>
          <w:p>
            <w:pPr>
              <w:tabs>
                <w:tab w:val="left" w:pos="6870"/>
              </w:tabs>
              <w:ind w:firstLine="480" w:firstLineChars="200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lang w:eastAsia="zh-CN"/>
              </w:rPr>
              <w:t>西安</w:t>
            </w: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lang w:val="en-US" w:eastAsia="zh-CN"/>
              </w:rPr>
              <w:t>---石家庄  高铁  408元</w:t>
            </w:r>
          </w:p>
          <w:p>
            <w:pPr>
              <w:tabs>
                <w:tab w:val="left" w:pos="6870"/>
              </w:tabs>
              <w:ind w:firstLine="480" w:firstLineChars="200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lang w:val="en-US" w:eastAsia="zh-CN"/>
              </w:rPr>
              <w:t>石家庄--黄骅   高客  80元</w:t>
            </w:r>
          </w:p>
          <w:p>
            <w:pPr>
              <w:tabs>
                <w:tab w:val="left" w:pos="6870"/>
              </w:tabs>
              <w:ind w:firstLine="480" w:firstLineChars="200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lang w:val="en-US" w:eastAsia="zh-CN"/>
              </w:rPr>
              <w:t>所以乘坐软卧出行时间正常  单程票价可节省84元。</w:t>
            </w: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</w:rPr>
              <w:t xml:space="preserve">             </w:t>
            </w:r>
          </w:p>
          <w:p>
            <w:pPr>
              <w:tabs>
                <w:tab w:val="left" w:pos="6870"/>
              </w:tabs>
              <w:ind w:firstLine="4322" w:firstLineChars="1800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</w:rPr>
            </w:pPr>
          </w:p>
          <w:p>
            <w:pPr>
              <w:tabs>
                <w:tab w:val="left" w:pos="6870"/>
              </w:tabs>
              <w:ind w:firstLine="4322" w:firstLineChars="1800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</w:rPr>
            </w:pPr>
          </w:p>
          <w:p>
            <w:pPr>
              <w:tabs>
                <w:tab w:val="left" w:pos="6870"/>
              </w:tabs>
              <w:ind w:firstLine="4322" w:firstLineChars="1800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</w:rPr>
            </w:pPr>
          </w:p>
          <w:p>
            <w:pPr>
              <w:tabs>
                <w:tab w:val="left" w:pos="6870"/>
              </w:tabs>
              <w:ind w:firstLine="720" w:firstLineChars="300"/>
              <w:rPr>
                <w:rFonts w:ascii="微软雅黑" w:hAnsi="微软雅黑" w:eastAsia="微软雅黑" w:cs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lang w:eastAsia="zh-CN"/>
              </w:rPr>
              <w:t>此说明大约在</w:t>
            </w: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lang w:val="en-US" w:eastAsia="zh-CN"/>
              </w:rPr>
              <w:t>2019年10月份签批过。</w:t>
            </w:r>
            <w:bookmarkStart w:id="0" w:name="_GoBack"/>
            <w:bookmarkEnd w:id="0"/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</w:rPr>
              <w:t xml:space="preserve"> 特此说明。</w:t>
            </w:r>
          </w:p>
          <w:p>
            <w:pPr>
              <w:tabs>
                <w:tab w:val="left" w:pos="6870"/>
              </w:tabs>
              <w:rPr>
                <w:rFonts w:ascii="微软雅黑" w:hAnsi="微软雅黑" w:eastAsia="微软雅黑" w:cs="宋体"/>
                <w:b/>
                <w:color w:val="000000"/>
                <w:kern w:val="0"/>
                <w:sz w:val="24"/>
              </w:rPr>
            </w:pPr>
          </w:p>
          <w:p>
            <w:pPr>
              <w:tabs>
                <w:tab w:val="left" w:pos="6870"/>
              </w:tabs>
              <w:rPr>
                <w:rFonts w:ascii="微软雅黑" w:hAnsi="微软雅黑" w:eastAsia="微软雅黑" w:cs="宋体"/>
                <w:b/>
                <w:color w:val="000000"/>
                <w:kern w:val="0"/>
                <w:sz w:val="24"/>
              </w:rPr>
            </w:pPr>
          </w:p>
          <w:p>
            <w:pPr>
              <w:tabs>
                <w:tab w:val="left" w:pos="6870"/>
              </w:tabs>
              <w:rPr>
                <w:rFonts w:ascii="微软雅黑" w:hAnsi="微软雅黑" w:eastAsia="微软雅黑" w:cs="宋体"/>
                <w:b/>
                <w:color w:val="000000"/>
                <w:kern w:val="0"/>
                <w:sz w:val="24"/>
              </w:rPr>
            </w:pPr>
          </w:p>
          <w:p>
            <w:pPr>
              <w:tabs>
                <w:tab w:val="left" w:pos="6870"/>
              </w:tabs>
              <w:rPr>
                <w:rFonts w:ascii="微软雅黑" w:hAnsi="微软雅黑" w:eastAsia="微软雅黑" w:cs="宋体"/>
                <w:b/>
                <w:color w:val="000000"/>
                <w:kern w:val="0"/>
                <w:sz w:val="24"/>
              </w:rPr>
            </w:pPr>
          </w:p>
          <w:p>
            <w:pPr>
              <w:tabs>
                <w:tab w:val="left" w:pos="6870"/>
              </w:tabs>
              <w:rPr>
                <w:rFonts w:ascii="微软雅黑" w:hAnsi="微软雅黑" w:eastAsia="微软雅黑" w:cs="宋体"/>
                <w:b/>
                <w:color w:val="000000"/>
                <w:kern w:val="0"/>
                <w:sz w:val="24"/>
              </w:rPr>
            </w:pPr>
          </w:p>
          <w:p>
            <w:pPr>
              <w:tabs>
                <w:tab w:val="left" w:pos="6870"/>
              </w:tabs>
              <w:rPr>
                <w:rFonts w:ascii="微软雅黑" w:hAnsi="微软雅黑" w:eastAsia="微软雅黑" w:cs="宋体"/>
                <w:b/>
                <w:color w:val="000000"/>
                <w:kern w:val="0"/>
                <w:sz w:val="24"/>
              </w:rPr>
            </w:pPr>
          </w:p>
          <w:p>
            <w:pPr>
              <w:tabs>
                <w:tab w:val="left" w:pos="6870"/>
              </w:tabs>
              <w:rPr>
                <w:rFonts w:ascii="微软雅黑" w:hAnsi="微软雅黑" w:eastAsia="微软雅黑" w:cs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</w:rPr>
              <w:t xml:space="preserve">                                                     河北光华荣昌汽车部件有限公司</w:t>
            </w:r>
          </w:p>
          <w:p>
            <w:pPr>
              <w:tabs>
                <w:tab w:val="left" w:pos="6870"/>
              </w:tabs>
              <w:rPr>
                <w:rFonts w:ascii="微软雅黑" w:hAnsi="微软雅黑" w:eastAsia="微软雅黑" w:cs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</w:rPr>
              <w:t xml:space="preserve">  </w:t>
            </w:r>
          </w:p>
          <w:p>
            <w:pPr>
              <w:tabs>
                <w:tab w:val="left" w:pos="6870"/>
              </w:tabs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</w:rPr>
              <w:t xml:space="preserve">                                                            2019年1</w:t>
            </w: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lang w:val="en-US" w:eastAsia="zh-CN"/>
              </w:rPr>
              <w:t>2</w:t>
            </w: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</w:rPr>
              <w:t>月</w:t>
            </w: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lang w:val="en-US" w:eastAsia="zh-CN"/>
              </w:rPr>
              <w:t>31</w:t>
            </w: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</w:rPr>
              <w:t>日</w:t>
            </w:r>
          </w:p>
          <w:p>
            <w:pPr>
              <w:tabs>
                <w:tab w:val="left" w:pos="6870"/>
              </w:tabs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</w:rPr>
            </w:pPr>
          </w:p>
          <w:tbl>
            <w:tblPr>
              <w:tblStyle w:val="5"/>
              <w:tblpPr w:leftFromText="180" w:rightFromText="180" w:vertAnchor="text" w:horzAnchor="margin" w:tblpX="-147" w:tblpY="171"/>
              <w:tblOverlap w:val="never"/>
              <w:tblW w:w="13058" w:type="dxa"/>
              <w:tblInd w:w="0" w:type="dxa"/>
              <w:tblBorders>
                <w:top w:val="single" w:color="000000" w:sz="4" w:space="0"/>
                <w:left w:val="single" w:color="000000" w:sz="4" w:space="0"/>
                <w:bottom w:val="single" w:color="000000" w:sz="4" w:space="0"/>
                <w:right w:val="single" w:color="000000" w:sz="4" w:space="0"/>
                <w:insideH w:val="single" w:color="000000" w:sz="4" w:space="0"/>
                <w:insideV w:val="single" w:color="000000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123"/>
              <w:gridCol w:w="1982"/>
              <w:gridCol w:w="1703"/>
              <w:gridCol w:w="1841"/>
              <w:gridCol w:w="5409"/>
            </w:tblGrid>
            <w:tr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32" w:hRule="atLeast"/>
              </w:trPr>
              <w:tc>
                <w:tcPr>
                  <w:tcW w:w="813" w:type="pct"/>
                </w:tcPr>
                <w:p>
                  <w:pPr>
                    <w:spacing w:line="276" w:lineRule="auto"/>
                    <w:ind w:left="630" w:hanging="630" w:hangingChars="300"/>
                    <w:jc w:val="left"/>
                    <w:rPr>
                      <w:szCs w:val="21"/>
                    </w:rPr>
                  </w:pPr>
                  <w:r>
                    <w:rPr>
                      <w:rFonts w:hint="eastAsia"/>
                      <w:szCs w:val="21"/>
                    </w:rPr>
                    <w:t>编制：赵志强</w:t>
                  </w:r>
                </w:p>
              </w:tc>
              <w:tc>
                <w:tcPr>
                  <w:tcW w:w="759" w:type="pct"/>
                </w:tcPr>
                <w:p>
                  <w:pPr>
                    <w:spacing w:line="276" w:lineRule="auto"/>
                    <w:jc w:val="left"/>
                    <w:rPr>
                      <w:szCs w:val="21"/>
                    </w:rPr>
                  </w:pPr>
                  <w:r>
                    <w:rPr>
                      <w:rFonts w:hint="eastAsia"/>
                      <w:szCs w:val="21"/>
                    </w:rPr>
                    <w:t>审核：</w:t>
                  </w:r>
                </w:p>
                <w:p>
                  <w:pPr>
                    <w:rPr>
                      <w:szCs w:val="21"/>
                    </w:rPr>
                  </w:pPr>
                </w:p>
              </w:tc>
              <w:tc>
                <w:tcPr>
                  <w:tcW w:w="652" w:type="pct"/>
                </w:tcPr>
                <w:p>
                  <w:pPr>
                    <w:spacing w:line="276" w:lineRule="auto"/>
                    <w:jc w:val="left"/>
                    <w:rPr>
                      <w:szCs w:val="21"/>
                    </w:rPr>
                  </w:pPr>
                  <w:r>
                    <w:rPr>
                      <w:rFonts w:hint="eastAsia"/>
                      <w:szCs w:val="21"/>
                    </w:rPr>
                    <w:t>复核：</w:t>
                  </w:r>
                </w:p>
              </w:tc>
              <w:tc>
                <w:tcPr>
                  <w:tcW w:w="705" w:type="pct"/>
                </w:tcPr>
                <w:p>
                  <w:pPr>
                    <w:spacing w:line="276" w:lineRule="auto"/>
                    <w:jc w:val="left"/>
                    <w:rPr>
                      <w:szCs w:val="21"/>
                    </w:rPr>
                  </w:pPr>
                  <w:r>
                    <w:rPr>
                      <w:rFonts w:hint="eastAsia"/>
                      <w:szCs w:val="21"/>
                    </w:rPr>
                    <w:t>批准：</w:t>
                  </w:r>
                </w:p>
              </w:tc>
              <w:tc>
                <w:tcPr>
                  <w:tcW w:w="2071" w:type="pct"/>
                  <w:vMerge w:val="restart"/>
                </w:tcPr>
                <w:p>
                  <w:pPr>
                    <w:spacing w:line="276" w:lineRule="auto"/>
                    <w:jc w:val="left"/>
                    <w:rPr>
                      <w:szCs w:val="21"/>
                    </w:rPr>
                  </w:pPr>
                  <w:r>
                    <w:rPr>
                      <w:rFonts w:hint="eastAsia"/>
                      <w:szCs w:val="21"/>
                    </w:rPr>
                    <w:t>领导批示：</w:t>
                  </w:r>
                </w:p>
              </w:tc>
            </w:tr>
            <w:tr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44" w:hRule="atLeast"/>
              </w:trPr>
              <w:tc>
                <w:tcPr>
                  <w:tcW w:w="813" w:type="pct"/>
                </w:tcPr>
                <w:p>
                  <w:pPr>
                    <w:spacing w:line="276" w:lineRule="auto"/>
                    <w:jc w:val="left"/>
                    <w:rPr>
                      <w:rFonts w:hint="default" w:eastAsia="宋体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szCs w:val="21"/>
                    </w:rPr>
                    <w:t>日期：2019.1</w:t>
                  </w:r>
                  <w:r>
                    <w:rPr>
                      <w:rFonts w:hint="eastAsia"/>
                      <w:szCs w:val="21"/>
                      <w:lang w:val="en-US" w:eastAsia="zh-CN"/>
                    </w:rPr>
                    <w:t>2</w:t>
                  </w:r>
                  <w:r>
                    <w:rPr>
                      <w:rFonts w:hint="eastAsia"/>
                      <w:szCs w:val="21"/>
                    </w:rPr>
                    <w:t>.</w:t>
                  </w:r>
                  <w:r>
                    <w:rPr>
                      <w:rFonts w:hint="eastAsia"/>
                      <w:szCs w:val="21"/>
                      <w:lang w:val="en-US" w:eastAsia="zh-CN"/>
                    </w:rPr>
                    <w:t>31</w:t>
                  </w:r>
                </w:p>
              </w:tc>
              <w:tc>
                <w:tcPr>
                  <w:tcW w:w="759" w:type="pct"/>
                </w:tcPr>
                <w:p>
                  <w:pPr>
                    <w:spacing w:line="276" w:lineRule="auto"/>
                    <w:jc w:val="left"/>
                    <w:rPr>
                      <w:szCs w:val="21"/>
                    </w:rPr>
                  </w:pPr>
                  <w:r>
                    <w:rPr>
                      <w:rFonts w:hint="eastAsia"/>
                      <w:szCs w:val="21"/>
                    </w:rPr>
                    <w:t>日期：</w:t>
                  </w:r>
                </w:p>
              </w:tc>
              <w:tc>
                <w:tcPr>
                  <w:tcW w:w="652" w:type="pct"/>
                </w:tcPr>
                <w:p>
                  <w:pPr>
                    <w:spacing w:line="276" w:lineRule="auto"/>
                    <w:jc w:val="left"/>
                    <w:rPr>
                      <w:szCs w:val="21"/>
                    </w:rPr>
                  </w:pPr>
                  <w:r>
                    <w:rPr>
                      <w:rFonts w:hint="eastAsia"/>
                      <w:szCs w:val="21"/>
                    </w:rPr>
                    <w:t>日期：</w:t>
                  </w:r>
                </w:p>
              </w:tc>
              <w:tc>
                <w:tcPr>
                  <w:tcW w:w="705" w:type="pct"/>
                </w:tcPr>
                <w:p>
                  <w:pPr>
                    <w:spacing w:line="276" w:lineRule="auto"/>
                    <w:jc w:val="left"/>
                    <w:rPr>
                      <w:szCs w:val="21"/>
                    </w:rPr>
                  </w:pPr>
                  <w:r>
                    <w:rPr>
                      <w:rFonts w:hint="eastAsia"/>
                      <w:szCs w:val="21"/>
                    </w:rPr>
                    <w:t>日期：</w:t>
                  </w:r>
                </w:p>
              </w:tc>
              <w:tc>
                <w:tcPr>
                  <w:tcW w:w="2071" w:type="pct"/>
                  <w:vMerge w:val="continue"/>
                </w:tcPr>
                <w:p>
                  <w:pPr>
                    <w:spacing w:line="276" w:lineRule="auto"/>
                    <w:jc w:val="left"/>
                    <w:rPr>
                      <w:szCs w:val="21"/>
                    </w:rPr>
                  </w:pPr>
                </w:p>
              </w:tc>
            </w:tr>
          </w:tbl>
          <w:p>
            <w:pPr>
              <w:tabs>
                <w:tab w:val="left" w:pos="6870"/>
              </w:tabs>
              <w:rPr>
                <w:rFonts w:ascii="微软雅黑" w:hAnsi="微软雅黑" w:eastAsia="微软雅黑"/>
                <w:szCs w:val="21"/>
              </w:rPr>
            </w:pPr>
          </w:p>
        </w:tc>
      </w:tr>
    </w:tbl>
    <w:p>
      <w:pPr>
        <w:rPr>
          <w:sz w:val="32"/>
          <w:szCs w:val="32"/>
        </w:rPr>
      </w:pPr>
    </w:p>
    <w:sectPr>
      <w:headerReference r:id="rId3" w:type="default"/>
      <w:pgSz w:w="11906" w:h="16838"/>
      <w:pgMar w:top="1418" w:right="851" w:bottom="1134" w:left="851" w:header="851" w:footer="992" w:gutter="0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微软雅黑">
    <w:panose1 w:val="020B0503020204020204"/>
    <w:charset w:val="86"/>
    <w:family w:val="swiss"/>
    <w:pitch w:val="default"/>
    <w:sig w:usb0="80000287" w:usb1="2A0F3C52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  <w:ind w:firstLine="1320" w:firstLineChars="550"/>
      <w:jc w:val="both"/>
      <w:rPr>
        <w:rFonts w:ascii="微软雅黑" w:hAnsi="微软雅黑" w:eastAsia="微软雅黑"/>
        <w:sz w:val="24"/>
      </w:rPr>
    </w:pPr>
    <w:r>
      <w:rPr>
        <w:rFonts w:ascii="微软雅黑" w:hAnsi="微软雅黑" w:eastAsia="微软雅黑"/>
        <w:sz w:val="24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-276225</wp:posOffset>
          </wp:positionH>
          <wp:positionV relativeFrom="paragraph">
            <wp:posOffset>-213995</wp:posOffset>
          </wp:positionV>
          <wp:extent cx="954405" cy="483235"/>
          <wp:effectExtent l="19050" t="0" r="0" b="0"/>
          <wp:wrapNone/>
          <wp:docPr id="1" name="Picture 2" descr="光华荣昌修改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2" descr="光华荣昌修改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54405" cy="4832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hint="eastAsia" w:ascii="微软雅黑" w:hAnsi="微软雅黑" w:eastAsia="微软雅黑"/>
        <w:sz w:val="24"/>
      </w:rPr>
      <w:t>河北光华荣昌汽车部件有限公司</w:t>
    </w:r>
  </w:p>
  <w:p>
    <w:pPr>
      <w:jc w:val="center"/>
      <w:rPr>
        <w:rFonts w:ascii="微软雅黑" w:hAnsi="微软雅黑" w:eastAsia="微软雅黑"/>
        <w:sz w:val="48"/>
        <w:szCs w:val="52"/>
      </w:rPr>
    </w:pPr>
    <w:r>
      <w:rPr>
        <w:rFonts w:hint="eastAsia" w:ascii="微软雅黑" w:hAnsi="微软雅黑" w:eastAsia="微软雅黑"/>
        <w:sz w:val="48"/>
        <w:szCs w:val="52"/>
      </w:rPr>
      <w:t>工 作 联 系 函</w:t>
    </w:r>
  </w:p>
  <w:p>
    <w:pPr>
      <w:spacing w:line="400" w:lineRule="exact"/>
      <w:ind w:right="-6"/>
      <w:rPr>
        <w:rFonts w:ascii="宋体" w:hAnsi="宋体"/>
        <w:sz w:val="24"/>
      </w:rPr>
    </w:pPr>
    <w:r>
      <w:rPr>
        <w:rFonts w:hint="eastAsia"/>
        <w:szCs w:val="21"/>
      </w:rPr>
      <w:t xml:space="preserve">                                             （内部）         </w:t>
    </w:r>
    <w:r>
      <w:rPr>
        <w:rFonts w:hint="eastAsia" w:ascii="微软雅黑" w:hAnsi="微软雅黑" w:eastAsia="微软雅黑"/>
        <w:szCs w:val="21"/>
      </w:rPr>
      <w:t xml:space="preserve">  </w:t>
    </w:r>
    <w:r>
      <w:rPr>
        <w:rFonts w:hint="eastAsia" w:ascii="微软雅黑" w:hAnsi="微软雅黑" w:eastAsia="微软雅黑"/>
        <w:sz w:val="24"/>
      </w:rPr>
      <w:t>编号：  RCZL-2015082501</w:t>
    </w:r>
    <w:r>
      <w:rPr>
        <w:rFonts w:hint="eastAsia" w:ascii="宋体" w:hAnsi="宋体"/>
        <w:sz w:val="24"/>
      </w:rPr>
      <w:t xml:space="preserve"> </w:t>
    </w:r>
  </w:p>
  <w:tbl>
    <w:tblPr>
      <w:tblStyle w:val="5"/>
      <w:tblW w:w="0" w:type="auto"/>
      <w:jc w:val="center"/>
      <w:tblBorders>
        <w:top w:val="wave" w:color="auto" w:sz="6" w:space="0"/>
        <w:left w:val="wave" w:color="auto" w:sz="6" w:space="0"/>
        <w:bottom w:val="wave" w:color="auto" w:sz="6" w:space="0"/>
        <w:right w:val="wave" w:color="auto" w:sz="6" w:space="0"/>
        <w:insideH w:val="wave" w:color="auto" w:sz="6" w:space="0"/>
        <w:insideV w:val="wave" w:color="auto" w:sz="6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9524"/>
    </w:tblGrid>
    <w:tr>
      <w:tblPrEx>
        <w:tblBorders>
          <w:top w:val="wave" w:color="auto" w:sz="6" w:space="0"/>
          <w:left w:val="wave" w:color="auto" w:sz="6" w:space="0"/>
          <w:bottom w:val="wave" w:color="auto" w:sz="6" w:space="0"/>
          <w:right w:val="wave" w:color="auto" w:sz="6" w:space="0"/>
          <w:insideH w:val="wave" w:color="auto" w:sz="6" w:space="0"/>
          <w:insideV w:val="wave" w:color="auto" w:sz="6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159" w:hRule="atLeast"/>
        <w:jc w:val="center"/>
      </w:trPr>
      <w:tc>
        <w:tcPr>
          <w:tcW w:w="9524" w:type="dxa"/>
        </w:tcPr>
        <w:p>
          <w:pPr>
            <w:ind w:firstLine="960" w:firstLineChars="400"/>
            <w:rPr>
              <w:rFonts w:ascii="微软雅黑" w:hAnsi="微软雅黑" w:eastAsia="微软雅黑"/>
              <w:sz w:val="24"/>
            </w:rPr>
          </w:pPr>
          <w:r>
            <w:rPr>
              <w:rFonts w:hint="eastAsia" w:ascii="微软雅黑" w:hAnsi="微软雅黑" w:eastAsia="微软雅黑"/>
              <w:sz w:val="24"/>
            </w:rPr>
            <w:t xml:space="preserve">□申请           □通知        □通报          ■报告 </w:t>
          </w:r>
        </w:p>
      </w:tc>
    </w:tr>
  </w:tbl>
  <w:p>
    <w:pPr>
      <w:jc w:val="center"/>
      <w:rPr>
        <w:rFonts w:hint="eastAsia" w:ascii="微软雅黑" w:hAnsi="微软雅黑" w:eastAsia="微软雅黑"/>
        <w:b/>
        <w:sz w:val="32"/>
        <w:szCs w:val="32"/>
        <w:lang w:eastAsia="zh-CN"/>
      </w:rPr>
    </w:pPr>
    <w:r>
      <w:rPr>
        <w:rFonts w:hint="eastAsia" w:ascii="微软雅黑" w:hAnsi="微软雅黑" w:eastAsia="微软雅黑"/>
        <w:b/>
        <w:sz w:val="32"/>
        <w:szCs w:val="32"/>
      </w:rPr>
      <w:t>主题：关于</w:t>
    </w:r>
    <w:r>
      <w:rPr>
        <w:rFonts w:hint="eastAsia" w:ascii="微软雅黑" w:hAnsi="微软雅黑" w:eastAsia="微软雅黑"/>
        <w:b/>
        <w:sz w:val="32"/>
        <w:szCs w:val="32"/>
        <w:lang w:eastAsia="zh-CN"/>
      </w:rPr>
      <w:t>乘坐软卧客车的说明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72A27"/>
    <w:rsid w:val="00000E12"/>
    <w:rsid w:val="000113C9"/>
    <w:rsid w:val="00011ADA"/>
    <w:rsid w:val="0002045B"/>
    <w:rsid w:val="00022F5C"/>
    <w:rsid w:val="0002409F"/>
    <w:rsid w:val="00024F7E"/>
    <w:rsid w:val="0002771E"/>
    <w:rsid w:val="00032A69"/>
    <w:rsid w:val="00043E3F"/>
    <w:rsid w:val="00060385"/>
    <w:rsid w:val="00063F70"/>
    <w:rsid w:val="00071B52"/>
    <w:rsid w:val="00091370"/>
    <w:rsid w:val="00094162"/>
    <w:rsid w:val="000A10D2"/>
    <w:rsid w:val="000A3939"/>
    <w:rsid w:val="000A5D01"/>
    <w:rsid w:val="000B0735"/>
    <w:rsid w:val="000B0E0E"/>
    <w:rsid w:val="000B1175"/>
    <w:rsid w:val="000B1BAE"/>
    <w:rsid w:val="000D3C7C"/>
    <w:rsid w:val="000D4841"/>
    <w:rsid w:val="000E2040"/>
    <w:rsid w:val="000E6688"/>
    <w:rsid w:val="000E7AE2"/>
    <w:rsid w:val="000F487F"/>
    <w:rsid w:val="0010103E"/>
    <w:rsid w:val="00101E69"/>
    <w:rsid w:val="0010203C"/>
    <w:rsid w:val="00106603"/>
    <w:rsid w:val="0011435C"/>
    <w:rsid w:val="0011473D"/>
    <w:rsid w:val="00120FD1"/>
    <w:rsid w:val="0012193A"/>
    <w:rsid w:val="001269F2"/>
    <w:rsid w:val="00127966"/>
    <w:rsid w:val="001307FD"/>
    <w:rsid w:val="001367B9"/>
    <w:rsid w:val="00143FDD"/>
    <w:rsid w:val="00155FB8"/>
    <w:rsid w:val="00172A27"/>
    <w:rsid w:val="00172D48"/>
    <w:rsid w:val="00183B74"/>
    <w:rsid w:val="00184E03"/>
    <w:rsid w:val="00185E90"/>
    <w:rsid w:val="001871A2"/>
    <w:rsid w:val="0019198B"/>
    <w:rsid w:val="00196252"/>
    <w:rsid w:val="001A2EF4"/>
    <w:rsid w:val="001A3DF0"/>
    <w:rsid w:val="001A5B97"/>
    <w:rsid w:val="001B0E03"/>
    <w:rsid w:val="001B1910"/>
    <w:rsid w:val="001B3917"/>
    <w:rsid w:val="001C4E68"/>
    <w:rsid w:val="001C586B"/>
    <w:rsid w:val="001C73B7"/>
    <w:rsid w:val="001E1C94"/>
    <w:rsid w:val="001E1F07"/>
    <w:rsid w:val="001E7FF0"/>
    <w:rsid w:val="001F1776"/>
    <w:rsid w:val="00206C5C"/>
    <w:rsid w:val="0021021C"/>
    <w:rsid w:val="00225321"/>
    <w:rsid w:val="0023151D"/>
    <w:rsid w:val="00232FA5"/>
    <w:rsid w:val="00234080"/>
    <w:rsid w:val="0024570D"/>
    <w:rsid w:val="00257758"/>
    <w:rsid w:val="00262602"/>
    <w:rsid w:val="00265F4D"/>
    <w:rsid w:val="00266955"/>
    <w:rsid w:val="00274CD2"/>
    <w:rsid w:val="002750FF"/>
    <w:rsid w:val="0028189F"/>
    <w:rsid w:val="00281F0E"/>
    <w:rsid w:val="00293FC2"/>
    <w:rsid w:val="002970E7"/>
    <w:rsid w:val="002A393A"/>
    <w:rsid w:val="002A42D5"/>
    <w:rsid w:val="002A7569"/>
    <w:rsid w:val="002B4FA0"/>
    <w:rsid w:val="002B5349"/>
    <w:rsid w:val="002C3189"/>
    <w:rsid w:val="002D2859"/>
    <w:rsid w:val="002E58AB"/>
    <w:rsid w:val="002E726C"/>
    <w:rsid w:val="002F07D4"/>
    <w:rsid w:val="002F0B89"/>
    <w:rsid w:val="002F579B"/>
    <w:rsid w:val="002F62D9"/>
    <w:rsid w:val="00300239"/>
    <w:rsid w:val="00307038"/>
    <w:rsid w:val="00314CC2"/>
    <w:rsid w:val="0032336C"/>
    <w:rsid w:val="00323BDA"/>
    <w:rsid w:val="00324DBA"/>
    <w:rsid w:val="00327B5B"/>
    <w:rsid w:val="00334D1A"/>
    <w:rsid w:val="003364A5"/>
    <w:rsid w:val="00336BAD"/>
    <w:rsid w:val="003543CC"/>
    <w:rsid w:val="003604B0"/>
    <w:rsid w:val="00364DD3"/>
    <w:rsid w:val="00371243"/>
    <w:rsid w:val="00374825"/>
    <w:rsid w:val="0037495F"/>
    <w:rsid w:val="00384972"/>
    <w:rsid w:val="00385809"/>
    <w:rsid w:val="00392F60"/>
    <w:rsid w:val="00393662"/>
    <w:rsid w:val="0039574C"/>
    <w:rsid w:val="003A2F5C"/>
    <w:rsid w:val="003A53AD"/>
    <w:rsid w:val="003B17E0"/>
    <w:rsid w:val="003B2832"/>
    <w:rsid w:val="003B38D4"/>
    <w:rsid w:val="003B4E35"/>
    <w:rsid w:val="003B63B3"/>
    <w:rsid w:val="003B68C5"/>
    <w:rsid w:val="003C2F7D"/>
    <w:rsid w:val="003C4812"/>
    <w:rsid w:val="003D3D4C"/>
    <w:rsid w:val="003D57BC"/>
    <w:rsid w:val="003E53B7"/>
    <w:rsid w:val="00414589"/>
    <w:rsid w:val="00417B14"/>
    <w:rsid w:val="0042058B"/>
    <w:rsid w:val="004278D9"/>
    <w:rsid w:val="004305C4"/>
    <w:rsid w:val="00431AB4"/>
    <w:rsid w:val="004336A7"/>
    <w:rsid w:val="00434617"/>
    <w:rsid w:val="004359AB"/>
    <w:rsid w:val="0044583A"/>
    <w:rsid w:val="00451720"/>
    <w:rsid w:val="0045224B"/>
    <w:rsid w:val="004523E4"/>
    <w:rsid w:val="00455B37"/>
    <w:rsid w:val="00460671"/>
    <w:rsid w:val="004645D9"/>
    <w:rsid w:val="004646A2"/>
    <w:rsid w:val="00464EA7"/>
    <w:rsid w:val="004652C7"/>
    <w:rsid w:val="00465EDD"/>
    <w:rsid w:val="00466289"/>
    <w:rsid w:val="00484B4C"/>
    <w:rsid w:val="0049095C"/>
    <w:rsid w:val="00492AE0"/>
    <w:rsid w:val="00493BC9"/>
    <w:rsid w:val="00494399"/>
    <w:rsid w:val="004A4A14"/>
    <w:rsid w:val="004A4E4D"/>
    <w:rsid w:val="004B4F4B"/>
    <w:rsid w:val="004B5283"/>
    <w:rsid w:val="004B7627"/>
    <w:rsid w:val="004B7CB4"/>
    <w:rsid w:val="004D07CB"/>
    <w:rsid w:val="004D2889"/>
    <w:rsid w:val="004D64F0"/>
    <w:rsid w:val="004E1922"/>
    <w:rsid w:val="004F1C1C"/>
    <w:rsid w:val="004F5E1D"/>
    <w:rsid w:val="00505719"/>
    <w:rsid w:val="005066D0"/>
    <w:rsid w:val="005075A6"/>
    <w:rsid w:val="00510EEC"/>
    <w:rsid w:val="0051352B"/>
    <w:rsid w:val="00513654"/>
    <w:rsid w:val="00516FA0"/>
    <w:rsid w:val="005171FE"/>
    <w:rsid w:val="00520D1F"/>
    <w:rsid w:val="005266D8"/>
    <w:rsid w:val="0053246F"/>
    <w:rsid w:val="00540890"/>
    <w:rsid w:val="00543885"/>
    <w:rsid w:val="00551A25"/>
    <w:rsid w:val="005636EF"/>
    <w:rsid w:val="0056516C"/>
    <w:rsid w:val="00571332"/>
    <w:rsid w:val="0058146A"/>
    <w:rsid w:val="005827BF"/>
    <w:rsid w:val="0058351F"/>
    <w:rsid w:val="00584CEE"/>
    <w:rsid w:val="00585BFA"/>
    <w:rsid w:val="00585F50"/>
    <w:rsid w:val="00587BD2"/>
    <w:rsid w:val="00587F49"/>
    <w:rsid w:val="00590E4B"/>
    <w:rsid w:val="005C16CC"/>
    <w:rsid w:val="005C26B4"/>
    <w:rsid w:val="005D00CE"/>
    <w:rsid w:val="005D4CE0"/>
    <w:rsid w:val="005D583F"/>
    <w:rsid w:val="005D5CCB"/>
    <w:rsid w:val="005D638A"/>
    <w:rsid w:val="005D7839"/>
    <w:rsid w:val="005E0B7C"/>
    <w:rsid w:val="005E2350"/>
    <w:rsid w:val="005F20D9"/>
    <w:rsid w:val="005F474A"/>
    <w:rsid w:val="005F78E6"/>
    <w:rsid w:val="006101A1"/>
    <w:rsid w:val="00610BB4"/>
    <w:rsid w:val="00613D28"/>
    <w:rsid w:val="00617D14"/>
    <w:rsid w:val="00617D7F"/>
    <w:rsid w:val="00635321"/>
    <w:rsid w:val="00637540"/>
    <w:rsid w:val="00642086"/>
    <w:rsid w:val="00642160"/>
    <w:rsid w:val="00643AAF"/>
    <w:rsid w:val="00646372"/>
    <w:rsid w:val="00646827"/>
    <w:rsid w:val="00651B06"/>
    <w:rsid w:val="006526C0"/>
    <w:rsid w:val="006550D4"/>
    <w:rsid w:val="006603A0"/>
    <w:rsid w:val="00661FE4"/>
    <w:rsid w:val="0066235F"/>
    <w:rsid w:val="00666ACC"/>
    <w:rsid w:val="00666CC7"/>
    <w:rsid w:val="00674CBC"/>
    <w:rsid w:val="0067517D"/>
    <w:rsid w:val="00681F7E"/>
    <w:rsid w:val="00684CE6"/>
    <w:rsid w:val="00685A78"/>
    <w:rsid w:val="00696CDC"/>
    <w:rsid w:val="006A177F"/>
    <w:rsid w:val="006A1985"/>
    <w:rsid w:val="006A5E73"/>
    <w:rsid w:val="006B40C8"/>
    <w:rsid w:val="006C1EE7"/>
    <w:rsid w:val="006C4A3E"/>
    <w:rsid w:val="006C7DAE"/>
    <w:rsid w:val="006D2F4E"/>
    <w:rsid w:val="006E0CC9"/>
    <w:rsid w:val="006E3F75"/>
    <w:rsid w:val="006E6103"/>
    <w:rsid w:val="006F0E13"/>
    <w:rsid w:val="006F2E9D"/>
    <w:rsid w:val="006F5BC1"/>
    <w:rsid w:val="006F7F72"/>
    <w:rsid w:val="00704006"/>
    <w:rsid w:val="007118C1"/>
    <w:rsid w:val="0071303E"/>
    <w:rsid w:val="00720130"/>
    <w:rsid w:val="00723917"/>
    <w:rsid w:val="00727055"/>
    <w:rsid w:val="00730814"/>
    <w:rsid w:val="007315F9"/>
    <w:rsid w:val="00732227"/>
    <w:rsid w:val="00734D9C"/>
    <w:rsid w:val="00737375"/>
    <w:rsid w:val="007426F8"/>
    <w:rsid w:val="00742F1B"/>
    <w:rsid w:val="007440CA"/>
    <w:rsid w:val="00745935"/>
    <w:rsid w:val="007469E4"/>
    <w:rsid w:val="0075564B"/>
    <w:rsid w:val="00764F50"/>
    <w:rsid w:val="00767837"/>
    <w:rsid w:val="00772520"/>
    <w:rsid w:val="0078017C"/>
    <w:rsid w:val="0078387B"/>
    <w:rsid w:val="00792204"/>
    <w:rsid w:val="00795361"/>
    <w:rsid w:val="007956AE"/>
    <w:rsid w:val="0079785B"/>
    <w:rsid w:val="007A3181"/>
    <w:rsid w:val="007B4683"/>
    <w:rsid w:val="007C1BE6"/>
    <w:rsid w:val="007C20A7"/>
    <w:rsid w:val="007C56A8"/>
    <w:rsid w:val="007C6999"/>
    <w:rsid w:val="007D2A0E"/>
    <w:rsid w:val="007D490C"/>
    <w:rsid w:val="007D63C4"/>
    <w:rsid w:val="007E289E"/>
    <w:rsid w:val="007E5B76"/>
    <w:rsid w:val="007F0EAC"/>
    <w:rsid w:val="007F12DF"/>
    <w:rsid w:val="007F3127"/>
    <w:rsid w:val="007F3847"/>
    <w:rsid w:val="008007B5"/>
    <w:rsid w:val="008043C0"/>
    <w:rsid w:val="008050D5"/>
    <w:rsid w:val="00805D90"/>
    <w:rsid w:val="00806626"/>
    <w:rsid w:val="0084122A"/>
    <w:rsid w:val="00842188"/>
    <w:rsid w:val="00862597"/>
    <w:rsid w:val="008668E3"/>
    <w:rsid w:val="00866CAA"/>
    <w:rsid w:val="008774B2"/>
    <w:rsid w:val="008878C3"/>
    <w:rsid w:val="00893A42"/>
    <w:rsid w:val="0089473D"/>
    <w:rsid w:val="00897060"/>
    <w:rsid w:val="008A039D"/>
    <w:rsid w:val="008A2BCF"/>
    <w:rsid w:val="008A334B"/>
    <w:rsid w:val="008A6D6B"/>
    <w:rsid w:val="008B3358"/>
    <w:rsid w:val="008B3EE8"/>
    <w:rsid w:val="008B46FB"/>
    <w:rsid w:val="008B7646"/>
    <w:rsid w:val="008B7E95"/>
    <w:rsid w:val="008D4CC9"/>
    <w:rsid w:val="008D5764"/>
    <w:rsid w:val="008D5F9C"/>
    <w:rsid w:val="008D73F0"/>
    <w:rsid w:val="008E1D07"/>
    <w:rsid w:val="008E1E4C"/>
    <w:rsid w:val="008E4756"/>
    <w:rsid w:val="008F3551"/>
    <w:rsid w:val="008F5D2A"/>
    <w:rsid w:val="008F67EF"/>
    <w:rsid w:val="008F6DB0"/>
    <w:rsid w:val="009000F9"/>
    <w:rsid w:val="00901DA8"/>
    <w:rsid w:val="00902C3F"/>
    <w:rsid w:val="00911FE6"/>
    <w:rsid w:val="009140C2"/>
    <w:rsid w:val="00923ABD"/>
    <w:rsid w:val="00927CEF"/>
    <w:rsid w:val="009307A7"/>
    <w:rsid w:val="00933F59"/>
    <w:rsid w:val="00941EFD"/>
    <w:rsid w:val="00945F65"/>
    <w:rsid w:val="00951F4D"/>
    <w:rsid w:val="00952E85"/>
    <w:rsid w:val="00956F71"/>
    <w:rsid w:val="0097111A"/>
    <w:rsid w:val="00972473"/>
    <w:rsid w:val="009749B2"/>
    <w:rsid w:val="00980736"/>
    <w:rsid w:val="00981987"/>
    <w:rsid w:val="00984C94"/>
    <w:rsid w:val="00990911"/>
    <w:rsid w:val="009938E6"/>
    <w:rsid w:val="00993B0C"/>
    <w:rsid w:val="00997D25"/>
    <w:rsid w:val="00997E0B"/>
    <w:rsid w:val="009A04EF"/>
    <w:rsid w:val="009A15D5"/>
    <w:rsid w:val="009A32E5"/>
    <w:rsid w:val="009B0AAE"/>
    <w:rsid w:val="009B1C3D"/>
    <w:rsid w:val="009C2CAA"/>
    <w:rsid w:val="009C412B"/>
    <w:rsid w:val="009C5083"/>
    <w:rsid w:val="009D1FFF"/>
    <w:rsid w:val="009D2110"/>
    <w:rsid w:val="009D5660"/>
    <w:rsid w:val="009E3765"/>
    <w:rsid w:val="009E37F7"/>
    <w:rsid w:val="009F23FC"/>
    <w:rsid w:val="00A0084A"/>
    <w:rsid w:val="00A01900"/>
    <w:rsid w:val="00A01F5C"/>
    <w:rsid w:val="00A03457"/>
    <w:rsid w:val="00A03B5F"/>
    <w:rsid w:val="00A04B87"/>
    <w:rsid w:val="00A13C1C"/>
    <w:rsid w:val="00A144C2"/>
    <w:rsid w:val="00A165D9"/>
    <w:rsid w:val="00A20F51"/>
    <w:rsid w:val="00A23051"/>
    <w:rsid w:val="00A25DAA"/>
    <w:rsid w:val="00A269C2"/>
    <w:rsid w:val="00A275D5"/>
    <w:rsid w:val="00A27A39"/>
    <w:rsid w:val="00A27F51"/>
    <w:rsid w:val="00A3544E"/>
    <w:rsid w:val="00A36605"/>
    <w:rsid w:val="00A43EE1"/>
    <w:rsid w:val="00A45BAD"/>
    <w:rsid w:val="00A56DBC"/>
    <w:rsid w:val="00A56F78"/>
    <w:rsid w:val="00A6280C"/>
    <w:rsid w:val="00A63CF9"/>
    <w:rsid w:val="00A67A0F"/>
    <w:rsid w:val="00A7008D"/>
    <w:rsid w:val="00A80E52"/>
    <w:rsid w:val="00A85DE9"/>
    <w:rsid w:val="00A86437"/>
    <w:rsid w:val="00A86DC0"/>
    <w:rsid w:val="00A86FD9"/>
    <w:rsid w:val="00A9039A"/>
    <w:rsid w:val="00A9073B"/>
    <w:rsid w:val="00A94F35"/>
    <w:rsid w:val="00AA3AD6"/>
    <w:rsid w:val="00AA4883"/>
    <w:rsid w:val="00AB65CE"/>
    <w:rsid w:val="00AB6EA8"/>
    <w:rsid w:val="00AC0CA6"/>
    <w:rsid w:val="00AC127C"/>
    <w:rsid w:val="00AD2C95"/>
    <w:rsid w:val="00AD597A"/>
    <w:rsid w:val="00AD5FDF"/>
    <w:rsid w:val="00AD6A15"/>
    <w:rsid w:val="00AD6E74"/>
    <w:rsid w:val="00AD7925"/>
    <w:rsid w:val="00AE301D"/>
    <w:rsid w:val="00AE33C5"/>
    <w:rsid w:val="00B02E6D"/>
    <w:rsid w:val="00B136D3"/>
    <w:rsid w:val="00B16DF9"/>
    <w:rsid w:val="00B17729"/>
    <w:rsid w:val="00B2414C"/>
    <w:rsid w:val="00B24F88"/>
    <w:rsid w:val="00B3190E"/>
    <w:rsid w:val="00B33351"/>
    <w:rsid w:val="00B33762"/>
    <w:rsid w:val="00B46502"/>
    <w:rsid w:val="00B5282B"/>
    <w:rsid w:val="00B54159"/>
    <w:rsid w:val="00B64D09"/>
    <w:rsid w:val="00B702BB"/>
    <w:rsid w:val="00B7643B"/>
    <w:rsid w:val="00B80039"/>
    <w:rsid w:val="00B829FF"/>
    <w:rsid w:val="00B9330D"/>
    <w:rsid w:val="00B94426"/>
    <w:rsid w:val="00B961F6"/>
    <w:rsid w:val="00BA0C3C"/>
    <w:rsid w:val="00BA362B"/>
    <w:rsid w:val="00BB6C38"/>
    <w:rsid w:val="00BB7FE7"/>
    <w:rsid w:val="00BC0291"/>
    <w:rsid w:val="00BC14DB"/>
    <w:rsid w:val="00BD1396"/>
    <w:rsid w:val="00BD44A5"/>
    <w:rsid w:val="00BD62F1"/>
    <w:rsid w:val="00BD6C67"/>
    <w:rsid w:val="00BF0144"/>
    <w:rsid w:val="00BF042B"/>
    <w:rsid w:val="00BF27E2"/>
    <w:rsid w:val="00BF4C49"/>
    <w:rsid w:val="00C02726"/>
    <w:rsid w:val="00C12C6C"/>
    <w:rsid w:val="00C13C3D"/>
    <w:rsid w:val="00C161AC"/>
    <w:rsid w:val="00C23437"/>
    <w:rsid w:val="00C25E4D"/>
    <w:rsid w:val="00C358C4"/>
    <w:rsid w:val="00C37587"/>
    <w:rsid w:val="00C47DF3"/>
    <w:rsid w:val="00C60785"/>
    <w:rsid w:val="00C61A63"/>
    <w:rsid w:val="00C61AAB"/>
    <w:rsid w:val="00C66A4F"/>
    <w:rsid w:val="00C80201"/>
    <w:rsid w:val="00C917E1"/>
    <w:rsid w:val="00C95367"/>
    <w:rsid w:val="00CB349C"/>
    <w:rsid w:val="00CC1398"/>
    <w:rsid w:val="00CC2CAF"/>
    <w:rsid w:val="00CC317A"/>
    <w:rsid w:val="00CC4B27"/>
    <w:rsid w:val="00CC528B"/>
    <w:rsid w:val="00CC703B"/>
    <w:rsid w:val="00CE0000"/>
    <w:rsid w:val="00CE2516"/>
    <w:rsid w:val="00CE4641"/>
    <w:rsid w:val="00CE4C8B"/>
    <w:rsid w:val="00CE5FD6"/>
    <w:rsid w:val="00CF0EBA"/>
    <w:rsid w:val="00CF5398"/>
    <w:rsid w:val="00D05E48"/>
    <w:rsid w:val="00D115E5"/>
    <w:rsid w:val="00D26798"/>
    <w:rsid w:val="00D33310"/>
    <w:rsid w:val="00D4080F"/>
    <w:rsid w:val="00D40DDB"/>
    <w:rsid w:val="00D41B26"/>
    <w:rsid w:val="00D43CA1"/>
    <w:rsid w:val="00D45890"/>
    <w:rsid w:val="00D513DA"/>
    <w:rsid w:val="00D53B03"/>
    <w:rsid w:val="00D6284A"/>
    <w:rsid w:val="00D67201"/>
    <w:rsid w:val="00D70574"/>
    <w:rsid w:val="00D75344"/>
    <w:rsid w:val="00D8278A"/>
    <w:rsid w:val="00D8395B"/>
    <w:rsid w:val="00D83C11"/>
    <w:rsid w:val="00D90B63"/>
    <w:rsid w:val="00D95331"/>
    <w:rsid w:val="00D966F2"/>
    <w:rsid w:val="00DA2161"/>
    <w:rsid w:val="00DA2629"/>
    <w:rsid w:val="00DA3C89"/>
    <w:rsid w:val="00DA6C50"/>
    <w:rsid w:val="00DB7599"/>
    <w:rsid w:val="00DB7F89"/>
    <w:rsid w:val="00DC2A63"/>
    <w:rsid w:val="00DC589B"/>
    <w:rsid w:val="00DD2B2C"/>
    <w:rsid w:val="00DD3A2E"/>
    <w:rsid w:val="00DD5F74"/>
    <w:rsid w:val="00DE20CC"/>
    <w:rsid w:val="00DE2DAE"/>
    <w:rsid w:val="00DE79BB"/>
    <w:rsid w:val="00DF3BCB"/>
    <w:rsid w:val="00DF7B03"/>
    <w:rsid w:val="00E10813"/>
    <w:rsid w:val="00E12121"/>
    <w:rsid w:val="00E20E73"/>
    <w:rsid w:val="00E213DE"/>
    <w:rsid w:val="00E25DCA"/>
    <w:rsid w:val="00E303B9"/>
    <w:rsid w:val="00E412E0"/>
    <w:rsid w:val="00E44EB4"/>
    <w:rsid w:val="00E455DD"/>
    <w:rsid w:val="00E47C5A"/>
    <w:rsid w:val="00E518A0"/>
    <w:rsid w:val="00E55CA7"/>
    <w:rsid w:val="00E63174"/>
    <w:rsid w:val="00E66826"/>
    <w:rsid w:val="00E66995"/>
    <w:rsid w:val="00E66BDA"/>
    <w:rsid w:val="00E75FC2"/>
    <w:rsid w:val="00E80015"/>
    <w:rsid w:val="00E80B58"/>
    <w:rsid w:val="00E90025"/>
    <w:rsid w:val="00E90AD1"/>
    <w:rsid w:val="00E958C6"/>
    <w:rsid w:val="00E95C64"/>
    <w:rsid w:val="00EA09AE"/>
    <w:rsid w:val="00EB4D61"/>
    <w:rsid w:val="00EB711C"/>
    <w:rsid w:val="00EC07FD"/>
    <w:rsid w:val="00EC16D3"/>
    <w:rsid w:val="00EC2C98"/>
    <w:rsid w:val="00EC4A27"/>
    <w:rsid w:val="00EC7CA6"/>
    <w:rsid w:val="00ED0D83"/>
    <w:rsid w:val="00ED52F4"/>
    <w:rsid w:val="00ED59D7"/>
    <w:rsid w:val="00EE7008"/>
    <w:rsid w:val="00EF0E5B"/>
    <w:rsid w:val="00EF192C"/>
    <w:rsid w:val="00EF3F19"/>
    <w:rsid w:val="00EF62BF"/>
    <w:rsid w:val="00F0337A"/>
    <w:rsid w:val="00F03A1C"/>
    <w:rsid w:val="00F10AD8"/>
    <w:rsid w:val="00F138F7"/>
    <w:rsid w:val="00F13AFE"/>
    <w:rsid w:val="00F20A14"/>
    <w:rsid w:val="00F23B71"/>
    <w:rsid w:val="00F32161"/>
    <w:rsid w:val="00F33CD1"/>
    <w:rsid w:val="00F458C4"/>
    <w:rsid w:val="00F54906"/>
    <w:rsid w:val="00F554E9"/>
    <w:rsid w:val="00F6172E"/>
    <w:rsid w:val="00F62D1B"/>
    <w:rsid w:val="00F65F5C"/>
    <w:rsid w:val="00F76D02"/>
    <w:rsid w:val="00F83A1B"/>
    <w:rsid w:val="00F84102"/>
    <w:rsid w:val="00F853B0"/>
    <w:rsid w:val="00F869E4"/>
    <w:rsid w:val="00F9131D"/>
    <w:rsid w:val="00F91A75"/>
    <w:rsid w:val="00F92180"/>
    <w:rsid w:val="00F92A1A"/>
    <w:rsid w:val="00F935FC"/>
    <w:rsid w:val="00F9517B"/>
    <w:rsid w:val="00F96FC7"/>
    <w:rsid w:val="00FA05F2"/>
    <w:rsid w:val="00FB1FC3"/>
    <w:rsid w:val="00FB4468"/>
    <w:rsid w:val="00FC005D"/>
    <w:rsid w:val="00FC57B9"/>
    <w:rsid w:val="00FD468B"/>
    <w:rsid w:val="00FD6FD0"/>
    <w:rsid w:val="00FE55B7"/>
    <w:rsid w:val="00FE60A1"/>
    <w:rsid w:val="00FE78C5"/>
    <w:rsid w:val="00FF5424"/>
    <w:rsid w:val="02F60229"/>
    <w:rsid w:val="23866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uiPriority w:val="0"/>
    <w:rPr>
      <w:sz w:val="18"/>
      <w:szCs w:val="18"/>
    </w:rPr>
  </w:style>
  <w:style w:type="paragraph" w:styleId="3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unhideWhenUsed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FollowedHyperlink"/>
    <w:basedOn w:val="7"/>
    <w:uiPriority w:val="0"/>
    <w:rPr>
      <w:color w:val="800080"/>
      <w:u w:val="single"/>
    </w:rPr>
  </w:style>
  <w:style w:type="character" w:styleId="9">
    <w:name w:val="Hyperlink"/>
    <w:basedOn w:val="7"/>
    <w:uiPriority w:val="0"/>
    <w:rPr>
      <w:color w:val="0000FF"/>
      <w:u w:val="single"/>
    </w:rPr>
  </w:style>
  <w:style w:type="character" w:customStyle="1" w:styleId="10">
    <w:name w:val="页脚 Char"/>
    <w:basedOn w:val="7"/>
    <w:link w:val="3"/>
    <w:uiPriority w:val="0"/>
    <w:rPr>
      <w:kern w:val="2"/>
      <w:sz w:val="18"/>
      <w:szCs w:val="18"/>
    </w:rPr>
  </w:style>
  <w:style w:type="paragraph" w:styleId="11">
    <w:name w:val="List Paragraph"/>
    <w:basedOn w:val="1"/>
    <w:qFormat/>
    <w:uiPriority w:val="0"/>
    <w:pPr>
      <w:ind w:firstLine="420" w:firstLineChars="200"/>
    </w:pPr>
  </w:style>
  <w:style w:type="character" w:customStyle="1" w:styleId="12">
    <w:name w:val="Subtle Emphasis"/>
    <w:basedOn w:val="7"/>
    <w:qFormat/>
    <w:uiPriority w:val="19"/>
    <w:rPr>
      <w:i/>
      <w:iCs/>
      <w:color w:val="7F7F7F" w:themeColor="text1" w:themeTint="7F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0260020-2301-4873-9DE5-426B809875C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北京光华荣昌</Company>
  <Pages>2</Pages>
  <Words>68</Words>
  <Characters>394</Characters>
  <Lines>3</Lines>
  <Paragraphs>1</Paragraphs>
  <TotalTime>5273311</TotalTime>
  <ScaleCrop>false</ScaleCrop>
  <LinksUpToDate>false</LinksUpToDate>
  <CharactersWithSpaces>461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2015-07-24T02:42:00Z</dcterms:created>
  <dc:creator>经营</dc:creator>
  <cp:lastModifiedBy>Administrator</cp:lastModifiedBy>
  <cp:lastPrinted>2019-04-10T01:35:00Z</cp:lastPrinted>
  <dcterms:modified xsi:type="dcterms:W3CDTF">2019-12-31T06:45:12Z</dcterms:modified>
  <dc:title>北京光华荣昌</dc:title>
  <cp:revision>157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