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运</w:t>
      </w:r>
      <w:r>
        <w:rPr>
          <w:rFonts w:ascii="黑体" w:hAnsi="黑体" w:eastAsia="黑体"/>
          <w:sz w:val="36"/>
          <w:szCs w:val="36"/>
        </w:rPr>
        <w:t xml:space="preserve"> </w:t>
      </w:r>
      <w:r>
        <w:rPr>
          <w:rFonts w:hint="eastAsia" w:ascii="黑体" w:hAnsi="黑体" w:eastAsia="黑体"/>
          <w:sz w:val="36"/>
          <w:szCs w:val="36"/>
        </w:rPr>
        <w:t>输</w:t>
      </w:r>
      <w:r>
        <w:rPr>
          <w:rFonts w:ascii="黑体" w:hAnsi="黑体" w:eastAsia="黑体"/>
          <w:sz w:val="36"/>
          <w:szCs w:val="36"/>
        </w:rPr>
        <w:t xml:space="preserve"> </w:t>
      </w:r>
      <w:r>
        <w:rPr>
          <w:rFonts w:hint="eastAsia" w:ascii="黑体" w:hAnsi="黑体" w:eastAsia="黑体"/>
          <w:sz w:val="36"/>
          <w:szCs w:val="36"/>
        </w:rPr>
        <w:t>合</w:t>
      </w:r>
      <w:r>
        <w:rPr>
          <w:rFonts w:ascii="黑体" w:hAnsi="黑体" w:eastAsia="黑体"/>
          <w:sz w:val="36"/>
          <w:szCs w:val="36"/>
        </w:rPr>
        <w:t xml:space="preserve"> </w:t>
      </w:r>
      <w:r>
        <w:rPr>
          <w:rFonts w:hint="eastAsia" w:ascii="黑体" w:hAnsi="黑体" w:eastAsia="黑体"/>
          <w:sz w:val="36"/>
          <w:szCs w:val="36"/>
        </w:rPr>
        <w:t>同</w:t>
      </w:r>
    </w:p>
    <w:p>
      <w:pPr>
        <w:rPr>
          <w:rFonts w:ascii="楷体" w:hAnsi="楷体" w:eastAsia="楷体"/>
          <w:sz w:val="28"/>
          <w:szCs w:val="28"/>
        </w:rPr>
      </w:pPr>
    </w:p>
    <w:p>
      <w:pPr>
        <w:rPr>
          <w:rFonts w:ascii="楷体" w:hAnsi="楷体" w:eastAsia="楷体"/>
          <w:sz w:val="28"/>
          <w:szCs w:val="28"/>
        </w:rPr>
      </w:pPr>
      <w:r>
        <w:rPr>
          <w:rFonts w:hint="eastAsia" w:ascii="楷体" w:hAnsi="楷体" w:eastAsia="楷体"/>
          <w:sz w:val="28"/>
          <w:szCs w:val="28"/>
        </w:rPr>
        <w:t>甲方：河北光华荣昌汽车部件有限公司</w:t>
      </w:r>
    </w:p>
    <w:p>
      <w:pPr>
        <w:rPr>
          <w:rFonts w:hint="eastAsia" w:ascii="楷体" w:hAnsi="楷体" w:eastAsia="楷体"/>
          <w:sz w:val="28"/>
          <w:szCs w:val="28"/>
          <w:lang w:val="en-US" w:eastAsia="zh-CN"/>
        </w:rPr>
      </w:pPr>
      <w:r>
        <w:rPr>
          <w:rFonts w:hint="eastAsia" w:ascii="楷体" w:hAnsi="楷体" w:eastAsia="楷体"/>
          <w:sz w:val="28"/>
          <w:szCs w:val="28"/>
        </w:rPr>
        <w:t>乙方：</w:t>
      </w:r>
      <w:r>
        <w:rPr>
          <w:rFonts w:hint="eastAsia" w:ascii="楷体" w:hAnsi="楷体" w:eastAsia="楷体"/>
          <w:sz w:val="28"/>
          <w:szCs w:val="28"/>
          <w:lang w:eastAsia="zh-CN"/>
        </w:rPr>
        <w:t>王连营</w:t>
      </w:r>
    </w:p>
    <w:p>
      <w:pPr>
        <w:numPr>
          <w:ilvl w:val="0"/>
          <w:numId w:val="1"/>
        </w:numPr>
        <w:jc w:val="center"/>
        <w:rPr>
          <w:rFonts w:ascii="楷体" w:hAnsi="楷体" w:eastAsia="楷体"/>
          <w:b/>
          <w:sz w:val="28"/>
          <w:szCs w:val="28"/>
        </w:rPr>
      </w:pPr>
      <w:r>
        <w:rPr>
          <w:rFonts w:hint="eastAsia" w:ascii="楷体" w:hAnsi="楷体" w:eastAsia="楷体"/>
          <w:b/>
          <w:sz w:val="28"/>
          <w:szCs w:val="28"/>
        </w:rPr>
        <w:t>总则</w:t>
      </w:r>
    </w:p>
    <w:p>
      <w:pPr>
        <w:ind w:left="420" w:firstLine="420"/>
        <w:rPr>
          <w:rFonts w:ascii="楷体" w:hAnsi="楷体" w:eastAsia="楷体"/>
          <w:sz w:val="28"/>
          <w:szCs w:val="28"/>
        </w:rPr>
      </w:pPr>
      <w:r>
        <w:rPr>
          <w:rFonts w:hint="eastAsia" w:ascii="楷体" w:hAnsi="楷体" w:eastAsia="楷体"/>
          <w:sz w:val="28"/>
          <w:szCs w:val="28"/>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jc w:val="center"/>
        <w:rPr>
          <w:rFonts w:ascii="楷体" w:hAnsi="楷体" w:eastAsia="楷体"/>
          <w:b/>
          <w:sz w:val="28"/>
          <w:szCs w:val="28"/>
        </w:rPr>
      </w:pPr>
      <w:r>
        <w:rPr>
          <w:rFonts w:hint="eastAsia" w:ascii="楷体" w:hAnsi="楷体" w:eastAsia="楷体"/>
          <w:b/>
          <w:sz w:val="28"/>
          <w:szCs w:val="28"/>
        </w:rPr>
        <w:t>货物运输的权利义务</w:t>
      </w:r>
    </w:p>
    <w:p>
      <w:pPr>
        <w:pStyle w:val="2"/>
        <w:ind w:left="540" w:leftChars="257" w:firstLine="478" w:firstLineChars="171"/>
        <w:rPr>
          <w:rFonts w:ascii="楷体" w:hAnsi="楷体" w:eastAsia="楷体"/>
          <w:sz w:val="28"/>
          <w:szCs w:val="28"/>
        </w:rPr>
      </w:pPr>
      <w:r>
        <w:rPr>
          <w:rFonts w:hint="eastAsia" w:ascii="楷体" w:hAnsi="楷体" w:eastAsia="楷体"/>
          <w:sz w:val="28"/>
          <w:szCs w:val="28"/>
        </w:rPr>
        <w:t>本合同所定义的货物是指甲方委托的由甲方生产的汽车零部件，乙方充分了解其所承运的货物的性质并据此为甲方提供符合运输安全要求的服务。</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甲方应在货物运载前提前</w:t>
      </w:r>
      <w:r>
        <w:rPr>
          <w:rFonts w:ascii="楷体" w:hAnsi="楷体" w:eastAsia="楷体"/>
          <w:sz w:val="28"/>
          <w:szCs w:val="28"/>
        </w:rPr>
        <w:t>3</w:t>
      </w:r>
      <w:r>
        <w:rPr>
          <w:rFonts w:hint="eastAsia" w:ascii="楷体" w:hAnsi="楷体" w:eastAsia="楷体"/>
          <w:sz w:val="28"/>
          <w:szCs w:val="28"/>
        </w:rPr>
        <w:t>小时向乙方以书面或电话形式告知发货计划，以便乙方准备，经双方确认后，乙方应当提供符合甲方运输要求标准的车辆。</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乙方运输工具都必须符合甲方确定的适运性要求并符合国家相关部门的运行要求。如因运输工具不合格或堆放不符甲方的要求造成的货物损失或出现质量上的瑕疵，在发生上述损失之日起</w:t>
      </w:r>
      <w:r>
        <w:rPr>
          <w:rFonts w:ascii="楷体" w:hAnsi="楷体" w:eastAsia="楷体"/>
          <w:sz w:val="28"/>
          <w:szCs w:val="28"/>
        </w:rPr>
        <w:t>30</w:t>
      </w:r>
      <w:r>
        <w:rPr>
          <w:rFonts w:hint="eastAsia" w:ascii="楷体" w:hAnsi="楷体" w:eastAsia="楷体"/>
          <w:sz w:val="28"/>
          <w:szCs w:val="28"/>
        </w:rPr>
        <w:t>天内由乙方按甲方销售价格（出厂价）负责赔偿。并承担给甲方造成的全部损失。</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须在接到甲方委托后的规定时间内（出库单据上注明），按照甲方的要求安全起运，准确地将货物送达目的地。货到目的地后由接货人对货物进行验收，在出库单据上签收实收数量。没有接货人签收的单据甲方不结算运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若因洪水、塌方、泥石流、台风等自然灾害或其它不可抗力，造成乙方不能按照甲方要求起运，乙方应在第一时间内通知甲方，双方可以协商再次确定起运时间。同时，乙方应该按照甲方要求随时提供货物运输动态。</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所有形式的运输均实行门到门服务。乙方须将货物安全、完整地交到甲方指定的收货人。若因乙方失误造成的货物错发，乙方不得结收此次运输费用，并应当按照甲方的指示将该批货物以最快的速度运至准确地址，若甲方因此产生一切损失则由乙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除在运输途中遭遇不可抗力的因素以及因托运人或收货人的过错外，如货物在运输途中缺损或丢失，在发生损失之日起</w:t>
      </w:r>
      <w:r>
        <w:rPr>
          <w:rFonts w:ascii="楷体" w:hAnsi="楷体" w:eastAsia="楷体"/>
          <w:sz w:val="28"/>
          <w:szCs w:val="28"/>
        </w:rPr>
        <w:t>30</w:t>
      </w:r>
      <w:r>
        <w:rPr>
          <w:rFonts w:hint="eastAsia" w:ascii="楷体" w:hAnsi="楷体" w:eastAsia="楷体"/>
          <w:sz w:val="28"/>
          <w:szCs w:val="28"/>
        </w:rPr>
        <w:t>天内由乙方按甲方销售价格（出厂价）负责赔偿并承担由此产生的紧急运输（空运）等额外费用。</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如因洪水、塌方、泥石流、台风等自然灾害或其他不可抗力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如因交通事故造成运输货物的损坏、灭失或造成货物质量上的瑕疵，甲方有权拒付该票货物的运输费用，乙方应当在二十四小时内通知甲方并提供相应的证明资料，如果损失属于保险范围内，由保险公司负责赔偿。保险理赔外的货物及运输中出现的一切安全责任和损失由乙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货物交运时，乙方司机或押运人员应参与货物清点，并做好运输回单的签收工作，如收货方对货物有疑问应在回单上注明。如回单签收完好，则表示对此货物无任何疑问。</w:t>
      </w:r>
    </w:p>
    <w:p>
      <w:pPr>
        <w:numPr>
          <w:ilvl w:val="1"/>
          <w:numId w:val="1"/>
        </w:numPr>
        <w:tabs>
          <w:tab w:val="left" w:pos="720"/>
        </w:tabs>
        <w:ind w:left="900" w:hanging="480"/>
        <w:rPr>
          <w:rFonts w:ascii="楷体" w:hAnsi="楷体" w:eastAsia="楷体"/>
          <w:sz w:val="28"/>
          <w:szCs w:val="28"/>
        </w:rPr>
      </w:pPr>
      <w:r>
        <w:rPr>
          <w:rFonts w:hint="eastAsia" w:ascii="楷体" w:hAnsi="楷体" w:eastAsia="楷体"/>
          <w:sz w:val="28"/>
          <w:szCs w:val="28"/>
        </w:rPr>
        <w:t>货物运到后，乙方应与收货方妥善交接，并将客户签收单在自收货方签收后</w:t>
      </w:r>
      <w:r>
        <w:rPr>
          <w:rFonts w:ascii="楷体" w:hAnsi="楷体" w:eastAsia="楷体"/>
          <w:sz w:val="28"/>
          <w:szCs w:val="28"/>
        </w:rPr>
        <w:t>48</w:t>
      </w:r>
      <w:r>
        <w:rPr>
          <w:rFonts w:hint="eastAsia" w:ascii="楷体" w:hAnsi="楷体" w:eastAsia="楷体"/>
          <w:sz w:val="28"/>
          <w:szCs w:val="28"/>
        </w:rPr>
        <w:t>小时内以传真或其他方式通知甲方，最长不得超过</w:t>
      </w:r>
      <w:r>
        <w:rPr>
          <w:rFonts w:ascii="楷体" w:hAnsi="楷体" w:eastAsia="楷体"/>
          <w:sz w:val="28"/>
          <w:szCs w:val="28"/>
        </w:rPr>
        <w:t>72</w:t>
      </w:r>
      <w:r>
        <w:rPr>
          <w:rFonts w:hint="eastAsia" w:ascii="楷体" w:hAnsi="楷体" w:eastAsia="楷体"/>
          <w:sz w:val="28"/>
          <w:szCs w:val="28"/>
        </w:rPr>
        <w:t>小时。如发生收货人拒收货物或延迟收货时（到达目的地</w:t>
      </w:r>
      <w:r>
        <w:rPr>
          <w:rFonts w:ascii="楷体" w:hAnsi="楷体" w:eastAsia="楷体"/>
          <w:sz w:val="28"/>
          <w:szCs w:val="28"/>
        </w:rPr>
        <w:t>4</w:t>
      </w:r>
      <w:r>
        <w:rPr>
          <w:rFonts w:hint="eastAsia" w:ascii="楷体" w:hAnsi="楷体" w:eastAsia="楷体"/>
          <w:sz w:val="28"/>
          <w:szCs w:val="28"/>
        </w:rPr>
        <w:t>小时以上），乙方应当及时通知甲方，乙方应及时按照甲方的指示处理货物，并将处理结果及货物状态及时通知甲方，由此所产生的费用由甲方负责。</w:t>
      </w:r>
    </w:p>
    <w:p>
      <w:pPr>
        <w:numPr>
          <w:ilvl w:val="1"/>
          <w:numId w:val="1"/>
        </w:numPr>
        <w:tabs>
          <w:tab w:val="left" w:pos="720"/>
          <w:tab w:val="clear" w:pos="1260"/>
        </w:tabs>
        <w:ind w:left="900" w:hanging="480"/>
        <w:rPr>
          <w:rFonts w:ascii="楷体" w:hAnsi="楷体" w:eastAsia="楷体"/>
          <w:sz w:val="28"/>
          <w:szCs w:val="28"/>
        </w:rPr>
      </w:pPr>
      <w:r>
        <w:rPr>
          <w:rFonts w:hint="eastAsia" w:ascii="楷体" w:hAnsi="楷体" w:eastAsia="楷体"/>
          <w:sz w:val="28"/>
          <w:szCs w:val="28"/>
          <w:u w:val="single"/>
        </w:rPr>
        <w:t>对运输过程中造成的货物毁损、灭失、数量短少等，均由乙方承担损害赔偿责任</w:t>
      </w:r>
      <w:r>
        <w:rPr>
          <w:rFonts w:hint="eastAsia" w:ascii="楷体" w:hAnsi="楷体" w:eastAsia="楷体"/>
          <w:sz w:val="28"/>
          <w:szCs w:val="28"/>
        </w:rPr>
        <w:t>，货物的毁损、灭失的赔偿额，按照交付或者应当交付时货物到达地的市场价格计算。如发现乙方在运输过程中存在偷盗行为，甲方有权要求乙方</w:t>
      </w:r>
      <w:r>
        <w:rPr>
          <w:rFonts w:hint="eastAsia" w:ascii="楷体" w:hAnsi="楷体" w:eastAsia="楷体"/>
          <w:b/>
          <w:sz w:val="28"/>
          <w:szCs w:val="28"/>
          <w:lang w:val="en-GB"/>
        </w:rPr>
        <w:t>赔偿遗失货物的货值并扣除该批货物的运费同时有权要求乙方赔偿相应货值</w:t>
      </w:r>
      <w:r>
        <w:rPr>
          <w:rFonts w:ascii="楷体" w:hAnsi="楷体" w:eastAsia="楷体"/>
          <w:b/>
          <w:sz w:val="28"/>
          <w:szCs w:val="28"/>
          <w:lang w:val="en-GB"/>
        </w:rPr>
        <w:t>5</w:t>
      </w:r>
      <w:r>
        <w:rPr>
          <w:rFonts w:hint="eastAsia" w:ascii="楷体" w:hAnsi="楷体" w:eastAsia="楷体"/>
          <w:b/>
          <w:sz w:val="28"/>
          <w:szCs w:val="28"/>
          <w:lang w:val="en-GB"/>
        </w:rPr>
        <w:t>倍的罚金并保留追究刑事责任的权利。</w:t>
      </w:r>
    </w:p>
    <w:p>
      <w:pPr>
        <w:numPr>
          <w:ilvl w:val="0"/>
          <w:numId w:val="1"/>
        </w:numPr>
        <w:jc w:val="center"/>
        <w:rPr>
          <w:rFonts w:ascii="楷体" w:hAnsi="楷体" w:eastAsia="楷体"/>
          <w:b/>
          <w:sz w:val="28"/>
          <w:szCs w:val="28"/>
        </w:rPr>
      </w:pPr>
      <w:r>
        <w:rPr>
          <w:rFonts w:hint="eastAsia" w:ascii="楷体" w:hAnsi="楷体" w:eastAsia="楷体"/>
          <w:b/>
          <w:sz w:val="28"/>
          <w:szCs w:val="28"/>
        </w:rPr>
        <w:t>运输时效约定</w:t>
      </w:r>
    </w:p>
    <w:p>
      <w:pPr>
        <w:ind w:left="420" w:firstLine="420"/>
        <w:rPr>
          <w:rFonts w:ascii="楷体" w:hAnsi="楷体" w:eastAsia="楷体"/>
          <w:sz w:val="28"/>
          <w:szCs w:val="28"/>
        </w:rPr>
      </w:pPr>
      <w:r>
        <w:rPr>
          <w:rFonts w:hint="eastAsia" w:ascii="楷体" w:hAnsi="楷体" w:eastAsia="楷体"/>
          <w:sz w:val="28"/>
          <w:szCs w:val="28"/>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w:t>
      </w:r>
      <w:r>
        <w:rPr>
          <w:rFonts w:ascii="楷体" w:hAnsi="楷体" w:eastAsia="楷体"/>
          <w:sz w:val="28"/>
          <w:szCs w:val="28"/>
        </w:rPr>
        <w:t>10%</w:t>
      </w:r>
      <w:r>
        <w:rPr>
          <w:rFonts w:hint="eastAsia" w:ascii="楷体" w:hAnsi="楷体" w:eastAsia="楷体"/>
          <w:sz w:val="28"/>
          <w:szCs w:val="28"/>
        </w:rPr>
        <w:t>的罚金。</w:t>
      </w:r>
    </w:p>
    <w:p>
      <w:pPr>
        <w:numPr>
          <w:ilvl w:val="0"/>
          <w:numId w:val="1"/>
        </w:numPr>
        <w:jc w:val="center"/>
        <w:rPr>
          <w:rFonts w:ascii="楷体" w:hAnsi="楷体" w:eastAsia="楷体"/>
          <w:b/>
          <w:sz w:val="28"/>
          <w:szCs w:val="28"/>
        </w:rPr>
      </w:pPr>
      <w:r>
        <w:rPr>
          <w:rFonts w:hint="eastAsia" w:ascii="楷体" w:hAnsi="楷体" w:eastAsia="楷体"/>
          <w:b/>
          <w:sz w:val="28"/>
          <w:szCs w:val="28"/>
        </w:rPr>
        <w:t>运输费用与结算</w:t>
      </w:r>
    </w:p>
    <w:p>
      <w:pPr>
        <w:numPr>
          <w:ilvl w:val="0"/>
          <w:numId w:val="2"/>
        </w:numPr>
        <w:rPr>
          <w:rFonts w:ascii="楷体" w:hAnsi="楷体" w:eastAsia="楷体"/>
          <w:sz w:val="28"/>
          <w:szCs w:val="28"/>
        </w:rPr>
      </w:pPr>
      <w:r>
        <w:rPr>
          <w:rFonts w:hint="eastAsia" w:ascii="楷体" w:hAnsi="楷体" w:eastAsia="楷体"/>
          <w:sz w:val="28"/>
          <w:szCs w:val="28"/>
        </w:rPr>
        <w:t>运费按双方确认并签署的《货物运输报价表》结算，《货物运输报价表》作为本协议之附件，自签署之日起生效。</w:t>
      </w:r>
    </w:p>
    <w:p>
      <w:pPr>
        <w:numPr>
          <w:ilvl w:val="0"/>
          <w:numId w:val="2"/>
        </w:numPr>
        <w:rPr>
          <w:rFonts w:ascii="楷体" w:hAnsi="楷体" w:eastAsia="楷体"/>
          <w:sz w:val="28"/>
          <w:szCs w:val="28"/>
        </w:rPr>
      </w:pPr>
      <w:r>
        <w:rPr>
          <w:rFonts w:hint="eastAsia" w:ascii="楷体" w:hAnsi="楷体" w:eastAsia="楷体"/>
          <w:sz w:val="28"/>
          <w:szCs w:val="28"/>
        </w:rPr>
        <w:t>运费结算方法：每月结算一次，乙方凭客户签收或盖章的送货回单及乙方增值税发票向甲方结算运费，甲方收到增值税发票后，经审核无误挂账后</w:t>
      </w:r>
      <w:r>
        <w:rPr>
          <w:rFonts w:ascii="楷体" w:hAnsi="楷体" w:eastAsia="楷体"/>
          <w:sz w:val="28"/>
          <w:szCs w:val="28"/>
        </w:rPr>
        <w:t>60</w:t>
      </w:r>
      <w:r>
        <w:rPr>
          <w:rFonts w:hint="eastAsia" w:ascii="楷体" w:hAnsi="楷体" w:eastAsia="楷体"/>
          <w:sz w:val="28"/>
          <w:szCs w:val="28"/>
        </w:rPr>
        <w:t>天内结清款项，不得无故拖欠。否则按银行货款利息交付延期的利息损失，支付方式为支票、银行汇款或银行承兑汇票。</w:t>
      </w:r>
    </w:p>
    <w:p>
      <w:pPr>
        <w:numPr>
          <w:ilvl w:val="0"/>
          <w:numId w:val="1"/>
        </w:numPr>
        <w:jc w:val="center"/>
        <w:rPr>
          <w:rFonts w:ascii="楷体" w:hAnsi="楷体" w:eastAsia="楷体"/>
          <w:b/>
          <w:sz w:val="28"/>
          <w:szCs w:val="28"/>
        </w:rPr>
      </w:pPr>
      <w:r>
        <w:rPr>
          <w:rFonts w:hint="eastAsia" w:ascii="楷体" w:hAnsi="楷体" w:eastAsia="楷体"/>
          <w:b/>
          <w:sz w:val="28"/>
          <w:szCs w:val="28"/>
        </w:rPr>
        <w:t>违约考核</w:t>
      </w:r>
    </w:p>
    <w:p>
      <w:pPr>
        <w:numPr>
          <w:ilvl w:val="0"/>
          <w:numId w:val="3"/>
        </w:numPr>
        <w:rPr>
          <w:rFonts w:ascii="楷体" w:hAnsi="楷体" w:eastAsia="楷体"/>
          <w:sz w:val="28"/>
          <w:szCs w:val="28"/>
        </w:rPr>
      </w:pPr>
      <w:r>
        <w:rPr>
          <w:rFonts w:hint="eastAsia" w:ascii="楷体" w:hAnsi="楷体" w:eastAsia="楷体"/>
          <w:sz w:val="28"/>
          <w:szCs w:val="28"/>
        </w:rPr>
        <w:t>乙方未能按照发货主管指令在规定时间内将产品送达，迟到车辆按200元/次考核；如造成主机厂停线，按照600元/台进行考核，同时乙方承担主机厂停线考核罚款。</w:t>
      </w:r>
    </w:p>
    <w:p>
      <w:pPr>
        <w:numPr>
          <w:ilvl w:val="0"/>
          <w:numId w:val="3"/>
        </w:numPr>
        <w:rPr>
          <w:rFonts w:ascii="楷体" w:hAnsi="楷体" w:eastAsia="楷体"/>
          <w:sz w:val="28"/>
          <w:szCs w:val="28"/>
        </w:rPr>
      </w:pPr>
      <w:r>
        <w:rPr>
          <w:rFonts w:hint="eastAsia" w:ascii="楷体" w:hAnsi="楷体" w:eastAsia="楷体"/>
          <w:sz w:val="28"/>
          <w:szCs w:val="28"/>
        </w:rPr>
        <w:t>乙方车辆未按规定时间发车的，按照200元/次考核。</w:t>
      </w:r>
    </w:p>
    <w:p>
      <w:pPr>
        <w:numPr>
          <w:ilvl w:val="0"/>
          <w:numId w:val="3"/>
        </w:numPr>
        <w:rPr>
          <w:rFonts w:ascii="楷体" w:hAnsi="楷体" w:eastAsia="楷体"/>
          <w:sz w:val="28"/>
          <w:szCs w:val="28"/>
        </w:rPr>
      </w:pPr>
      <w:r>
        <w:rPr>
          <w:rFonts w:hint="eastAsia" w:ascii="楷体" w:hAnsi="楷体" w:eastAsia="楷体"/>
          <w:sz w:val="28"/>
          <w:szCs w:val="28"/>
        </w:rPr>
        <w:t>乙方司机未及时办理出库手续及未及时签单的，按照100元/次考核。</w:t>
      </w:r>
    </w:p>
    <w:p>
      <w:pPr>
        <w:numPr>
          <w:ilvl w:val="0"/>
          <w:numId w:val="3"/>
        </w:numPr>
        <w:rPr>
          <w:rFonts w:ascii="楷体" w:hAnsi="楷体" w:eastAsia="楷体"/>
          <w:sz w:val="28"/>
          <w:szCs w:val="28"/>
        </w:rPr>
      </w:pPr>
      <w:r>
        <w:rPr>
          <w:rFonts w:hint="eastAsia" w:ascii="楷体" w:hAnsi="楷体" w:eastAsia="楷体"/>
          <w:sz w:val="28"/>
          <w:szCs w:val="28"/>
        </w:rPr>
        <w:t>乙方在承运过程中因遇不可抗因素（大雾、地震、洪水、泥石流、道路塌方等）影响产品运输时间的，乙方应在半小时内通知发货主管，乙方未及时反馈信息的，由乙方承担全部客户索赔责任。</w:t>
      </w:r>
    </w:p>
    <w:p>
      <w:pPr>
        <w:numPr>
          <w:ilvl w:val="0"/>
          <w:numId w:val="3"/>
        </w:numPr>
        <w:rPr>
          <w:rFonts w:ascii="楷体" w:hAnsi="楷体" w:eastAsia="楷体"/>
          <w:sz w:val="28"/>
          <w:szCs w:val="28"/>
        </w:rPr>
      </w:pPr>
      <w:r>
        <w:rPr>
          <w:rFonts w:hint="eastAsia" w:ascii="楷体" w:hAnsi="楷体" w:eastAsia="楷体"/>
          <w:sz w:val="28"/>
          <w:szCs w:val="28"/>
        </w:rPr>
        <w:t>乙方在运输过程中如出现交通事故或出现故障的车辆，乙方应该在半小时内通知发货主管，便于成品库补发车辆，如造成客户索赔的由乙方承担。</w:t>
      </w:r>
    </w:p>
    <w:p>
      <w:pPr>
        <w:numPr>
          <w:ilvl w:val="0"/>
          <w:numId w:val="3"/>
        </w:numPr>
        <w:rPr>
          <w:rFonts w:ascii="楷体" w:hAnsi="楷体" w:eastAsia="楷体"/>
          <w:sz w:val="28"/>
          <w:szCs w:val="28"/>
        </w:rPr>
      </w:pPr>
      <w:r>
        <w:rPr>
          <w:rFonts w:hint="eastAsia" w:ascii="楷体" w:hAnsi="楷体" w:eastAsia="楷体"/>
          <w:sz w:val="28"/>
          <w:szCs w:val="28"/>
        </w:rPr>
        <w:t>在成品科合理要求乙方加急送货时，如乙方不能按照要求时间送达造成主机厂停线的，按照600元/台考核。</w:t>
      </w:r>
    </w:p>
    <w:p>
      <w:pPr>
        <w:numPr>
          <w:ilvl w:val="0"/>
          <w:numId w:val="3"/>
        </w:numPr>
        <w:rPr>
          <w:rFonts w:ascii="楷体" w:hAnsi="楷体" w:eastAsia="楷体"/>
          <w:sz w:val="28"/>
          <w:szCs w:val="28"/>
        </w:rPr>
      </w:pPr>
      <w:r>
        <w:rPr>
          <w:rFonts w:hint="eastAsia" w:ascii="楷体" w:hAnsi="楷体" w:eastAsia="楷体"/>
          <w:sz w:val="28"/>
          <w:szCs w:val="28"/>
        </w:rPr>
        <w:t>以上对乙方考核由甲方相关部门以书面形式通知财务部，在运费结算时兑现。</w:t>
      </w:r>
    </w:p>
    <w:p>
      <w:pPr>
        <w:numPr>
          <w:ilvl w:val="0"/>
          <w:numId w:val="1"/>
        </w:numPr>
        <w:jc w:val="center"/>
        <w:rPr>
          <w:rFonts w:ascii="楷体" w:hAnsi="楷体" w:eastAsia="楷体"/>
          <w:b/>
          <w:sz w:val="28"/>
          <w:szCs w:val="28"/>
        </w:rPr>
      </w:pPr>
      <w:r>
        <w:rPr>
          <w:rFonts w:hint="eastAsia" w:ascii="楷体" w:hAnsi="楷体" w:eastAsia="楷体"/>
          <w:b/>
          <w:sz w:val="28"/>
          <w:szCs w:val="28"/>
        </w:rPr>
        <w:t>争议解决方式</w:t>
      </w:r>
    </w:p>
    <w:p>
      <w:pPr>
        <w:ind w:left="420" w:firstLine="420"/>
        <w:rPr>
          <w:rFonts w:ascii="楷体" w:hAnsi="楷体" w:eastAsia="楷体"/>
          <w:sz w:val="28"/>
          <w:szCs w:val="28"/>
        </w:rPr>
      </w:pPr>
      <w:r>
        <w:rPr>
          <w:rFonts w:hint="eastAsia" w:ascii="楷体" w:hAnsi="楷体" w:eastAsia="楷体"/>
          <w:sz w:val="28"/>
          <w:szCs w:val="28"/>
        </w:rPr>
        <w:t>凡因本合同引起的或与本合同有关的任何争议，双方应本着共同合作，解决问题的态度，相互协商解决，如协商不成，则应提交甲方所在地有管辖权的法院。</w:t>
      </w:r>
    </w:p>
    <w:p>
      <w:pPr>
        <w:numPr>
          <w:ilvl w:val="0"/>
          <w:numId w:val="1"/>
        </w:numPr>
        <w:jc w:val="center"/>
        <w:rPr>
          <w:rFonts w:ascii="楷体" w:hAnsi="楷体" w:eastAsia="楷体"/>
          <w:b/>
          <w:sz w:val="28"/>
          <w:szCs w:val="28"/>
        </w:rPr>
      </w:pPr>
      <w:r>
        <w:rPr>
          <w:rFonts w:hint="eastAsia" w:ascii="楷体" w:hAnsi="楷体" w:eastAsia="楷体"/>
          <w:b/>
          <w:sz w:val="28"/>
          <w:szCs w:val="28"/>
        </w:rPr>
        <w:t>其它</w:t>
      </w:r>
    </w:p>
    <w:p>
      <w:pPr>
        <w:numPr>
          <w:ilvl w:val="1"/>
          <w:numId w:val="1"/>
        </w:numPr>
        <w:tabs>
          <w:tab w:val="clear" w:pos="1260"/>
        </w:tabs>
        <w:ind w:left="900" w:hanging="720"/>
        <w:rPr>
          <w:rFonts w:ascii="楷体" w:hAnsi="楷体" w:eastAsia="楷体"/>
          <w:sz w:val="28"/>
          <w:szCs w:val="28"/>
        </w:rPr>
      </w:pPr>
      <w:r>
        <w:rPr>
          <w:rFonts w:hint="eastAsia" w:ascii="楷体" w:hAnsi="楷体" w:eastAsia="楷体"/>
          <w:sz w:val="28"/>
          <w:szCs w:val="28"/>
        </w:rPr>
        <w:t>乙方指定的任何货运代理的司机及其车辆，必须在规定时间内进入甲方公司并服从公司门岗的安排办理入厂手续。</w:t>
      </w:r>
    </w:p>
    <w:p>
      <w:pPr>
        <w:numPr>
          <w:ilvl w:val="1"/>
          <w:numId w:val="1"/>
        </w:numPr>
        <w:tabs>
          <w:tab w:val="left" w:pos="720"/>
          <w:tab w:val="clear" w:pos="1260"/>
        </w:tabs>
        <w:ind w:left="716" w:leftChars="84" w:hanging="540" w:hangingChars="193"/>
        <w:rPr>
          <w:rFonts w:ascii="楷体" w:hAnsi="楷体" w:eastAsia="楷体"/>
          <w:sz w:val="28"/>
          <w:szCs w:val="28"/>
        </w:rPr>
      </w:pPr>
      <w:r>
        <w:rPr>
          <w:rFonts w:hint="eastAsia" w:ascii="楷体" w:hAnsi="楷体" w:eastAsia="楷体"/>
          <w:sz w:val="28"/>
          <w:szCs w:val="28"/>
        </w:rPr>
        <w:t>车辆及人员进入甲方仓库存区域，须服从仓库管理人员的安排，遵守仓库的各项规章制度及甲方有关卫生和行为准则。未经许可严禁进入仓库或其他生产区域。如因货运代理的司机及车辆不服从甲方的安排而造成任何损失，应由乙承担相应的责任。在甲方装卸货物期间发生的一切安全责任由乙方承担。</w:t>
      </w:r>
    </w:p>
    <w:p>
      <w:pPr>
        <w:numPr>
          <w:ilvl w:val="0"/>
          <w:numId w:val="4"/>
        </w:numPr>
        <w:tabs>
          <w:tab w:val="left" w:pos="720"/>
          <w:tab w:val="clear" w:pos="361"/>
        </w:tabs>
        <w:ind w:hanging="181"/>
        <w:rPr>
          <w:rFonts w:ascii="楷体" w:hAnsi="楷体" w:eastAsia="楷体"/>
          <w:sz w:val="28"/>
          <w:szCs w:val="28"/>
        </w:rPr>
      </w:pPr>
      <w:r>
        <w:rPr>
          <w:rFonts w:hint="eastAsia" w:ascii="楷体" w:hAnsi="楷体" w:eastAsia="楷体"/>
          <w:sz w:val="28"/>
          <w:szCs w:val="28"/>
        </w:rPr>
        <w:t>本协议自双方法定代表人或者授权人签字，双方盖章后生效。本协议有效期自</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2019</w:t>
      </w:r>
      <w:r>
        <w:rPr>
          <w:rFonts w:hint="eastAsia" w:ascii="楷体" w:hAnsi="楷体" w:eastAsia="楷体"/>
          <w:sz w:val="28"/>
          <w:szCs w:val="28"/>
          <w:u w:val="single"/>
        </w:rPr>
        <w:t xml:space="preserve">年 </w:t>
      </w:r>
      <w:r>
        <w:rPr>
          <w:rFonts w:hint="eastAsia" w:ascii="楷体" w:hAnsi="楷体" w:eastAsia="楷体"/>
          <w:sz w:val="28"/>
          <w:szCs w:val="28"/>
          <w:u w:val="single"/>
          <w:lang w:val="en-US" w:eastAsia="zh-CN"/>
        </w:rPr>
        <w:t>10</w:t>
      </w:r>
      <w:r>
        <w:rPr>
          <w:rFonts w:hint="eastAsia" w:ascii="楷体" w:hAnsi="楷体" w:eastAsia="楷体"/>
          <w:sz w:val="28"/>
          <w:szCs w:val="28"/>
          <w:u w:val="single"/>
        </w:rPr>
        <w:t xml:space="preserve">   月    </w:t>
      </w:r>
      <w:r>
        <w:rPr>
          <w:rFonts w:hint="eastAsia" w:ascii="楷体" w:hAnsi="楷体" w:eastAsia="楷体"/>
          <w:sz w:val="28"/>
          <w:szCs w:val="28"/>
          <w:u w:val="single"/>
          <w:lang w:val="en-US" w:eastAsia="zh-CN"/>
        </w:rPr>
        <w:t>1</w:t>
      </w:r>
      <w:r>
        <w:rPr>
          <w:rFonts w:hint="eastAsia" w:ascii="楷体" w:hAnsi="楷体" w:eastAsia="楷体"/>
          <w:sz w:val="28"/>
          <w:szCs w:val="28"/>
          <w:u w:val="single"/>
        </w:rPr>
        <w:t>日</w:t>
      </w:r>
      <w:r>
        <w:rPr>
          <w:rFonts w:hint="eastAsia" w:ascii="楷体" w:hAnsi="楷体" w:eastAsia="楷体"/>
          <w:sz w:val="28"/>
          <w:szCs w:val="28"/>
        </w:rPr>
        <w:t>起至</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2020</w:t>
      </w:r>
      <w:r>
        <w:rPr>
          <w:rFonts w:hint="eastAsia" w:ascii="楷体" w:hAnsi="楷体" w:eastAsia="楷体"/>
          <w:sz w:val="28"/>
          <w:szCs w:val="28"/>
          <w:u w:val="single"/>
        </w:rPr>
        <w:t xml:space="preserve"> 年  </w:t>
      </w:r>
      <w:r>
        <w:rPr>
          <w:rFonts w:hint="eastAsia" w:ascii="楷体" w:hAnsi="楷体" w:eastAsia="楷体"/>
          <w:sz w:val="28"/>
          <w:szCs w:val="28"/>
          <w:u w:val="single"/>
          <w:lang w:val="en-US" w:eastAsia="zh-CN"/>
        </w:rPr>
        <w:t>9</w:t>
      </w:r>
      <w:r>
        <w:rPr>
          <w:rFonts w:hint="eastAsia" w:ascii="楷体" w:hAnsi="楷体" w:eastAsia="楷体"/>
          <w:sz w:val="28"/>
          <w:szCs w:val="28"/>
          <w:u w:val="single"/>
        </w:rPr>
        <w:t xml:space="preserve">  月   </w:t>
      </w:r>
      <w:r>
        <w:rPr>
          <w:rFonts w:hint="eastAsia" w:ascii="楷体" w:hAnsi="楷体" w:eastAsia="楷体"/>
          <w:sz w:val="28"/>
          <w:szCs w:val="28"/>
          <w:u w:val="single"/>
          <w:lang w:val="en-US" w:eastAsia="zh-CN"/>
        </w:rPr>
        <w:t>30</w:t>
      </w:r>
      <w:bookmarkStart w:id="0" w:name="_GoBack"/>
      <w:bookmarkEnd w:id="0"/>
      <w:r>
        <w:rPr>
          <w:rFonts w:hint="eastAsia" w:ascii="楷体" w:hAnsi="楷体" w:eastAsia="楷体"/>
          <w:sz w:val="28"/>
          <w:szCs w:val="28"/>
          <w:u w:val="single"/>
        </w:rPr>
        <w:t>日</w:t>
      </w:r>
      <w:r>
        <w:rPr>
          <w:rFonts w:hint="eastAsia" w:ascii="楷体" w:hAnsi="楷体" w:eastAsia="楷体"/>
          <w:sz w:val="28"/>
          <w:szCs w:val="28"/>
        </w:rPr>
        <w:t>止。若双方任何一方提出结束履行本合同，应提前</w:t>
      </w:r>
      <w:r>
        <w:rPr>
          <w:rFonts w:ascii="楷体" w:hAnsi="楷体" w:eastAsia="楷体"/>
          <w:sz w:val="28"/>
          <w:szCs w:val="28"/>
        </w:rPr>
        <w:t>3</w:t>
      </w:r>
      <w:r>
        <w:rPr>
          <w:rFonts w:hint="eastAsia" w:ascii="楷体" w:hAnsi="楷体" w:eastAsia="楷体"/>
          <w:sz w:val="28"/>
          <w:szCs w:val="28"/>
        </w:rPr>
        <w:t>个月以书面形式通知对方。</w:t>
      </w:r>
    </w:p>
    <w:p>
      <w:pPr>
        <w:numPr>
          <w:ilvl w:val="0"/>
          <w:numId w:val="4"/>
        </w:numPr>
        <w:ind w:hanging="181"/>
        <w:rPr>
          <w:rFonts w:ascii="楷体" w:hAnsi="楷体" w:eastAsia="楷体"/>
          <w:sz w:val="28"/>
          <w:szCs w:val="28"/>
        </w:rPr>
      </w:pPr>
      <w:r>
        <w:rPr>
          <w:rFonts w:hint="eastAsia" w:ascii="楷体" w:hAnsi="楷体" w:eastAsia="楷体"/>
          <w:sz w:val="28"/>
          <w:szCs w:val="28"/>
        </w:rPr>
        <w:t>本协议一式两份，甲方双方各执一份。如有未尽事宜，双方可协商修订，补充协议为本协议的组成部分。</w:t>
      </w:r>
    </w:p>
    <w:p>
      <w:pPr>
        <w:jc w:val="center"/>
        <w:rPr>
          <w:rFonts w:ascii="楷体" w:hAnsi="楷体" w:eastAsia="楷体"/>
          <w:b/>
          <w:sz w:val="28"/>
          <w:szCs w:val="28"/>
        </w:rPr>
      </w:pPr>
    </w:p>
    <w:p>
      <w:pPr>
        <w:jc w:val="center"/>
        <w:rPr>
          <w:rFonts w:ascii="楷体" w:hAnsi="楷体" w:eastAsia="楷体"/>
          <w:b/>
          <w:sz w:val="28"/>
          <w:szCs w:val="28"/>
        </w:rPr>
      </w:pPr>
      <w:r>
        <w:rPr>
          <w:rFonts w:hint="eastAsia" w:ascii="楷体" w:hAnsi="楷体" w:eastAsia="楷体"/>
          <w:b/>
          <w:sz w:val="28"/>
          <w:szCs w:val="28"/>
        </w:rPr>
        <w:t>（</w:t>
      </w:r>
      <w:r>
        <w:rPr>
          <w:rFonts w:ascii="楷体" w:hAnsi="楷体" w:eastAsia="楷体"/>
          <w:b/>
          <w:sz w:val="28"/>
          <w:szCs w:val="28"/>
        </w:rPr>
        <w:t>以下为签署页</w:t>
      </w:r>
      <w:r>
        <w:rPr>
          <w:rFonts w:hint="eastAsia" w:ascii="楷体" w:hAnsi="楷体" w:eastAsia="楷体"/>
          <w:b/>
          <w:sz w:val="28"/>
          <w:szCs w:val="28"/>
        </w:rPr>
        <w:t>，</w:t>
      </w:r>
      <w:r>
        <w:rPr>
          <w:rFonts w:ascii="楷体" w:hAnsi="楷体" w:eastAsia="楷体"/>
          <w:b/>
          <w:sz w:val="28"/>
          <w:szCs w:val="28"/>
        </w:rPr>
        <w:t>无正文</w:t>
      </w:r>
      <w:r>
        <w:rPr>
          <w:rFonts w:hint="eastAsia" w:ascii="楷体" w:hAnsi="楷体" w:eastAsia="楷体"/>
          <w:b/>
          <w:sz w:val="28"/>
          <w:szCs w:val="28"/>
        </w:rPr>
        <w:t>）</w:t>
      </w:r>
    </w:p>
    <w:p>
      <w:pPr>
        <w:rPr>
          <w:rFonts w:hint="eastAsia" w:ascii="楷体" w:hAnsi="楷体" w:eastAsia="楷体"/>
          <w:b/>
          <w:bCs/>
          <w:sz w:val="28"/>
          <w:szCs w:val="28"/>
          <w:lang w:eastAsia="zh-CN"/>
        </w:rPr>
      </w:pPr>
      <w:r>
        <w:rPr>
          <w:rFonts w:hint="eastAsia" w:ascii="楷体" w:hAnsi="楷体" w:eastAsia="楷体"/>
          <w:b/>
          <w:bCs/>
          <w:sz w:val="28"/>
          <w:szCs w:val="28"/>
        </w:rPr>
        <w:t>托运方（甲方）：</w:t>
      </w:r>
      <w:r>
        <w:rPr>
          <w:rFonts w:ascii="楷体" w:hAnsi="楷体" w:eastAsia="楷体"/>
          <w:b/>
          <w:bCs/>
          <w:sz w:val="28"/>
          <w:szCs w:val="28"/>
        </w:rPr>
        <w:t xml:space="preserve">                               </w:t>
      </w:r>
      <w:r>
        <w:rPr>
          <w:rFonts w:hint="eastAsia" w:ascii="楷体" w:hAnsi="楷体" w:eastAsia="楷体"/>
          <w:b/>
          <w:bCs/>
          <w:sz w:val="28"/>
          <w:szCs w:val="28"/>
        </w:rPr>
        <w:t>承运方（乙方）：</w:t>
      </w:r>
    </w:p>
    <w:p>
      <w:pPr>
        <w:rPr>
          <w:rFonts w:ascii="楷体" w:hAnsi="楷体" w:eastAsia="楷体"/>
          <w:b/>
          <w:bCs/>
          <w:sz w:val="28"/>
          <w:szCs w:val="28"/>
        </w:rPr>
      </w:pPr>
      <w:r>
        <w:rPr>
          <w:rFonts w:hint="eastAsia" w:ascii="楷体" w:hAnsi="楷体" w:eastAsia="楷体"/>
          <w:b/>
          <w:bCs/>
          <w:sz w:val="28"/>
          <w:szCs w:val="28"/>
        </w:rPr>
        <w:t>河北光华荣昌汽车部件有限公司</w:t>
      </w:r>
      <w:r>
        <w:rPr>
          <w:rFonts w:hint="eastAsia" w:ascii="楷体" w:hAnsi="楷体" w:eastAsia="楷体"/>
          <w:b/>
          <w:bCs/>
          <w:sz w:val="28"/>
          <w:szCs w:val="28"/>
          <w:lang w:val="en-US" w:eastAsia="zh-CN"/>
        </w:rPr>
        <w:t xml:space="preserve">                  王连营</w:t>
      </w:r>
      <w:r>
        <w:rPr>
          <w:rFonts w:hint="eastAsia" w:ascii="楷体" w:hAnsi="楷体" w:eastAsia="楷体"/>
          <w:b/>
          <w:bCs/>
          <w:sz w:val="28"/>
          <w:szCs w:val="28"/>
        </w:rPr>
        <w:br w:type="textWrapping"/>
      </w:r>
      <w:r>
        <w:rPr>
          <w:rFonts w:hint="eastAsia" w:ascii="楷体" w:hAnsi="楷体" w:eastAsia="楷体"/>
          <w:b/>
          <w:bCs/>
          <w:sz w:val="28"/>
          <w:szCs w:val="28"/>
        </w:rPr>
        <w:t>授权代表签字：                                授权代表签字：</w:t>
      </w:r>
    </w:p>
    <w:p>
      <w:pPr>
        <w:rPr>
          <w:rFonts w:hint="eastAsia" w:ascii="楷体" w:hAnsi="楷体" w:eastAsia="楷体"/>
          <w:b/>
          <w:bCs/>
          <w:sz w:val="28"/>
          <w:szCs w:val="28"/>
          <w:lang w:eastAsia="zh-CN"/>
        </w:rPr>
      </w:pPr>
      <w:r>
        <w:rPr>
          <w:rFonts w:hint="eastAsia" w:ascii="楷体" w:hAnsi="楷体" w:eastAsia="楷体"/>
          <w:b/>
          <w:bCs/>
          <w:sz w:val="28"/>
          <w:szCs w:val="28"/>
        </w:rPr>
        <w:t>地址：</w:t>
      </w:r>
      <w:r>
        <w:rPr>
          <w:rFonts w:ascii="楷体" w:hAnsi="楷体" w:eastAsia="楷体"/>
          <w:b/>
          <w:bCs/>
          <w:sz w:val="28"/>
          <w:szCs w:val="28"/>
        </w:rPr>
        <w:t xml:space="preserve"> </w:t>
      </w:r>
      <w:r>
        <w:rPr>
          <w:rFonts w:hint="eastAsia" w:ascii="楷体" w:hAnsi="楷体" w:eastAsia="楷体"/>
          <w:b/>
          <w:bCs/>
          <w:sz w:val="28"/>
          <w:szCs w:val="28"/>
        </w:rPr>
        <w:t>河北省黄骅市开发区南端                 地址：</w:t>
      </w:r>
      <w:r>
        <w:rPr>
          <w:rFonts w:hint="eastAsia" w:ascii="楷体" w:hAnsi="楷体" w:eastAsia="楷体"/>
          <w:b/>
          <w:bCs/>
          <w:sz w:val="28"/>
          <w:szCs w:val="28"/>
          <w:lang w:eastAsia="zh-CN"/>
        </w:rPr>
        <w:t>河北省沧州市黄骅市</w:t>
      </w:r>
    </w:p>
    <w:p>
      <w:pPr>
        <w:rPr>
          <w:rFonts w:ascii="楷体" w:hAnsi="楷体" w:eastAsia="楷体"/>
          <w:b/>
          <w:bCs/>
          <w:sz w:val="28"/>
          <w:szCs w:val="28"/>
        </w:rPr>
      </w:pPr>
      <w:r>
        <w:rPr>
          <w:rFonts w:hint="eastAsia" w:ascii="楷体" w:hAnsi="楷体" w:eastAsia="楷体"/>
          <w:b/>
          <w:bCs/>
          <w:sz w:val="28"/>
          <w:szCs w:val="28"/>
        </w:rPr>
        <w:t>联系电话：03175965378</w:t>
      </w:r>
      <w:r>
        <w:rPr>
          <w:rFonts w:ascii="楷体" w:hAnsi="楷体" w:eastAsia="楷体"/>
          <w:b/>
          <w:bCs/>
          <w:sz w:val="28"/>
          <w:szCs w:val="28"/>
        </w:rPr>
        <w:t xml:space="preserve">                   </w:t>
      </w:r>
      <w:r>
        <w:rPr>
          <w:rFonts w:hint="eastAsia" w:ascii="楷体" w:hAnsi="楷体" w:eastAsia="楷体"/>
          <w:b/>
          <w:bCs/>
          <w:sz w:val="28"/>
          <w:szCs w:val="28"/>
        </w:rPr>
        <w:t xml:space="preserve">      联系电话：</w:t>
      </w:r>
      <w:r>
        <w:rPr>
          <w:rFonts w:hint="eastAsia" w:ascii="楷体" w:hAnsi="楷体" w:eastAsia="楷体"/>
          <w:b/>
          <w:bCs/>
          <w:sz w:val="28"/>
          <w:szCs w:val="28"/>
          <w:lang w:val="en-US" w:eastAsia="zh-CN"/>
        </w:rPr>
        <w:t>15733778106</w:t>
      </w:r>
      <w:r>
        <w:rPr>
          <w:rFonts w:ascii="楷体" w:hAnsi="楷体" w:eastAsia="楷体"/>
          <w:b/>
          <w:bCs/>
          <w:sz w:val="28"/>
          <w:szCs w:val="28"/>
        </w:rPr>
        <w:t xml:space="preserve">                        </w:t>
      </w:r>
      <w:r>
        <w:rPr>
          <w:rFonts w:hint="eastAsia" w:ascii="楷体" w:hAnsi="楷体" w:eastAsia="楷体"/>
          <w:b/>
          <w:bCs/>
          <w:sz w:val="28"/>
          <w:szCs w:val="28"/>
        </w:rPr>
        <w:t xml:space="preserve">   </w:t>
      </w: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5E1"/>
    <w:rsid w:val="000418C8"/>
    <w:rsid w:val="00063B01"/>
    <w:rsid w:val="000708B4"/>
    <w:rsid w:val="000D4F28"/>
    <w:rsid w:val="000F2627"/>
    <w:rsid w:val="00137E7C"/>
    <w:rsid w:val="001E2662"/>
    <w:rsid w:val="00204EC1"/>
    <w:rsid w:val="00235CB9"/>
    <w:rsid w:val="00304D20"/>
    <w:rsid w:val="003130C6"/>
    <w:rsid w:val="00316E32"/>
    <w:rsid w:val="003212A8"/>
    <w:rsid w:val="00333EAD"/>
    <w:rsid w:val="00335574"/>
    <w:rsid w:val="00357782"/>
    <w:rsid w:val="003A6467"/>
    <w:rsid w:val="003B6ADD"/>
    <w:rsid w:val="00411BD5"/>
    <w:rsid w:val="0042644A"/>
    <w:rsid w:val="00436D77"/>
    <w:rsid w:val="00481EA9"/>
    <w:rsid w:val="004A5F16"/>
    <w:rsid w:val="004D31D2"/>
    <w:rsid w:val="004E0517"/>
    <w:rsid w:val="004E45E1"/>
    <w:rsid w:val="005717AE"/>
    <w:rsid w:val="00581E22"/>
    <w:rsid w:val="005D23F7"/>
    <w:rsid w:val="005E0D9C"/>
    <w:rsid w:val="00607555"/>
    <w:rsid w:val="0061470A"/>
    <w:rsid w:val="0064344B"/>
    <w:rsid w:val="00647F62"/>
    <w:rsid w:val="00650CB3"/>
    <w:rsid w:val="00680A54"/>
    <w:rsid w:val="00690326"/>
    <w:rsid w:val="006B0747"/>
    <w:rsid w:val="006B3ED0"/>
    <w:rsid w:val="006C6945"/>
    <w:rsid w:val="0079644A"/>
    <w:rsid w:val="007A39CB"/>
    <w:rsid w:val="007E42E4"/>
    <w:rsid w:val="00841388"/>
    <w:rsid w:val="008540FE"/>
    <w:rsid w:val="00860895"/>
    <w:rsid w:val="008744FA"/>
    <w:rsid w:val="00875478"/>
    <w:rsid w:val="008A0F0C"/>
    <w:rsid w:val="008C0CD2"/>
    <w:rsid w:val="008E2912"/>
    <w:rsid w:val="00904093"/>
    <w:rsid w:val="00967510"/>
    <w:rsid w:val="00992B19"/>
    <w:rsid w:val="009F35F3"/>
    <w:rsid w:val="009F51BE"/>
    <w:rsid w:val="00A50E4B"/>
    <w:rsid w:val="00AA04C4"/>
    <w:rsid w:val="00AF59B4"/>
    <w:rsid w:val="00B20EEF"/>
    <w:rsid w:val="00B81E44"/>
    <w:rsid w:val="00BB15A6"/>
    <w:rsid w:val="00BD3B6A"/>
    <w:rsid w:val="00BE7A18"/>
    <w:rsid w:val="00BF300A"/>
    <w:rsid w:val="00C167B5"/>
    <w:rsid w:val="00C31EDD"/>
    <w:rsid w:val="00C548DD"/>
    <w:rsid w:val="00CF2EF5"/>
    <w:rsid w:val="00DB77FF"/>
    <w:rsid w:val="00DD3825"/>
    <w:rsid w:val="00DF7321"/>
    <w:rsid w:val="00E148AA"/>
    <w:rsid w:val="00E165E4"/>
    <w:rsid w:val="00E2126C"/>
    <w:rsid w:val="00E462B9"/>
    <w:rsid w:val="00F04FD2"/>
    <w:rsid w:val="00F72BCB"/>
    <w:rsid w:val="00FA1D6D"/>
    <w:rsid w:val="03D81096"/>
    <w:rsid w:val="086512EB"/>
    <w:rsid w:val="1EFC5975"/>
    <w:rsid w:val="2D6B04FD"/>
    <w:rsid w:val="3AC66878"/>
    <w:rsid w:val="3AD335C5"/>
    <w:rsid w:val="401A7091"/>
    <w:rsid w:val="407B49D1"/>
    <w:rsid w:val="42DF0084"/>
    <w:rsid w:val="52135FDB"/>
    <w:rsid w:val="59C133A8"/>
    <w:rsid w:val="5FF51525"/>
    <w:rsid w:val="64422C21"/>
    <w:rsid w:val="70914DB0"/>
    <w:rsid w:val="75C325DD"/>
    <w:rsid w:val="78C42D18"/>
    <w:rsid w:val="7CAB56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left="359" w:leftChars="171" w:firstLine="540" w:firstLineChars="257"/>
    </w:pPr>
  </w:style>
  <w:style w:type="paragraph" w:styleId="3">
    <w:name w:val="Balloon Text"/>
    <w:basedOn w:val="1"/>
    <w:link w:val="11"/>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link w:val="5"/>
    <w:semiHidden/>
    <w:qFormat/>
    <w:locked/>
    <w:uiPriority w:val="99"/>
    <w:rPr>
      <w:rFonts w:cs="Times New Roman"/>
      <w:sz w:val="18"/>
      <w:szCs w:val="18"/>
    </w:rPr>
  </w:style>
  <w:style w:type="character" w:customStyle="1" w:styleId="9">
    <w:name w:val="页脚 Char"/>
    <w:link w:val="4"/>
    <w:semiHidden/>
    <w:qFormat/>
    <w:locked/>
    <w:uiPriority w:val="99"/>
    <w:rPr>
      <w:rFonts w:cs="Times New Roman"/>
      <w:sz w:val="18"/>
      <w:szCs w:val="18"/>
    </w:rPr>
  </w:style>
  <w:style w:type="character" w:customStyle="1" w:styleId="10">
    <w:name w:val="正文文本缩进 Char"/>
    <w:link w:val="2"/>
    <w:qFormat/>
    <w:locked/>
    <w:uiPriority w:val="99"/>
    <w:rPr>
      <w:rFonts w:ascii="Times New Roman" w:hAnsi="Times New Roman" w:eastAsia="宋体" w:cs="Times New Roman"/>
      <w:sz w:val="24"/>
      <w:szCs w:val="24"/>
    </w:rPr>
  </w:style>
  <w:style w:type="character" w:customStyle="1" w:styleId="11">
    <w:name w:val="批注框文本 Char"/>
    <w:link w:val="3"/>
    <w:semiHidden/>
    <w:qFormat/>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455</Words>
  <Characters>2596</Characters>
  <Lines>21</Lines>
  <Paragraphs>6</Paragraphs>
  <TotalTime>407</TotalTime>
  <ScaleCrop>false</ScaleCrop>
  <LinksUpToDate>false</LinksUpToDate>
  <CharactersWithSpaces>3045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于全生</cp:lastModifiedBy>
  <cp:lastPrinted>2019-12-06T07:01:00Z</cp:lastPrinted>
  <dcterms:modified xsi:type="dcterms:W3CDTF">2020-02-20T00:07:28Z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