
<file path=[Content_Types].xml><?xml version="1.0" encoding="utf-8"?>
<Types xmlns="http://schemas.openxmlformats.org/package/2006/content-types">
  <Default Extension="xml" ContentType="application/xml"/>
  <Default Extension="jpeg" ContentType="image/jpe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华文新魏" w:hAnsi="宋体" w:eastAsia="华文新魏"/>
          <w:sz w:val="52"/>
          <w:szCs w:val="52"/>
        </w:rPr>
      </w:pPr>
      <w:r>
        <w:rPr>
          <w:sz w:val="44"/>
          <w:szCs w:val="44"/>
        </w:rPr>
        <w:drawing>
          <wp:anchor distT="0" distB="0" distL="114300" distR="114300" simplePos="0" relativeHeight="251658240" behindDoc="0" locked="0" layoutInCell="1" allowOverlap="1">
            <wp:simplePos x="0" y="0"/>
            <wp:positionH relativeFrom="column">
              <wp:posOffset>333375</wp:posOffset>
            </wp:positionH>
            <wp:positionV relativeFrom="paragraph">
              <wp:posOffset>99060</wp:posOffset>
            </wp:positionV>
            <wp:extent cx="1285875" cy="650875"/>
            <wp:effectExtent l="19050" t="0" r="9525" b="0"/>
            <wp:wrapNone/>
            <wp:docPr id="3" name="图片 3" descr="光华荣昌修改"/>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光华荣昌修改"/>
                    <pic:cNvPicPr>
                      <a:picLocks noChangeAspect="1" noChangeArrowheads="1"/>
                    </pic:cNvPicPr>
                  </pic:nvPicPr>
                  <pic:blipFill>
                    <a:blip r:embed="rId5" cstate="print"/>
                    <a:srcRect/>
                    <a:stretch>
                      <a:fillRect/>
                    </a:stretch>
                  </pic:blipFill>
                  <pic:spPr>
                    <a:xfrm>
                      <a:off x="0" y="0"/>
                      <a:ext cx="1285875" cy="650875"/>
                    </a:xfrm>
                    <a:prstGeom prst="rect">
                      <a:avLst/>
                    </a:prstGeom>
                    <a:noFill/>
                    <a:ln w="9525">
                      <a:noFill/>
                      <a:miter lim="800000"/>
                      <a:headEnd/>
                      <a:tailEnd/>
                    </a:ln>
                  </pic:spPr>
                </pic:pic>
              </a:graphicData>
            </a:graphic>
          </wp:anchor>
        </w:drawing>
      </w:r>
      <w:r>
        <w:rPr>
          <w:rFonts w:hint="eastAsia" w:ascii="宋体" w:hAnsi="宋体"/>
          <w:sz w:val="52"/>
          <w:szCs w:val="52"/>
        </w:rPr>
        <w:t>工作联系函</w:t>
      </w:r>
    </w:p>
    <w:p>
      <w:pPr>
        <w:spacing w:line="400" w:lineRule="exact"/>
        <w:ind w:right="-6"/>
        <w:rPr>
          <w:rFonts w:hint="eastAsia" w:ascii="宋体" w:hAnsi="宋体" w:eastAsia="宋体"/>
          <w:sz w:val="24"/>
          <w:lang w:eastAsia="zh-CN"/>
        </w:rPr>
      </w:pPr>
    </w:p>
    <w:tbl>
      <w:tblPr>
        <w:tblStyle w:val="7"/>
        <w:tblW w:w="9524" w:type="dxa"/>
        <w:jc w:val="center"/>
        <w:tblBorders>
          <w:top w:val="wave" w:color="auto" w:sz="6" w:space="0"/>
          <w:left w:val="wave" w:color="auto" w:sz="6" w:space="0"/>
          <w:bottom w:val="wave" w:color="auto" w:sz="6" w:space="0"/>
          <w:right w:val="wave" w:color="auto" w:sz="6" w:space="0"/>
          <w:insideH w:val="wave" w:color="auto" w:sz="6" w:space="0"/>
          <w:insideV w:val="wave" w:color="auto" w:sz="6" w:space="0"/>
        </w:tblBorders>
        <w:tblLayout w:type="fixed"/>
        <w:tblCellMar>
          <w:top w:w="0" w:type="dxa"/>
          <w:left w:w="108" w:type="dxa"/>
          <w:bottom w:w="0" w:type="dxa"/>
          <w:right w:w="108" w:type="dxa"/>
        </w:tblCellMar>
      </w:tblPr>
      <w:tblGrid>
        <w:gridCol w:w="9524"/>
      </w:tblGrid>
      <w:tr>
        <w:tblPrEx>
          <w:tblBorders>
            <w:top w:val="wave" w:color="auto" w:sz="6" w:space="0"/>
            <w:left w:val="wave" w:color="auto" w:sz="6" w:space="0"/>
            <w:bottom w:val="wave" w:color="auto" w:sz="6" w:space="0"/>
            <w:right w:val="wave" w:color="auto" w:sz="6" w:space="0"/>
            <w:insideH w:val="wave" w:color="auto" w:sz="6" w:space="0"/>
            <w:insideV w:val="wave" w:color="auto" w:sz="6" w:space="0"/>
          </w:tblBorders>
          <w:tblCellMar>
            <w:top w:w="0" w:type="dxa"/>
            <w:left w:w="108" w:type="dxa"/>
            <w:bottom w:w="0" w:type="dxa"/>
            <w:right w:w="108" w:type="dxa"/>
          </w:tblCellMar>
        </w:tblPrEx>
        <w:trPr>
          <w:trHeight w:val="159" w:hRule="atLeast"/>
          <w:jc w:val="center"/>
        </w:trPr>
        <w:tc>
          <w:tcPr>
            <w:tcW w:w="9524" w:type="dxa"/>
          </w:tcPr>
          <w:p>
            <w:pPr>
              <w:ind w:firstLine="960" w:firstLineChars="400"/>
              <w:jc w:val="center"/>
              <w:rPr>
                <w:rFonts w:hint="eastAsia" w:eastAsia="宋体"/>
                <w:sz w:val="24"/>
                <w:lang w:eastAsia="zh-CN"/>
              </w:rPr>
            </w:pPr>
            <w:r>
              <w:rPr>
                <w:rFonts w:hint="eastAsia" w:ascii="宋体" w:hAnsi="宋体" w:eastAsia="宋体" w:cs="宋体"/>
                <w:color w:val="000000" w:themeColor="text1"/>
                <w:sz w:val="24"/>
              </w:rPr>
              <w:t>■</w:t>
            </w:r>
            <w:r>
              <w:rPr>
                <w:rFonts w:hint="eastAsia"/>
                <w:sz w:val="24"/>
              </w:rPr>
              <w:t>申请</w:t>
            </w:r>
            <w:r>
              <w:rPr>
                <w:rFonts w:hint="eastAsia"/>
                <w:sz w:val="24"/>
                <w:lang w:val="en-US" w:eastAsia="zh-CN"/>
              </w:rPr>
              <w:t xml:space="preserve">            </w:t>
            </w:r>
            <w:r>
              <w:rPr>
                <w:rFonts w:hint="eastAsia"/>
                <w:sz w:val="24"/>
              </w:rPr>
              <w:t>□通知</w:t>
            </w:r>
            <w:r>
              <w:rPr>
                <w:rFonts w:hint="eastAsia"/>
                <w:sz w:val="24"/>
                <w:lang w:val="en-US" w:eastAsia="zh-CN"/>
              </w:rPr>
              <w:t xml:space="preserve">             </w:t>
            </w:r>
            <w:r>
              <w:rPr>
                <w:rFonts w:hint="eastAsia"/>
                <w:sz w:val="24"/>
              </w:rPr>
              <w:sym w:font="Wingdings 2" w:char="00A3"/>
            </w:r>
            <w:r>
              <w:rPr>
                <w:rFonts w:hint="eastAsia"/>
                <w:sz w:val="24"/>
              </w:rPr>
              <w:t>通报</w:t>
            </w:r>
            <w:r>
              <w:rPr>
                <w:rFonts w:hint="eastAsia"/>
                <w:sz w:val="24"/>
                <w:lang w:val="en-US" w:eastAsia="zh-CN"/>
              </w:rPr>
              <w:t xml:space="preserve">              </w:t>
            </w:r>
            <w:r>
              <w:rPr>
                <w:rFonts w:hint="eastAsia"/>
                <w:sz w:val="24"/>
              </w:rPr>
              <w:t>□报告</w:t>
            </w:r>
          </w:p>
        </w:tc>
      </w:tr>
    </w:tbl>
    <w:p>
      <w:pPr>
        <w:ind w:firstLine="640" w:firstLineChars="200"/>
        <w:jc w:val="center"/>
        <w:rPr>
          <w:rFonts w:hint="default" w:ascii="宋体" w:hAnsi="宋体" w:eastAsia="宋体" w:cs="宋体"/>
          <w:sz w:val="32"/>
          <w:szCs w:val="32"/>
          <w:lang w:val="en-US"/>
        </w:rPr>
      </w:pPr>
      <w:r>
        <w:rPr>
          <w:rFonts w:hint="eastAsia" w:ascii="宋体" w:hAnsi="宋体" w:eastAsia="宋体" w:cs="宋体"/>
          <w:sz w:val="32"/>
          <w:szCs w:val="32"/>
          <w:u w:val="single"/>
          <w:lang w:eastAsia="zh-CN"/>
        </w:rPr>
        <w:t>关于19年3C监督审核抽样试验工装</w:t>
      </w:r>
      <w:r>
        <w:rPr>
          <w:rFonts w:hint="eastAsia" w:ascii="宋体" w:hAnsi="宋体" w:cs="宋体"/>
          <w:sz w:val="32"/>
          <w:szCs w:val="32"/>
          <w:u w:val="single"/>
          <w:lang w:val="en-US" w:eastAsia="zh-CN"/>
        </w:rPr>
        <w:t>费用</w:t>
      </w:r>
      <w:r>
        <w:rPr>
          <w:rFonts w:hint="eastAsia" w:ascii="宋体" w:hAnsi="宋体" w:eastAsia="宋体" w:cs="宋体"/>
          <w:sz w:val="32"/>
          <w:szCs w:val="32"/>
          <w:u w:val="single"/>
          <w:lang w:eastAsia="zh-CN"/>
        </w:rPr>
        <w:t>的</w:t>
      </w:r>
      <w:r>
        <w:rPr>
          <w:rFonts w:hint="eastAsia" w:ascii="宋体" w:hAnsi="宋体" w:cs="宋体"/>
          <w:sz w:val="32"/>
          <w:szCs w:val="32"/>
          <w:u w:val="single"/>
          <w:lang w:val="en-US" w:eastAsia="zh-CN"/>
        </w:rPr>
        <w:t>申请</w:t>
      </w:r>
    </w:p>
    <w:tbl>
      <w:tblPr>
        <w:tblStyle w:val="7"/>
        <w:tblW w:w="1035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13"/>
        <w:gridCol w:w="2030"/>
        <w:gridCol w:w="2861"/>
        <w:gridCol w:w="35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74" w:hRule="atLeast"/>
          <w:jc w:val="center"/>
        </w:trPr>
        <w:tc>
          <w:tcPr>
            <w:tcW w:w="10356" w:type="dxa"/>
            <w:gridSpan w:val="4"/>
          </w:tcPr>
          <w:p>
            <w:pPr>
              <w:jc w:val="left"/>
              <w:rPr>
                <w:rFonts w:hint="eastAsia"/>
                <w:sz w:val="28"/>
                <w:szCs w:val="28"/>
                <w:u w:val="none"/>
                <w:lang w:val="en-US" w:eastAsia="zh-CN"/>
              </w:rPr>
            </w:pPr>
            <w:r>
              <w:rPr>
                <w:rFonts w:hint="eastAsia"/>
                <w:sz w:val="28"/>
                <w:szCs w:val="28"/>
                <w:u w:val="none"/>
                <w:lang w:val="en-US" w:eastAsia="zh-CN"/>
              </w:rPr>
              <w:t>尊敬的公司领导：</w:t>
            </w:r>
          </w:p>
          <w:p>
            <w:pPr>
              <w:ind w:firstLine="480" w:firstLineChars="200"/>
              <w:jc w:val="left"/>
              <w:rPr>
                <w:rFonts w:hint="eastAsia" w:ascii="宋体" w:hAnsi="宋体" w:cs="宋体"/>
                <w:b w:val="0"/>
                <w:bCs/>
                <w:color w:val="000000"/>
                <w:kern w:val="0"/>
                <w:sz w:val="24"/>
                <w:szCs w:val="24"/>
                <w:lang w:val="en-US" w:eastAsia="zh-CN"/>
              </w:rPr>
            </w:pPr>
            <w:r>
              <w:rPr>
                <w:rFonts w:hint="eastAsia" w:ascii="宋体" w:hAnsi="宋体" w:cs="宋体"/>
                <w:b w:val="0"/>
                <w:bCs/>
                <w:color w:val="000000"/>
                <w:kern w:val="0"/>
                <w:sz w:val="24"/>
                <w:szCs w:val="24"/>
                <w:lang w:val="en-US" w:eastAsia="zh-CN"/>
              </w:rPr>
              <w:t>据19年3C监督审核抽样试验机构国家工程机械质量检测中心（北京延庆）反馈，我司送检产品没有试验工装。</w:t>
            </w:r>
            <w:r>
              <w:rPr>
                <w:rFonts w:hint="eastAsia" w:ascii="宋体" w:hAnsi="宋体" w:cs="宋体"/>
                <w:b w:val="0"/>
                <w:bCs/>
                <w:color w:val="000000"/>
                <w:kern w:val="0"/>
                <w:sz w:val="24"/>
                <w:szCs w:val="24"/>
                <w:lang w:val="en-US" w:eastAsia="zh-CN"/>
              </w:rPr>
              <w:br w:type="textWrapping"/>
            </w:r>
            <w:r>
              <w:rPr>
                <w:rFonts w:hint="eastAsia" w:ascii="宋体" w:hAnsi="宋体" w:cs="宋体"/>
                <w:b w:val="0"/>
                <w:bCs/>
                <w:color w:val="000000"/>
                <w:kern w:val="0"/>
                <w:sz w:val="24"/>
                <w:szCs w:val="24"/>
                <w:lang w:val="en-US" w:eastAsia="zh-CN"/>
              </w:rPr>
              <w:br w:type="textWrapping"/>
            </w:r>
            <w:r>
              <w:rPr>
                <w:rFonts w:hint="eastAsia" w:ascii="宋体" w:hAnsi="宋体" w:cs="宋体"/>
                <w:b w:val="0"/>
                <w:bCs/>
                <w:color w:val="000000"/>
                <w:kern w:val="0"/>
                <w:sz w:val="24"/>
                <w:szCs w:val="24"/>
                <w:lang w:val="en-US" w:eastAsia="zh-CN"/>
              </w:rPr>
              <w:t xml:space="preserve">    应对方案分析如下：</w:t>
            </w:r>
          </w:p>
          <w:p>
            <w:pPr>
              <w:ind w:firstLine="480" w:firstLineChars="200"/>
              <w:jc w:val="left"/>
              <w:rPr>
                <w:rFonts w:hint="eastAsia" w:ascii="宋体" w:hAnsi="宋体" w:cs="宋体"/>
                <w:b w:val="0"/>
                <w:bCs/>
                <w:color w:val="000000"/>
                <w:kern w:val="0"/>
                <w:sz w:val="24"/>
                <w:szCs w:val="24"/>
                <w:lang w:val="en-US" w:eastAsia="zh-CN"/>
              </w:rPr>
            </w:pPr>
            <w:r>
              <w:rPr>
                <w:rFonts w:hint="eastAsia" w:ascii="宋体" w:hAnsi="宋体" w:cs="宋体"/>
                <w:b w:val="0"/>
                <w:bCs/>
                <w:color w:val="000000"/>
                <w:kern w:val="0"/>
                <w:sz w:val="24"/>
                <w:szCs w:val="24"/>
                <w:lang w:val="en-US" w:eastAsia="zh-CN"/>
              </w:rPr>
              <w:t>方案一、委托检测中心合作单位制作试验工装费用为前排1000元，后排1500元，合计2500元。</w:t>
            </w:r>
          </w:p>
          <w:p>
            <w:pPr>
              <w:ind w:firstLine="480" w:firstLineChars="200"/>
              <w:jc w:val="left"/>
              <w:rPr>
                <w:rFonts w:hint="eastAsia" w:ascii="宋体" w:hAnsi="宋体" w:cs="宋体"/>
                <w:b w:val="0"/>
                <w:bCs/>
                <w:color w:val="000000"/>
                <w:kern w:val="0"/>
                <w:sz w:val="24"/>
                <w:szCs w:val="24"/>
                <w:lang w:val="en-US" w:eastAsia="zh-CN"/>
              </w:rPr>
            </w:pPr>
          </w:p>
          <w:p>
            <w:pPr>
              <w:numPr>
                <w:ilvl w:val="0"/>
                <w:numId w:val="0"/>
              </w:numPr>
              <w:ind w:firstLine="480" w:firstLineChars="200"/>
              <w:jc w:val="left"/>
              <w:rPr>
                <w:rFonts w:hint="default" w:ascii="宋体" w:hAnsi="宋体" w:cs="宋体"/>
                <w:b w:val="0"/>
                <w:bCs/>
                <w:color w:val="000000"/>
                <w:kern w:val="0"/>
                <w:sz w:val="24"/>
                <w:szCs w:val="24"/>
                <w:lang w:val="en-US" w:eastAsia="zh-CN"/>
              </w:rPr>
            </w:pPr>
            <w:r>
              <w:rPr>
                <w:rFonts w:hint="eastAsia" w:ascii="宋体" w:hAnsi="宋体" w:cs="宋体"/>
                <w:b w:val="0"/>
                <w:bCs/>
                <w:color w:val="000000"/>
                <w:kern w:val="0"/>
                <w:sz w:val="24"/>
                <w:szCs w:val="24"/>
                <w:lang w:val="en-US" w:eastAsia="zh-CN"/>
              </w:rPr>
              <w:t>方案二、将现有工装寄送到检测中心做完试验再返回的方案，包装运输费用合计3040元左右。</w:t>
            </w:r>
          </w:p>
          <w:p>
            <w:pPr>
              <w:numPr>
                <w:ilvl w:val="0"/>
                <w:numId w:val="0"/>
              </w:numPr>
              <w:ind w:firstLine="480" w:firstLineChars="200"/>
              <w:jc w:val="left"/>
              <w:rPr>
                <w:rFonts w:hint="default" w:ascii="宋体" w:hAnsi="宋体" w:cs="宋体"/>
                <w:b w:val="0"/>
                <w:bCs/>
                <w:color w:val="000000"/>
                <w:kern w:val="0"/>
                <w:sz w:val="24"/>
                <w:szCs w:val="24"/>
                <w:lang w:val="en-US" w:eastAsia="zh-CN"/>
              </w:rPr>
            </w:pPr>
            <w:r>
              <w:rPr>
                <w:rFonts w:hint="eastAsia" w:ascii="宋体" w:hAnsi="宋体" w:cs="宋体"/>
                <w:b w:val="0"/>
                <w:bCs/>
                <w:color w:val="000000"/>
                <w:kern w:val="0"/>
                <w:sz w:val="24"/>
                <w:szCs w:val="24"/>
                <w:lang w:val="en-US" w:eastAsia="zh-CN"/>
              </w:rPr>
              <w:t>费用估算如下：</w:t>
            </w:r>
          </w:p>
          <w:p>
            <w:pPr>
              <w:numPr>
                <w:ilvl w:val="0"/>
                <w:numId w:val="1"/>
              </w:numPr>
              <w:ind w:firstLine="480" w:firstLineChars="200"/>
              <w:jc w:val="left"/>
              <w:rPr>
                <w:rFonts w:hint="eastAsia" w:ascii="宋体" w:hAnsi="宋体" w:cs="宋体"/>
                <w:b w:val="0"/>
                <w:bCs/>
                <w:color w:val="000000"/>
                <w:kern w:val="0"/>
                <w:sz w:val="24"/>
                <w:szCs w:val="24"/>
                <w:lang w:val="en-US" w:eastAsia="zh-CN"/>
              </w:rPr>
            </w:pPr>
            <w:r>
              <w:rPr>
                <w:rFonts w:hint="eastAsia" w:ascii="宋体" w:hAnsi="宋体" w:cs="宋体"/>
                <w:b w:val="0"/>
                <w:bCs/>
                <w:color w:val="000000"/>
                <w:kern w:val="0"/>
                <w:sz w:val="24"/>
                <w:szCs w:val="24"/>
                <w:lang w:val="en-US" w:eastAsia="zh-CN"/>
              </w:rPr>
              <w:t>株洲到北京的重物运输单价为2.4元/kg，C32B前排检具重量约150kg，C40D后排检具重量约400kg。运费合计2.4×（150+400）=1320元。往返合计2640元。</w:t>
            </w:r>
          </w:p>
          <w:p>
            <w:pPr>
              <w:numPr>
                <w:ilvl w:val="0"/>
                <w:numId w:val="1"/>
              </w:numPr>
              <w:ind w:firstLine="480" w:firstLineChars="200"/>
              <w:jc w:val="left"/>
              <w:rPr>
                <w:rFonts w:hint="default" w:ascii="宋体" w:hAnsi="宋体" w:cs="宋体"/>
                <w:b w:val="0"/>
                <w:bCs/>
                <w:color w:val="000000"/>
                <w:kern w:val="0"/>
                <w:sz w:val="24"/>
                <w:szCs w:val="24"/>
                <w:lang w:val="en-US" w:eastAsia="zh-CN"/>
              </w:rPr>
            </w:pPr>
            <w:r>
              <w:rPr>
                <w:rFonts w:hint="eastAsia" w:ascii="宋体" w:hAnsi="宋体" w:cs="宋体"/>
                <w:b w:val="0"/>
                <w:bCs/>
                <w:color w:val="000000"/>
                <w:kern w:val="0"/>
                <w:sz w:val="24"/>
                <w:szCs w:val="24"/>
                <w:lang w:val="en-US" w:eastAsia="zh-CN"/>
              </w:rPr>
              <w:t>工装为精密器具，在运输过程中出现磕碰将影响监督审核抽样试验的结果及工装返回公司的正常使用。为确保工装安全，工装打包需400元左右。</w:t>
            </w:r>
            <w:r>
              <w:rPr>
                <w:rFonts w:hint="eastAsia" w:ascii="宋体" w:hAnsi="宋体" w:cs="宋体"/>
                <w:b w:val="0"/>
                <w:bCs/>
                <w:color w:val="000000"/>
                <w:kern w:val="0"/>
                <w:sz w:val="24"/>
                <w:szCs w:val="24"/>
                <w:lang w:val="en-US" w:eastAsia="zh-CN"/>
              </w:rPr>
              <w:br w:type="textWrapping"/>
            </w:r>
            <w:r>
              <w:rPr>
                <w:rFonts w:hint="eastAsia" w:ascii="宋体" w:hAnsi="宋体" w:cs="宋体"/>
                <w:b w:val="0"/>
                <w:bCs/>
                <w:color w:val="000000"/>
                <w:kern w:val="0"/>
                <w:sz w:val="24"/>
                <w:szCs w:val="24"/>
                <w:lang w:val="en-US" w:eastAsia="zh-CN"/>
              </w:rPr>
              <w:br w:type="textWrapping"/>
            </w:r>
            <w:r>
              <w:rPr>
                <w:rFonts w:hint="eastAsia" w:ascii="宋体" w:hAnsi="宋体" w:cs="宋体"/>
                <w:b w:val="0"/>
                <w:bCs/>
                <w:color w:val="000000"/>
                <w:kern w:val="0"/>
                <w:sz w:val="24"/>
                <w:szCs w:val="24"/>
                <w:lang w:val="en-US" w:eastAsia="zh-CN"/>
              </w:rPr>
              <w:t xml:space="preserve">    综上，对比两个方案：</w:t>
            </w:r>
          </w:p>
          <w:p>
            <w:pPr>
              <w:numPr>
                <w:ilvl w:val="0"/>
                <w:numId w:val="0"/>
              </w:numPr>
              <w:ind w:left="479" w:leftChars="228" w:firstLine="0" w:firstLineChars="0"/>
              <w:jc w:val="left"/>
              <w:rPr>
                <w:rFonts w:hint="eastAsia" w:ascii="宋体" w:hAnsi="宋体" w:cs="宋体"/>
                <w:b w:val="0"/>
                <w:bCs/>
                <w:color w:val="000000"/>
                <w:kern w:val="0"/>
                <w:sz w:val="24"/>
                <w:szCs w:val="24"/>
                <w:lang w:val="en-US" w:eastAsia="zh-CN"/>
              </w:rPr>
            </w:pPr>
            <w:r>
              <w:rPr>
                <w:rFonts w:hint="eastAsia" w:ascii="宋体" w:hAnsi="宋体" w:cs="宋体"/>
                <w:b w:val="0"/>
                <w:bCs/>
                <w:color w:val="000000"/>
                <w:kern w:val="0"/>
                <w:sz w:val="24"/>
                <w:szCs w:val="24"/>
                <w:lang w:val="en-US" w:eastAsia="zh-CN"/>
              </w:rPr>
              <w:t>方案二，现有工装在转运过程中存</w:t>
            </w:r>
            <w:bookmarkStart w:id="0" w:name="_GoBack"/>
            <w:bookmarkEnd w:id="0"/>
            <w:r>
              <w:rPr>
                <w:rFonts w:hint="eastAsia" w:ascii="宋体" w:hAnsi="宋体" w:cs="宋体"/>
                <w:b w:val="0"/>
                <w:bCs/>
                <w:color w:val="000000"/>
                <w:kern w:val="0"/>
                <w:sz w:val="24"/>
                <w:szCs w:val="24"/>
                <w:lang w:val="en-US" w:eastAsia="zh-CN"/>
              </w:rPr>
              <w:t>在风险且费用较高。</w:t>
            </w:r>
            <w:r>
              <w:rPr>
                <w:rFonts w:hint="eastAsia" w:ascii="宋体" w:hAnsi="宋体" w:cs="宋体"/>
                <w:b w:val="0"/>
                <w:bCs/>
                <w:color w:val="000000"/>
                <w:kern w:val="0"/>
                <w:sz w:val="24"/>
                <w:szCs w:val="24"/>
                <w:lang w:val="en-US" w:eastAsia="zh-CN"/>
              </w:rPr>
              <w:br w:type="textWrapping"/>
            </w:r>
            <w:r>
              <w:rPr>
                <w:rFonts w:hint="eastAsia" w:ascii="宋体" w:hAnsi="宋体" w:cs="宋体"/>
                <w:b w:val="0"/>
                <w:bCs/>
                <w:color w:val="000000"/>
                <w:kern w:val="0"/>
                <w:sz w:val="24"/>
                <w:szCs w:val="24"/>
                <w:lang w:val="en-US" w:eastAsia="zh-CN"/>
              </w:rPr>
              <w:t>方案一，不影响现有工装检具使用，使用新工装试验可靠性高，费用较低。</w:t>
            </w:r>
            <w:r>
              <w:rPr>
                <w:rFonts w:hint="eastAsia" w:ascii="宋体" w:hAnsi="宋体" w:cs="宋体"/>
                <w:b w:val="0"/>
                <w:bCs/>
                <w:color w:val="000000"/>
                <w:kern w:val="0"/>
                <w:sz w:val="24"/>
                <w:szCs w:val="24"/>
                <w:lang w:val="en-US" w:eastAsia="zh-CN"/>
              </w:rPr>
              <w:br w:type="textWrapping"/>
            </w:r>
          </w:p>
          <w:p>
            <w:pPr>
              <w:numPr>
                <w:ilvl w:val="0"/>
                <w:numId w:val="0"/>
              </w:numPr>
              <w:ind w:firstLine="480" w:firstLineChars="200"/>
              <w:jc w:val="left"/>
              <w:rPr>
                <w:rFonts w:hint="default" w:ascii="宋体" w:hAnsi="宋体" w:cs="宋体"/>
                <w:b w:val="0"/>
                <w:bCs/>
                <w:color w:val="000000"/>
                <w:kern w:val="0"/>
                <w:sz w:val="24"/>
                <w:szCs w:val="24"/>
                <w:lang w:val="en-US" w:eastAsia="zh-CN"/>
              </w:rPr>
            </w:pPr>
            <w:r>
              <w:rPr>
                <w:rFonts w:hint="eastAsia" w:ascii="宋体" w:hAnsi="宋体" w:cs="宋体"/>
                <w:b w:val="0"/>
                <w:bCs/>
                <w:color w:val="000000"/>
                <w:kern w:val="0"/>
                <w:sz w:val="24"/>
                <w:szCs w:val="24"/>
                <w:lang w:val="en-US" w:eastAsia="zh-CN"/>
              </w:rPr>
              <w:t>建议公司领导选用方案一，由检测中心合作单位制作试验工装，我司支付工装费用，合计2500元。</w:t>
            </w:r>
          </w:p>
          <w:p>
            <w:pPr>
              <w:numPr>
                <w:ilvl w:val="0"/>
                <w:numId w:val="0"/>
              </w:numPr>
              <w:jc w:val="left"/>
              <w:rPr>
                <w:rFonts w:hint="default" w:ascii="宋体" w:hAnsi="宋体" w:cs="宋体"/>
                <w:b w:val="0"/>
                <w:bCs/>
                <w:color w:val="000000"/>
                <w:kern w:val="0"/>
                <w:sz w:val="24"/>
                <w:szCs w:val="24"/>
                <w:lang w:val="en-US" w:eastAsia="zh-CN"/>
              </w:rPr>
            </w:pPr>
            <w:r>
              <w:rPr>
                <w:rFonts w:hint="eastAsia" w:ascii="宋体" w:hAnsi="宋体" w:cs="宋体"/>
                <w:b w:val="0"/>
                <w:bCs/>
                <w:color w:val="000000"/>
                <w:kern w:val="0"/>
                <w:sz w:val="24"/>
                <w:szCs w:val="24"/>
                <w:lang w:val="en-US" w:eastAsia="zh-CN"/>
              </w:rPr>
              <w:t xml:space="preserve">    </w:t>
            </w:r>
            <w:r>
              <w:rPr>
                <w:rFonts w:hint="eastAsia" w:ascii="宋体" w:hAnsi="宋体" w:cs="宋体"/>
                <w:b w:val="0"/>
                <w:bCs/>
                <w:color w:val="000000"/>
                <w:kern w:val="0"/>
                <w:sz w:val="24"/>
                <w:szCs w:val="24"/>
                <w:lang w:val="en-US" w:eastAsia="zh-CN"/>
              </w:rPr>
              <w:br w:type="textWrapping"/>
            </w:r>
            <w:r>
              <w:rPr>
                <w:rFonts w:hint="eastAsia" w:ascii="宋体" w:hAnsi="宋体" w:cs="宋体"/>
                <w:b w:val="0"/>
                <w:bCs/>
                <w:color w:val="000000"/>
                <w:kern w:val="0"/>
                <w:sz w:val="24"/>
                <w:szCs w:val="24"/>
                <w:lang w:val="en-US" w:eastAsia="zh-CN"/>
              </w:rPr>
              <w:t xml:space="preserve">    </w:t>
            </w:r>
            <w:r>
              <w:rPr>
                <w:rFonts w:hint="eastAsia" w:ascii="宋体" w:hAnsi="宋体" w:cs="宋体"/>
                <w:b w:val="0"/>
                <w:bCs/>
                <w:color w:val="000000"/>
                <w:kern w:val="0"/>
                <w:sz w:val="24"/>
                <w:szCs w:val="24"/>
                <w:lang w:val="en-US" w:eastAsia="zh-CN"/>
              </w:rPr>
              <w:br w:type="textWrapping"/>
            </w:r>
            <w:r>
              <w:rPr>
                <w:rFonts w:hint="eastAsia" w:ascii="宋体" w:hAnsi="宋体" w:cs="宋体"/>
                <w:b w:val="0"/>
                <w:bCs/>
                <w:color w:val="000000"/>
                <w:kern w:val="0"/>
                <w:sz w:val="24"/>
                <w:szCs w:val="24"/>
                <w:lang w:val="en-US" w:eastAsia="zh-CN"/>
              </w:rPr>
              <w:t xml:space="preserve">    以上，妥否，</w:t>
            </w:r>
            <w:r>
              <w:rPr>
                <w:rFonts w:hint="eastAsia" w:ascii="宋体" w:hAnsi="宋体" w:eastAsia="宋体" w:cs="宋体"/>
                <w:b w:val="0"/>
                <w:bCs/>
                <w:color w:val="000000"/>
                <w:kern w:val="0"/>
                <w:sz w:val="24"/>
                <w:szCs w:val="22"/>
                <w:lang w:val="en-US" w:eastAsia="zh-CN" w:bidi="ar-SA"/>
              </w:rPr>
              <w:t>请领导批准。</w:t>
            </w:r>
          </w:p>
          <w:p>
            <w:pPr>
              <w:numPr>
                <w:ilvl w:val="0"/>
                <w:numId w:val="0"/>
              </w:numPr>
              <w:jc w:val="left"/>
              <w:rPr>
                <w:rFonts w:hint="eastAsia" w:ascii="宋体" w:hAnsi="宋体" w:cs="宋体"/>
                <w:b w:val="0"/>
                <w:bCs/>
                <w:color w:val="000000"/>
                <w:kern w:val="0"/>
                <w:sz w:val="24"/>
                <w:szCs w:val="24"/>
                <w:lang w:val="en-US" w:eastAsia="zh-CN"/>
              </w:rPr>
            </w:pPr>
          </w:p>
          <w:p>
            <w:pPr>
              <w:numPr>
                <w:ilvl w:val="0"/>
                <w:numId w:val="0"/>
              </w:numPr>
              <w:jc w:val="left"/>
              <w:rPr>
                <w:rFonts w:hint="eastAsia" w:ascii="宋体" w:hAnsi="宋体" w:cs="宋体"/>
                <w:b w:val="0"/>
                <w:bCs/>
                <w:color w:val="000000"/>
                <w:kern w:val="0"/>
                <w:sz w:val="24"/>
                <w:szCs w:val="24"/>
                <w:lang w:val="en-US" w:eastAsia="zh-CN"/>
              </w:rPr>
            </w:pPr>
          </w:p>
          <w:p>
            <w:pPr>
              <w:numPr>
                <w:ilvl w:val="0"/>
                <w:numId w:val="0"/>
              </w:numPr>
              <w:jc w:val="left"/>
              <w:rPr>
                <w:rFonts w:hint="eastAsia" w:ascii="宋体" w:hAnsi="宋体" w:cs="宋体"/>
                <w:b w:val="0"/>
                <w:bCs/>
                <w:color w:val="000000"/>
                <w:kern w:val="0"/>
                <w:sz w:val="24"/>
                <w:szCs w:val="24"/>
                <w:lang w:val="en-US" w:eastAsia="zh-CN"/>
              </w:rPr>
            </w:pPr>
          </w:p>
          <w:p>
            <w:pPr>
              <w:pStyle w:val="15"/>
              <w:numPr>
                <w:ilvl w:val="0"/>
                <w:numId w:val="0"/>
              </w:numPr>
              <w:tabs>
                <w:tab w:val="left" w:pos="315"/>
              </w:tabs>
              <w:spacing w:line="360" w:lineRule="auto"/>
              <w:ind w:left="825" w:leftChars="0" w:right="-277" w:rightChars="-132"/>
              <w:rPr>
                <w:rFonts w:hint="default" w:ascii="宋体" w:hAnsi="宋体" w:cs="宋体"/>
                <w:b w:val="0"/>
                <w:bCs/>
                <w:color w:val="000000"/>
                <w:kern w:val="0"/>
                <w:sz w:val="24"/>
                <w:szCs w:val="22"/>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71" w:hRule="atLeast"/>
          <w:jc w:val="center"/>
        </w:trPr>
        <w:tc>
          <w:tcPr>
            <w:tcW w:w="1913" w:type="dxa"/>
            <w:vAlign w:val="center"/>
          </w:tcPr>
          <w:p>
            <w:pPr>
              <w:rPr>
                <w:sz w:val="24"/>
              </w:rPr>
            </w:pPr>
            <w:r>
              <w:rPr>
                <w:rFonts w:hint="eastAsia"/>
                <w:sz w:val="24"/>
              </w:rPr>
              <w:t>拟文：</w:t>
            </w:r>
          </w:p>
        </w:tc>
        <w:tc>
          <w:tcPr>
            <w:tcW w:w="2030" w:type="dxa"/>
            <w:vAlign w:val="center"/>
          </w:tcPr>
          <w:p>
            <w:pPr>
              <w:rPr>
                <w:rFonts w:hint="eastAsia" w:eastAsia="宋体"/>
                <w:sz w:val="24"/>
                <w:lang w:eastAsia="zh-CN"/>
              </w:rPr>
            </w:pPr>
            <w:r>
              <w:rPr>
                <w:rFonts w:hint="eastAsia"/>
                <w:sz w:val="24"/>
              </w:rPr>
              <w:t>审核：</w:t>
            </w:r>
          </w:p>
        </w:tc>
        <w:tc>
          <w:tcPr>
            <w:tcW w:w="2861" w:type="dxa"/>
            <w:vAlign w:val="center"/>
          </w:tcPr>
          <w:p>
            <w:pPr>
              <w:rPr>
                <w:sz w:val="24"/>
              </w:rPr>
            </w:pPr>
            <w:r>
              <w:rPr>
                <w:rFonts w:hint="eastAsia"/>
                <w:sz w:val="24"/>
              </w:rPr>
              <w:t>日期：</w:t>
            </w:r>
          </w:p>
        </w:tc>
        <w:tc>
          <w:tcPr>
            <w:tcW w:w="3552" w:type="dxa"/>
            <w:vAlign w:val="center"/>
          </w:tcPr>
          <w:p>
            <w:pPr>
              <w:rPr>
                <w:sz w:val="24"/>
              </w:rPr>
            </w:pPr>
            <w:r>
              <w:rPr>
                <w:rFonts w:hint="eastAsia"/>
                <w:sz w:val="24"/>
              </w:rPr>
              <w:t>发起部门：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02" w:hRule="atLeast"/>
          <w:jc w:val="center"/>
        </w:trPr>
        <w:tc>
          <w:tcPr>
            <w:tcW w:w="1913" w:type="dxa"/>
            <w:vAlign w:val="center"/>
          </w:tcPr>
          <w:p>
            <w:pPr>
              <w:rPr>
                <w:sz w:val="24"/>
              </w:rPr>
            </w:pPr>
            <w:r>
              <w:rPr>
                <w:rFonts w:hint="eastAsia"/>
                <w:sz w:val="24"/>
              </w:rPr>
              <w:t>批准：</w:t>
            </w:r>
          </w:p>
        </w:tc>
        <w:tc>
          <w:tcPr>
            <w:tcW w:w="4891" w:type="dxa"/>
            <w:gridSpan w:val="2"/>
            <w:vAlign w:val="center"/>
          </w:tcPr>
          <w:p>
            <w:pPr>
              <w:rPr>
                <w:sz w:val="24"/>
              </w:rPr>
            </w:pPr>
          </w:p>
          <w:p>
            <w:pPr>
              <w:rPr>
                <w:sz w:val="24"/>
              </w:rPr>
            </w:pPr>
          </w:p>
          <w:p>
            <w:pPr>
              <w:rPr>
                <w:sz w:val="24"/>
              </w:rPr>
            </w:pPr>
          </w:p>
          <w:p>
            <w:pPr>
              <w:rPr>
                <w:sz w:val="24"/>
              </w:rPr>
            </w:pPr>
          </w:p>
          <w:p>
            <w:pPr>
              <w:rPr>
                <w:sz w:val="24"/>
              </w:rPr>
            </w:pPr>
          </w:p>
          <w:p>
            <w:pPr>
              <w:rPr>
                <w:sz w:val="24"/>
              </w:rPr>
            </w:pPr>
          </w:p>
        </w:tc>
        <w:tc>
          <w:tcPr>
            <w:tcW w:w="3552" w:type="dxa"/>
            <w:vAlign w:val="center"/>
          </w:tcPr>
          <w:p>
            <w:pPr>
              <w:rPr>
                <w:sz w:val="24"/>
              </w:rPr>
            </w:pPr>
            <w:r>
              <w:rPr>
                <w:rFonts w:hint="eastAsia"/>
                <w:sz w:val="24"/>
              </w:rPr>
              <w:t>批准日期：</w:t>
            </w:r>
          </w:p>
        </w:tc>
      </w:tr>
    </w:tbl>
    <w:p/>
    <w:sectPr>
      <w:headerReference r:id="rId3" w:type="default"/>
      <w:pgSz w:w="11906" w:h="16838"/>
      <w:pgMar w:top="567" w:right="720" w:bottom="284" w:left="6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Cambria">
    <w:panose1 w:val="02040503050406030204"/>
    <w:charset w:val="00"/>
    <w:family w:val="roman"/>
    <w:pitch w:val="default"/>
    <w:sig w:usb0="E00002FF" w:usb1="400004FF" w:usb2="00000000" w:usb3="00000000" w:csb0="2000019F" w:csb1="00000000"/>
  </w:font>
  <w:font w:name="华文新魏">
    <w:panose1 w:val="02010800040101010101"/>
    <w:charset w:val="86"/>
    <w:family w:val="auto"/>
    <w:pitch w:val="default"/>
    <w:sig w:usb0="00000001" w:usb1="080F0000" w:usb2="00000000" w:usb3="00000000" w:csb0="00040000" w:csb1="00000000"/>
  </w:font>
  <w:font w:name="Wingdings 2">
    <w:panose1 w:val="05020102010507070707"/>
    <w:charset w:val="00"/>
    <w:family w:val="auto"/>
    <w:pitch w:val="default"/>
    <w:sig w:usb0="00000000" w:usb1="00000000" w:usb2="00000000" w:usb3="00000000" w:csb0="80000000"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E8E6584B"/>
    <w:multiLevelType w:val="singleLevel"/>
    <w:tmpl w:val="E8E6584B"/>
    <w:lvl w:ilvl="0" w:tentative="0">
      <w:start w:val="1"/>
      <w:numFmt w:val="lowerLetter"/>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00D076B7"/>
    <w:rsid w:val="00004C7A"/>
    <w:rsid w:val="00012FE0"/>
    <w:rsid w:val="00017F60"/>
    <w:rsid w:val="00021875"/>
    <w:rsid w:val="00022BA0"/>
    <w:rsid w:val="0002345A"/>
    <w:rsid w:val="00023F6F"/>
    <w:rsid w:val="00025A6D"/>
    <w:rsid w:val="0002753F"/>
    <w:rsid w:val="00030E3F"/>
    <w:rsid w:val="0003413F"/>
    <w:rsid w:val="00040175"/>
    <w:rsid w:val="00041E6C"/>
    <w:rsid w:val="000431EA"/>
    <w:rsid w:val="00051496"/>
    <w:rsid w:val="0005320F"/>
    <w:rsid w:val="00053CFE"/>
    <w:rsid w:val="0005526F"/>
    <w:rsid w:val="000604DC"/>
    <w:rsid w:val="00060B78"/>
    <w:rsid w:val="00065E9F"/>
    <w:rsid w:val="000665E0"/>
    <w:rsid w:val="00070F84"/>
    <w:rsid w:val="00072CB6"/>
    <w:rsid w:val="00076B2F"/>
    <w:rsid w:val="00082819"/>
    <w:rsid w:val="00083259"/>
    <w:rsid w:val="0008491E"/>
    <w:rsid w:val="00086960"/>
    <w:rsid w:val="00094A8A"/>
    <w:rsid w:val="00096998"/>
    <w:rsid w:val="000969BB"/>
    <w:rsid w:val="000B562F"/>
    <w:rsid w:val="000B73B3"/>
    <w:rsid w:val="000D0601"/>
    <w:rsid w:val="000D1C90"/>
    <w:rsid w:val="000F3314"/>
    <w:rsid w:val="00101A26"/>
    <w:rsid w:val="00104A90"/>
    <w:rsid w:val="001228CE"/>
    <w:rsid w:val="00127D82"/>
    <w:rsid w:val="00127D86"/>
    <w:rsid w:val="00131839"/>
    <w:rsid w:val="00131B19"/>
    <w:rsid w:val="00142C46"/>
    <w:rsid w:val="0014416A"/>
    <w:rsid w:val="00167130"/>
    <w:rsid w:val="001705E6"/>
    <w:rsid w:val="00183B93"/>
    <w:rsid w:val="001848D9"/>
    <w:rsid w:val="00187987"/>
    <w:rsid w:val="001943E7"/>
    <w:rsid w:val="001A062A"/>
    <w:rsid w:val="001A5C58"/>
    <w:rsid w:val="001B167C"/>
    <w:rsid w:val="001D2C66"/>
    <w:rsid w:val="001D2E28"/>
    <w:rsid w:val="001D3FC5"/>
    <w:rsid w:val="001F36F4"/>
    <w:rsid w:val="001F5A4F"/>
    <w:rsid w:val="002171DB"/>
    <w:rsid w:val="00217A8F"/>
    <w:rsid w:val="0022286B"/>
    <w:rsid w:val="00222E55"/>
    <w:rsid w:val="0022441E"/>
    <w:rsid w:val="00227115"/>
    <w:rsid w:val="00241932"/>
    <w:rsid w:val="002420DA"/>
    <w:rsid w:val="0025458E"/>
    <w:rsid w:val="00260B50"/>
    <w:rsid w:val="00274131"/>
    <w:rsid w:val="00277298"/>
    <w:rsid w:val="002810AC"/>
    <w:rsid w:val="00284ED3"/>
    <w:rsid w:val="002857C4"/>
    <w:rsid w:val="00287CA6"/>
    <w:rsid w:val="002901DC"/>
    <w:rsid w:val="002936D4"/>
    <w:rsid w:val="002937D8"/>
    <w:rsid w:val="00295D59"/>
    <w:rsid w:val="00296F79"/>
    <w:rsid w:val="002A21AC"/>
    <w:rsid w:val="002A5FD0"/>
    <w:rsid w:val="002B6277"/>
    <w:rsid w:val="002B72C2"/>
    <w:rsid w:val="002B7B2A"/>
    <w:rsid w:val="002C2690"/>
    <w:rsid w:val="002C7151"/>
    <w:rsid w:val="002D0D6C"/>
    <w:rsid w:val="002D49EA"/>
    <w:rsid w:val="002D579D"/>
    <w:rsid w:val="002E2996"/>
    <w:rsid w:val="002E3D7E"/>
    <w:rsid w:val="002F34B3"/>
    <w:rsid w:val="0030202E"/>
    <w:rsid w:val="0030574F"/>
    <w:rsid w:val="00306732"/>
    <w:rsid w:val="00307B10"/>
    <w:rsid w:val="003215F8"/>
    <w:rsid w:val="003259DE"/>
    <w:rsid w:val="00327B12"/>
    <w:rsid w:val="00332604"/>
    <w:rsid w:val="00342366"/>
    <w:rsid w:val="00346ABD"/>
    <w:rsid w:val="003534F6"/>
    <w:rsid w:val="003562F3"/>
    <w:rsid w:val="00357178"/>
    <w:rsid w:val="00357F34"/>
    <w:rsid w:val="003708F0"/>
    <w:rsid w:val="003729D4"/>
    <w:rsid w:val="00376BED"/>
    <w:rsid w:val="00381893"/>
    <w:rsid w:val="00382249"/>
    <w:rsid w:val="00386C41"/>
    <w:rsid w:val="00387442"/>
    <w:rsid w:val="00391594"/>
    <w:rsid w:val="00394509"/>
    <w:rsid w:val="00394977"/>
    <w:rsid w:val="003958D0"/>
    <w:rsid w:val="00397A82"/>
    <w:rsid w:val="003A3047"/>
    <w:rsid w:val="003A3539"/>
    <w:rsid w:val="003A7640"/>
    <w:rsid w:val="003B18EF"/>
    <w:rsid w:val="003C0CD0"/>
    <w:rsid w:val="003D3EC5"/>
    <w:rsid w:val="003D47FB"/>
    <w:rsid w:val="003D67C4"/>
    <w:rsid w:val="003E3CAB"/>
    <w:rsid w:val="003F1445"/>
    <w:rsid w:val="003F1921"/>
    <w:rsid w:val="003F2C2C"/>
    <w:rsid w:val="003F7BA0"/>
    <w:rsid w:val="004011AB"/>
    <w:rsid w:val="00402F41"/>
    <w:rsid w:val="004134AF"/>
    <w:rsid w:val="004249E4"/>
    <w:rsid w:val="004269CC"/>
    <w:rsid w:val="00435D7B"/>
    <w:rsid w:val="00443737"/>
    <w:rsid w:val="0045327A"/>
    <w:rsid w:val="00453B27"/>
    <w:rsid w:val="004542C2"/>
    <w:rsid w:val="00454F69"/>
    <w:rsid w:val="0046019E"/>
    <w:rsid w:val="004632C4"/>
    <w:rsid w:val="00464484"/>
    <w:rsid w:val="00465CDB"/>
    <w:rsid w:val="00467C48"/>
    <w:rsid w:val="00477F90"/>
    <w:rsid w:val="0048433C"/>
    <w:rsid w:val="004847F3"/>
    <w:rsid w:val="00492A4A"/>
    <w:rsid w:val="004933FA"/>
    <w:rsid w:val="0049627F"/>
    <w:rsid w:val="00497B14"/>
    <w:rsid w:val="004A41DB"/>
    <w:rsid w:val="004A4E3C"/>
    <w:rsid w:val="004A5696"/>
    <w:rsid w:val="004A56CD"/>
    <w:rsid w:val="004B4DAF"/>
    <w:rsid w:val="004D58F5"/>
    <w:rsid w:val="004E2857"/>
    <w:rsid w:val="004E7A63"/>
    <w:rsid w:val="00502E4F"/>
    <w:rsid w:val="00530C31"/>
    <w:rsid w:val="00531724"/>
    <w:rsid w:val="00537731"/>
    <w:rsid w:val="00540390"/>
    <w:rsid w:val="00540965"/>
    <w:rsid w:val="005443CF"/>
    <w:rsid w:val="005505C5"/>
    <w:rsid w:val="00552A8F"/>
    <w:rsid w:val="00552E73"/>
    <w:rsid w:val="005564C5"/>
    <w:rsid w:val="005565B8"/>
    <w:rsid w:val="00560C01"/>
    <w:rsid w:val="0056318C"/>
    <w:rsid w:val="0057271C"/>
    <w:rsid w:val="0058024B"/>
    <w:rsid w:val="0058417E"/>
    <w:rsid w:val="005861C8"/>
    <w:rsid w:val="0058717B"/>
    <w:rsid w:val="00590D0E"/>
    <w:rsid w:val="0059333A"/>
    <w:rsid w:val="00595B10"/>
    <w:rsid w:val="005A1DFA"/>
    <w:rsid w:val="005A1F94"/>
    <w:rsid w:val="005B2618"/>
    <w:rsid w:val="005B43EE"/>
    <w:rsid w:val="005B618E"/>
    <w:rsid w:val="005B6688"/>
    <w:rsid w:val="005B7416"/>
    <w:rsid w:val="005C086E"/>
    <w:rsid w:val="005C19C8"/>
    <w:rsid w:val="005C25A2"/>
    <w:rsid w:val="005D07C4"/>
    <w:rsid w:val="005D264B"/>
    <w:rsid w:val="005E14F8"/>
    <w:rsid w:val="005E17D4"/>
    <w:rsid w:val="005E1D95"/>
    <w:rsid w:val="005E2966"/>
    <w:rsid w:val="005E36A1"/>
    <w:rsid w:val="005E6511"/>
    <w:rsid w:val="005F37B9"/>
    <w:rsid w:val="006137F7"/>
    <w:rsid w:val="00614E47"/>
    <w:rsid w:val="006172C4"/>
    <w:rsid w:val="00636692"/>
    <w:rsid w:val="00637DCD"/>
    <w:rsid w:val="00640B3F"/>
    <w:rsid w:val="00643821"/>
    <w:rsid w:val="0065251E"/>
    <w:rsid w:val="00652BDF"/>
    <w:rsid w:val="00653EB6"/>
    <w:rsid w:val="0066149C"/>
    <w:rsid w:val="00662CF6"/>
    <w:rsid w:val="00663D71"/>
    <w:rsid w:val="00664AD6"/>
    <w:rsid w:val="00671A78"/>
    <w:rsid w:val="0068076B"/>
    <w:rsid w:val="0068470C"/>
    <w:rsid w:val="00691D92"/>
    <w:rsid w:val="006A7767"/>
    <w:rsid w:val="006A7930"/>
    <w:rsid w:val="006A7FAD"/>
    <w:rsid w:val="006B040A"/>
    <w:rsid w:val="006C0D30"/>
    <w:rsid w:val="006E13E1"/>
    <w:rsid w:val="006E2FC1"/>
    <w:rsid w:val="006F466C"/>
    <w:rsid w:val="006F65F4"/>
    <w:rsid w:val="0070053C"/>
    <w:rsid w:val="007263F6"/>
    <w:rsid w:val="00726823"/>
    <w:rsid w:val="00731E99"/>
    <w:rsid w:val="00735526"/>
    <w:rsid w:val="0074451C"/>
    <w:rsid w:val="00744745"/>
    <w:rsid w:val="0074528E"/>
    <w:rsid w:val="00747642"/>
    <w:rsid w:val="00751AEC"/>
    <w:rsid w:val="00755B54"/>
    <w:rsid w:val="00763D4D"/>
    <w:rsid w:val="0077507B"/>
    <w:rsid w:val="00775942"/>
    <w:rsid w:val="00783EB4"/>
    <w:rsid w:val="00784631"/>
    <w:rsid w:val="007929FF"/>
    <w:rsid w:val="00793628"/>
    <w:rsid w:val="00793AE8"/>
    <w:rsid w:val="007946C1"/>
    <w:rsid w:val="00795B67"/>
    <w:rsid w:val="007C11D9"/>
    <w:rsid w:val="007C332D"/>
    <w:rsid w:val="007C50CB"/>
    <w:rsid w:val="007F2B67"/>
    <w:rsid w:val="007F306A"/>
    <w:rsid w:val="007F44DA"/>
    <w:rsid w:val="0080250A"/>
    <w:rsid w:val="00806DE1"/>
    <w:rsid w:val="00813AE3"/>
    <w:rsid w:val="00820EBF"/>
    <w:rsid w:val="0082351A"/>
    <w:rsid w:val="00825F09"/>
    <w:rsid w:val="00835398"/>
    <w:rsid w:val="00837069"/>
    <w:rsid w:val="008403AD"/>
    <w:rsid w:val="008530A0"/>
    <w:rsid w:val="008567DE"/>
    <w:rsid w:val="00856C19"/>
    <w:rsid w:val="008601C4"/>
    <w:rsid w:val="00862DA7"/>
    <w:rsid w:val="0086455F"/>
    <w:rsid w:val="00864A18"/>
    <w:rsid w:val="00876392"/>
    <w:rsid w:val="008764FD"/>
    <w:rsid w:val="00880177"/>
    <w:rsid w:val="00880DF8"/>
    <w:rsid w:val="00882265"/>
    <w:rsid w:val="00884344"/>
    <w:rsid w:val="00885478"/>
    <w:rsid w:val="008A1833"/>
    <w:rsid w:val="008A26CE"/>
    <w:rsid w:val="008A70DB"/>
    <w:rsid w:val="008B0F1C"/>
    <w:rsid w:val="008B2A8C"/>
    <w:rsid w:val="008B515D"/>
    <w:rsid w:val="008B7C35"/>
    <w:rsid w:val="008B7F6E"/>
    <w:rsid w:val="008C1945"/>
    <w:rsid w:val="008C5A63"/>
    <w:rsid w:val="008D2D7E"/>
    <w:rsid w:val="008E3164"/>
    <w:rsid w:val="008E49D5"/>
    <w:rsid w:val="008E5B0F"/>
    <w:rsid w:val="008F46D9"/>
    <w:rsid w:val="008F53B0"/>
    <w:rsid w:val="008F57B5"/>
    <w:rsid w:val="008F74D7"/>
    <w:rsid w:val="009011AA"/>
    <w:rsid w:val="009071E5"/>
    <w:rsid w:val="00914F44"/>
    <w:rsid w:val="009171B3"/>
    <w:rsid w:val="009206A8"/>
    <w:rsid w:val="00926E71"/>
    <w:rsid w:val="00932476"/>
    <w:rsid w:val="00936E79"/>
    <w:rsid w:val="00944657"/>
    <w:rsid w:val="009463C1"/>
    <w:rsid w:val="00951512"/>
    <w:rsid w:val="00955CF6"/>
    <w:rsid w:val="00961CAA"/>
    <w:rsid w:val="0096249F"/>
    <w:rsid w:val="009664F5"/>
    <w:rsid w:val="00971905"/>
    <w:rsid w:val="00981439"/>
    <w:rsid w:val="00985478"/>
    <w:rsid w:val="00986AAB"/>
    <w:rsid w:val="009922F1"/>
    <w:rsid w:val="009A4A59"/>
    <w:rsid w:val="009B2F2E"/>
    <w:rsid w:val="009C21C0"/>
    <w:rsid w:val="009C453F"/>
    <w:rsid w:val="009D192C"/>
    <w:rsid w:val="009D3B43"/>
    <w:rsid w:val="009D66D9"/>
    <w:rsid w:val="009E338C"/>
    <w:rsid w:val="009E4DE3"/>
    <w:rsid w:val="009E720E"/>
    <w:rsid w:val="009F19F4"/>
    <w:rsid w:val="009F20BF"/>
    <w:rsid w:val="009F2AA0"/>
    <w:rsid w:val="009F3EC1"/>
    <w:rsid w:val="00A0104D"/>
    <w:rsid w:val="00A03AE5"/>
    <w:rsid w:val="00A056FD"/>
    <w:rsid w:val="00A07EB1"/>
    <w:rsid w:val="00A157AB"/>
    <w:rsid w:val="00A32EF9"/>
    <w:rsid w:val="00A37B16"/>
    <w:rsid w:val="00A40FE3"/>
    <w:rsid w:val="00A41EE2"/>
    <w:rsid w:val="00A45353"/>
    <w:rsid w:val="00A52B68"/>
    <w:rsid w:val="00A57F21"/>
    <w:rsid w:val="00A729A2"/>
    <w:rsid w:val="00A72C1C"/>
    <w:rsid w:val="00A81EED"/>
    <w:rsid w:val="00A829AB"/>
    <w:rsid w:val="00A85B3A"/>
    <w:rsid w:val="00A87FB9"/>
    <w:rsid w:val="00A92CFB"/>
    <w:rsid w:val="00A96120"/>
    <w:rsid w:val="00AB1637"/>
    <w:rsid w:val="00AB3D48"/>
    <w:rsid w:val="00AC052A"/>
    <w:rsid w:val="00AC07BD"/>
    <w:rsid w:val="00AD5C88"/>
    <w:rsid w:val="00AD7730"/>
    <w:rsid w:val="00AE22EA"/>
    <w:rsid w:val="00AE33FC"/>
    <w:rsid w:val="00AE7A1A"/>
    <w:rsid w:val="00AF5930"/>
    <w:rsid w:val="00B00087"/>
    <w:rsid w:val="00B00747"/>
    <w:rsid w:val="00B00E3D"/>
    <w:rsid w:val="00B0114F"/>
    <w:rsid w:val="00B01797"/>
    <w:rsid w:val="00B075D9"/>
    <w:rsid w:val="00B10A8A"/>
    <w:rsid w:val="00B12F09"/>
    <w:rsid w:val="00B13357"/>
    <w:rsid w:val="00B35457"/>
    <w:rsid w:val="00B3650B"/>
    <w:rsid w:val="00B40B06"/>
    <w:rsid w:val="00B45438"/>
    <w:rsid w:val="00B45A43"/>
    <w:rsid w:val="00B45A71"/>
    <w:rsid w:val="00B56558"/>
    <w:rsid w:val="00B60FF3"/>
    <w:rsid w:val="00B7256B"/>
    <w:rsid w:val="00B747A8"/>
    <w:rsid w:val="00B771D6"/>
    <w:rsid w:val="00B91795"/>
    <w:rsid w:val="00B922FC"/>
    <w:rsid w:val="00B9264C"/>
    <w:rsid w:val="00B94EA9"/>
    <w:rsid w:val="00B96F05"/>
    <w:rsid w:val="00BA0FBB"/>
    <w:rsid w:val="00BA6E9D"/>
    <w:rsid w:val="00BB20E9"/>
    <w:rsid w:val="00BB49EA"/>
    <w:rsid w:val="00BB6FC0"/>
    <w:rsid w:val="00BC609C"/>
    <w:rsid w:val="00BD2246"/>
    <w:rsid w:val="00BD61E5"/>
    <w:rsid w:val="00BE0918"/>
    <w:rsid w:val="00BE3C2C"/>
    <w:rsid w:val="00BE47E0"/>
    <w:rsid w:val="00BE7661"/>
    <w:rsid w:val="00BE7944"/>
    <w:rsid w:val="00BF3058"/>
    <w:rsid w:val="00BF7E64"/>
    <w:rsid w:val="00C06968"/>
    <w:rsid w:val="00C15EB4"/>
    <w:rsid w:val="00C20CE4"/>
    <w:rsid w:val="00C2287E"/>
    <w:rsid w:val="00C22EEE"/>
    <w:rsid w:val="00C23A14"/>
    <w:rsid w:val="00C31E86"/>
    <w:rsid w:val="00C34624"/>
    <w:rsid w:val="00C37282"/>
    <w:rsid w:val="00C43714"/>
    <w:rsid w:val="00C6243E"/>
    <w:rsid w:val="00C701AE"/>
    <w:rsid w:val="00C72DDF"/>
    <w:rsid w:val="00C765D9"/>
    <w:rsid w:val="00C81406"/>
    <w:rsid w:val="00C9009C"/>
    <w:rsid w:val="00C91555"/>
    <w:rsid w:val="00CA04EB"/>
    <w:rsid w:val="00CA5CA8"/>
    <w:rsid w:val="00CA71FC"/>
    <w:rsid w:val="00CB6E0F"/>
    <w:rsid w:val="00CC1AE4"/>
    <w:rsid w:val="00CC207F"/>
    <w:rsid w:val="00CC22C8"/>
    <w:rsid w:val="00CC2E29"/>
    <w:rsid w:val="00CC5471"/>
    <w:rsid w:val="00CD069B"/>
    <w:rsid w:val="00CD7BB6"/>
    <w:rsid w:val="00CF14E9"/>
    <w:rsid w:val="00D076B7"/>
    <w:rsid w:val="00D10794"/>
    <w:rsid w:val="00D11257"/>
    <w:rsid w:val="00D12C29"/>
    <w:rsid w:val="00D13932"/>
    <w:rsid w:val="00D16D87"/>
    <w:rsid w:val="00D24FD9"/>
    <w:rsid w:val="00D33226"/>
    <w:rsid w:val="00D35357"/>
    <w:rsid w:val="00D45CCF"/>
    <w:rsid w:val="00D537E3"/>
    <w:rsid w:val="00D6357D"/>
    <w:rsid w:val="00D6751F"/>
    <w:rsid w:val="00D84FEA"/>
    <w:rsid w:val="00D9661E"/>
    <w:rsid w:val="00DB28D2"/>
    <w:rsid w:val="00DB3371"/>
    <w:rsid w:val="00DC497C"/>
    <w:rsid w:val="00DD17AB"/>
    <w:rsid w:val="00DE4B1A"/>
    <w:rsid w:val="00DE64E1"/>
    <w:rsid w:val="00DE651D"/>
    <w:rsid w:val="00DE6BBC"/>
    <w:rsid w:val="00DF157D"/>
    <w:rsid w:val="00E01204"/>
    <w:rsid w:val="00E06E2A"/>
    <w:rsid w:val="00E100BD"/>
    <w:rsid w:val="00E14005"/>
    <w:rsid w:val="00E175D1"/>
    <w:rsid w:val="00E176F5"/>
    <w:rsid w:val="00E21769"/>
    <w:rsid w:val="00E2220C"/>
    <w:rsid w:val="00E24FB3"/>
    <w:rsid w:val="00E252CF"/>
    <w:rsid w:val="00E27B67"/>
    <w:rsid w:val="00E31819"/>
    <w:rsid w:val="00E3753D"/>
    <w:rsid w:val="00E377B9"/>
    <w:rsid w:val="00E37ECD"/>
    <w:rsid w:val="00E455CF"/>
    <w:rsid w:val="00E46747"/>
    <w:rsid w:val="00E47A13"/>
    <w:rsid w:val="00E54DEC"/>
    <w:rsid w:val="00E55308"/>
    <w:rsid w:val="00E62B22"/>
    <w:rsid w:val="00E724B6"/>
    <w:rsid w:val="00E73B70"/>
    <w:rsid w:val="00E74A01"/>
    <w:rsid w:val="00E75AD1"/>
    <w:rsid w:val="00E84594"/>
    <w:rsid w:val="00E8504B"/>
    <w:rsid w:val="00E870FC"/>
    <w:rsid w:val="00E90A01"/>
    <w:rsid w:val="00E9253F"/>
    <w:rsid w:val="00E9267F"/>
    <w:rsid w:val="00EA0BDC"/>
    <w:rsid w:val="00EA30C3"/>
    <w:rsid w:val="00EA5EB6"/>
    <w:rsid w:val="00EA7804"/>
    <w:rsid w:val="00ED6CE5"/>
    <w:rsid w:val="00EE125D"/>
    <w:rsid w:val="00EE389F"/>
    <w:rsid w:val="00EE529B"/>
    <w:rsid w:val="00EF06CE"/>
    <w:rsid w:val="00EF250F"/>
    <w:rsid w:val="00EF4286"/>
    <w:rsid w:val="00EF4E62"/>
    <w:rsid w:val="00EF6E39"/>
    <w:rsid w:val="00F01CF7"/>
    <w:rsid w:val="00F03E72"/>
    <w:rsid w:val="00F052DD"/>
    <w:rsid w:val="00F11076"/>
    <w:rsid w:val="00F13240"/>
    <w:rsid w:val="00F156E2"/>
    <w:rsid w:val="00F25260"/>
    <w:rsid w:val="00F32A6D"/>
    <w:rsid w:val="00F33054"/>
    <w:rsid w:val="00F33CDE"/>
    <w:rsid w:val="00F458A5"/>
    <w:rsid w:val="00F53EAC"/>
    <w:rsid w:val="00F57A67"/>
    <w:rsid w:val="00F613E3"/>
    <w:rsid w:val="00F6382C"/>
    <w:rsid w:val="00F66723"/>
    <w:rsid w:val="00F671CE"/>
    <w:rsid w:val="00F8067E"/>
    <w:rsid w:val="00F8095E"/>
    <w:rsid w:val="00F92F76"/>
    <w:rsid w:val="00F939C8"/>
    <w:rsid w:val="00FA03CC"/>
    <w:rsid w:val="00FA1419"/>
    <w:rsid w:val="00FA1FC8"/>
    <w:rsid w:val="00FB3925"/>
    <w:rsid w:val="00FC031E"/>
    <w:rsid w:val="00FC4735"/>
    <w:rsid w:val="00FC79FB"/>
    <w:rsid w:val="00FD0537"/>
    <w:rsid w:val="00FD097B"/>
    <w:rsid w:val="00FE4397"/>
    <w:rsid w:val="00FE46B1"/>
    <w:rsid w:val="00FE4E9A"/>
    <w:rsid w:val="00FE6726"/>
    <w:rsid w:val="00FF294A"/>
    <w:rsid w:val="014E59E0"/>
    <w:rsid w:val="025878EE"/>
    <w:rsid w:val="03735FE9"/>
    <w:rsid w:val="043239B0"/>
    <w:rsid w:val="04625021"/>
    <w:rsid w:val="049542EC"/>
    <w:rsid w:val="054C641C"/>
    <w:rsid w:val="08787C84"/>
    <w:rsid w:val="08923832"/>
    <w:rsid w:val="08E03E59"/>
    <w:rsid w:val="0A7A099C"/>
    <w:rsid w:val="0A966283"/>
    <w:rsid w:val="0AA8192D"/>
    <w:rsid w:val="0CF84B37"/>
    <w:rsid w:val="0DDA3931"/>
    <w:rsid w:val="0F9A5E63"/>
    <w:rsid w:val="12C9750C"/>
    <w:rsid w:val="14417728"/>
    <w:rsid w:val="165064DB"/>
    <w:rsid w:val="167A19D8"/>
    <w:rsid w:val="168B5A65"/>
    <w:rsid w:val="17CB6DAA"/>
    <w:rsid w:val="18895957"/>
    <w:rsid w:val="19721BD8"/>
    <w:rsid w:val="19D8595A"/>
    <w:rsid w:val="19FE04FA"/>
    <w:rsid w:val="1A3F386C"/>
    <w:rsid w:val="1BA1197D"/>
    <w:rsid w:val="1CEB29A3"/>
    <w:rsid w:val="1D7353DA"/>
    <w:rsid w:val="1D801B1F"/>
    <w:rsid w:val="1DED2DA1"/>
    <w:rsid w:val="1F003D8D"/>
    <w:rsid w:val="203772C4"/>
    <w:rsid w:val="21592D2B"/>
    <w:rsid w:val="223D2E45"/>
    <w:rsid w:val="22B9098B"/>
    <w:rsid w:val="23552761"/>
    <w:rsid w:val="24073393"/>
    <w:rsid w:val="249122F3"/>
    <w:rsid w:val="28E76B00"/>
    <w:rsid w:val="29026993"/>
    <w:rsid w:val="2A542718"/>
    <w:rsid w:val="2D0167EF"/>
    <w:rsid w:val="2E7C2933"/>
    <w:rsid w:val="2EAA40EC"/>
    <w:rsid w:val="2FEA5619"/>
    <w:rsid w:val="302C7887"/>
    <w:rsid w:val="306E10F2"/>
    <w:rsid w:val="30716DB8"/>
    <w:rsid w:val="329F3F01"/>
    <w:rsid w:val="32C30D18"/>
    <w:rsid w:val="34252B83"/>
    <w:rsid w:val="35B02C4F"/>
    <w:rsid w:val="37B24B0B"/>
    <w:rsid w:val="39D009E2"/>
    <w:rsid w:val="3B8606A0"/>
    <w:rsid w:val="3CAF6FDB"/>
    <w:rsid w:val="3CEB7449"/>
    <w:rsid w:val="3D63034B"/>
    <w:rsid w:val="3D9D042B"/>
    <w:rsid w:val="3E460F41"/>
    <w:rsid w:val="3FE952AE"/>
    <w:rsid w:val="401F5E57"/>
    <w:rsid w:val="40E64905"/>
    <w:rsid w:val="41FE4E51"/>
    <w:rsid w:val="42167C9D"/>
    <w:rsid w:val="42E97186"/>
    <w:rsid w:val="43AC5D08"/>
    <w:rsid w:val="43BA7304"/>
    <w:rsid w:val="46003C3D"/>
    <w:rsid w:val="484B143A"/>
    <w:rsid w:val="49B17B99"/>
    <w:rsid w:val="4AE40FD8"/>
    <w:rsid w:val="4B6C0133"/>
    <w:rsid w:val="4C995D8B"/>
    <w:rsid w:val="4CAA46FD"/>
    <w:rsid w:val="4DF55B11"/>
    <w:rsid w:val="4E1604F3"/>
    <w:rsid w:val="4EBB2152"/>
    <w:rsid w:val="4F0411CE"/>
    <w:rsid w:val="51EA0A6D"/>
    <w:rsid w:val="52F06234"/>
    <w:rsid w:val="5416606B"/>
    <w:rsid w:val="546870E9"/>
    <w:rsid w:val="54FA11A3"/>
    <w:rsid w:val="55D35275"/>
    <w:rsid w:val="565C27B1"/>
    <w:rsid w:val="56693A97"/>
    <w:rsid w:val="59346A6C"/>
    <w:rsid w:val="59767734"/>
    <w:rsid w:val="5C1B263B"/>
    <w:rsid w:val="5E8B61C8"/>
    <w:rsid w:val="5F6E5A3B"/>
    <w:rsid w:val="5F7511B7"/>
    <w:rsid w:val="5F800D8F"/>
    <w:rsid w:val="5FD90E69"/>
    <w:rsid w:val="5FF22F8B"/>
    <w:rsid w:val="62011FE3"/>
    <w:rsid w:val="6254690D"/>
    <w:rsid w:val="62755D92"/>
    <w:rsid w:val="62FC374F"/>
    <w:rsid w:val="647B335D"/>
    <w:rsid w:val="64A83796"/>
    <w:rsid w:val="650475D6"/>
    <w:rsid w:val="65376E21"/>
    <w:rsid w:val="657A1B71"/>
    <w:rsid w:val="67FD5860"/>
    <w:rsid w:val="6A8518B7"/>
    <w:rsid w:val="6D1C3325"/>
    <w:rsid w:val="6D4D022C"/>
    <w:rsid w:val="6D690208"/>
    <w:rsid w:val="6D8264EB"/>
    <w:rsid w:val="6DB06BCF"/>
    <w:rsid w:val="6EB024DD"/>
    <w:rsid w:val="6EBF24E8"/>
    <w:rsid w:val="6ED365A7"/>
    <w:rsid w:val="6F5E4096"/>
    <w:rsid w:val="705E10BC"/>
    <w:rsid w:val="72366B00"/>
    <w:rsid w:val="737876FB"/>
    <w:rsid w:val="7574195B"/>
    <w:rsid w:val="79A11A1B"/>
    <w:rsid w:val="7C3D1403"/>
    <w:rsid w:val="7C7E2799"/>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9">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Balloon Text"/>
    <w:basedOn w:val="1"/>
    <w:semiHidden/>
    <w:qFormat/>
    <w:uiPriority w:val="0"/>
    <w:rPr>
      <w:sz w:val="18"/>
      <w:szCs w:val="18"/>
    </w:rPr>
  </w:style>
  <w:style w:type="paragraph" w:styleId="3">
    <w:name w:val="footer"/>
    <w:basedOn w:val="1"/>
    <w:link w:val="12"/>
    <w:qFormat/>
    <w:uiPriority w:val="0"/>
    <w:pPr>
      <w:tabs>
        <w:tab w:val="center" w:pos="4153"/>
        <w:tab w:val="right" w:pos="8306"/>
      </w:tabs>
      <w:snapToGrid w:val="0"/>
      <w:jc w:val="left"/>
    </w:pPr>
    <w:rPr>
      <w:sz w:val="18"/>
      <w:szCs w:val="18"/>
    </w:rPr>
  </w:style>
  <w:style w:type="paragraph" w:styleId="4">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5">
    <w:name w:val="Normal (Web)"/>
    <w:basedOn w:val="1"/>
    <w:qFormat/>
    <w:uiPriority w:val="0"/>
    <w:rPr>
      <w:sz w:val="24"/>
    </w:rPr>
  </w:style>
  <w:style w:type="paragraph" w:styleId="6">
    <w:name w:val="Title"/>
    <w:basedOn w:val="1"/>
    <w:next w:val="1"/>
    <w:link w:val="14"/>
    <w:qFormat/>
    <w:uiPriority w:val="0"/>
    <w:pPr>
      <w:spacing w:before="240" w:after="60"/>
      <w:jc w:val="center"/>
      <w:outlineLvl w:val="0"/>
    </w:pPr>
    <w:rPr>
      <w:rFonts w:asciiTheme="majorHAnsi" w:hAnsiTheme="majorHAnsi" w:cstheme="majorBidi"/>
      <w:b/>
      <w:bCs/>
      <w:sz w:val="32"/>
      <w:szCs w:val="32"/>
    </w:rPr>
  </w:style>
  <w:style w:type="table" w:styleId="8">
    <w:name w:val="Table Grid"/>
    <w:basedOn w:val="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0">
    <w:name w:val="FollowedHyperlink"/>
    <w:basedOn w:val="9"/>
    <w:qFormat/>
    <w:uiPriority w:val="0"/>
    <w:rPr>
      <w:color w:val="800080"/>
      <w:u w:val="single"/>
    </w:rPr>
  </w:style>
  <w:style w:type="character" w:styleId="11">
    <w:name w:val="Hyperlink"/>
    <w:basedOn w:val="9"/>
    <w:qFormat/>
    <w:uiPriority w:val="0"/>
    <w:rPr>
      <w:color w:val="0000FF"/>
      <w:u w:val="single"/>
    </w:rPr>
  </w:style>
  <w:style w:type="character" w:customStyle="1" w:styleId="12">
    <w:name w:val="页脚 Char"/>
    <w:basedOn w:val="9"/>
    <w:link w:val="3"/>
    <w:qFormat/>
    <w:uiPriority w:val="0"/>
    <w:rPr>
      <w:kern w:val="2"/>
      <w:sz w:val="18"/>
      <w:szCs w:val="18"/>
    </w:rPr>
  </w:style>
  <w:style w:type="paragraph" w:customStyle="1" w:styleId="13">
    <w:name w:val="列出段落1"/>
    <w:basedOn w:val="1"/>
    <w:qFormat/>
    <w:uiPriority w:val="34"/>
    <w:pPr>
      <w:ind w:firstLine="420" w:firstLineChars="200"/>
    </w:pPr>
  </w:style>
  <w:style w:type="character" w:customStyle="1" w:styleId="14">
    <w:name w:val="标题 Char"/>
    <w:basedOn w:val="9"/>
    <w:link w:val="6"/>
    <w:qFormat/>
    <w:uiPriority w:val="0"/>
    <w:rPr>
      <w:rFonts w:asciiTheme="majorHAnsi" w:hAnsiTheme="majorHAnsi" w:cstheme="majorBidi"/>
      <w:b/>
      <w:bCs/>
      <w:kern w:val="2"/>
      <w:sz w:val="32"/>
      <w:szCs w:val="32"/>
    </w:rPr>
  </w:style>
  <w:style w:type="paragraph" w:styleId="15">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image" Target="media/image1.jpe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北京光华荣昌</Company>
  <Pages>1</Pages>
  <Words>27</Words>
  <Characters>160</Characters>
  <Lines>1</Lines>
  <Paragraphs>1</Paragraphs>
  <TotalTime>29</TotalTime>
  <ScaleCrop>false</ScaleCrop>
  <LinksUpToDate>false</LinksUpToDate>
  <CharactersWithSpaces>186</CharactersWithSpaces>
  <Application>WPS Office_11.1.0.9513_F1E327BC-269C-435d-A152-05C5408002CA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2018-01-18T08:41:00Z</dcterms:created>
  <dc:creator>经营</dc:creator>
  <cp:lastModifiedBy>肖彬</cp:lastModifiedBy>
  <cp:lastPrinted>2019-07-08T06:46:00Z</cp:lastPrinted>
  <dcterms:modified xsi:type="dcterms:W3CDTF">2020-03-12T08:46:21Z</dcterms:modified>
  <dc:title>北京光华荣昌</dc:title>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2052-11.1.0.9513</vt:lpwstr>
  </property>
</Properties>
</file>