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18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北京宏业通旺工贸有限公司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18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983"/>
        <w:gridCol w:w="1277"/>
        <w:gridCol w:w="425"/>
        <w:gridCol w:w="425"/>
        <w:gridCol w:w="851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含税)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468100000014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2164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10820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H</w:t>
            </w:r>
            <w:r>
              <w:rPr>
                <w:rStyle w:val="12"/>
                <w:shd w:val="clear" w:color="auto" w:fill="FFFFFF"/>
              </w:rPr>
              <w:t>468100000054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540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color w:val="FF0000"/>
                <w:shd w:val="clear" w:color="auto" w:fill="FFFFFF"/>
                <w:lang w:val="en-US" w:eastAsia="zh-CN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13520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大写：壹万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bookmarkStart w:id="10" w:name="_GoBack"/>
      <w:bookmarkEnd w:id="10"/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9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此价格为卖方出厂价格，运费由卖方承担。（送到买方指定地点）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北京宏业通旺工贸有限公司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23B62C59"/>
    <w:rsid w:val="26EF2D27"/>
    <w:rsid w:val="39B158FD"/>
    <w:rsid w:val="42942C10"/>
    <w:rsid w:val="699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86</TotalTime>
  <ScaleCrop>false</ScaleCrop>
  <LinksUpToDate>false</LinksUpToDate>
  <CharactersWithSpaces>1321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2020-03-18T08:12:42Z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