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40" w:firstLineChars="900"/>
        <w:rPr>
          <w:rFonts w:hint="default"/>
          <w:lang w:val="en-US"/>
        </w:rPr>
      </w:pPr>
      <w:r>
        <w:rPr>
          <w:rFonts w:hint="eastAsia"/>
          <w:sz w:val="36"/>
          <w:szCs w:val="44"/>
          <w:lang w:eastAsia="zh-CN"/>
        </w:rPr>
        <w:t>货车租赁合同</w:t>
      </w:r>
      <w:r>
        <w:rPr>
          <w:rFonts w:hint="eastAsia"/>
          <w:sz w:val="36"/>
          <w:szCs w:val="44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</w:rPr>
        <w:t>合同编号</w:t>
      </w:r>
      <w:r>
        <w:rPr>
          <w:rFonts w:hint="eastAsia"/>
          <w:lang w:val="en-US" w:eastAsia="zh-CN"/>
        </w:rPr>
        <w:t>:20200330</w:t>
      </w:r>
    </w:p>
    <w:p>
      <w:pPr>
        <w:rPr>
          <w:rFonts w:hint="eastAsia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承租方</w:t>
      </w:r>
      <w:r>
        <w:rPr>
          <w:rFonts w:hint="eastAsia"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潍坊光华荣昌汽车技术有限公司（以下简称甲方）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出租</w:t>
      </w:r>
      <w:r>
        <w:rPr>
          <w:rFonts w:hint="eastAsia" w:ascii="宋体" w:hAnsi="宋体" w:eastAsia="宋体" w:cs="宋体"/>
          <w:sz w:val="24"/>
          <w:szCs w:val="24"/>
        </w:rPr>
        <w:t>方: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邓景亮（以下简称乙方）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甲乙双方经友好协商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就甲方租赁乙方箱式货车一部达成以下协议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乙方的车辆情况：</w:t>
      </w:r>
    </w:p>
    <w:p>
      <w:pPr>
        <w:numPr>
          <w:ilvl w:val="0"/>
          <w:numId w:val="0"/>
        </w:numPr>
        <w:spacing w:line="36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车型：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重 型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厢式货车，车身颜色：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蓝 色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厢长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7.7M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发动机号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89258217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车辆使用性质：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营运车辆，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交由甲方使用上述车辆，乙方拥有完整所有权、状况良好、证件齐全、无行政罚款待处理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乙方的车辆权利与义务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乙方保障甲方用车；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乙方负责车险费（商业险及强险）、车船使用税、单次验车等相关费用；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乙方负责车辆出险的车辆维修及费用理赔工作；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乙方按月收取租赁费；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乙方为车辆保险采取就高的原则；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乙方接到甲方报险，于车辆出险24小时内报相应的保险公司；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甲方的权利与义务</w:t>
      </w:r>
      <w:bookmarkStart w:id="0" w:name="_GoBack"/>
      <w:bookmarkEnd w:id="0"/>
    </w:p>
    <w:p>
      <w:pPr>
        <w:numPr>
          <w:ilvl w:val="0"/>
          <w:numId w:val="3"/>
        </w:numPr>
        <w:spacing w:line="360" w:lineRule="auto"/>
        <w:ind w:left="42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甲方负担车辆的加油费、过路过桥费、车辆维修保养费等日常合理使用的相关费用；</w:t>
      </w:r>
    </w:p>
    <w:p>
      <w:pPr>
        <w:numPr>
          <w:ilvl w:val="0"/>
          <w:numId w:val="3"/>
        </w:numPr>
        <w:spacing w:line="360" w:lineRule="auto"/>
        <w:ind w:left="42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交通事故保险以外的理赔部分由甲方承担；</w:t>
      </w:r>
    </w:p>
    <w:p>
      <w:pPr>
        <w:numPr>
          <w:ilvl w:val="0"/>
          <w:numId w:val="3"/>
        </w:numPr>
        <w:spacing w:line="360" w:lineRule="auto"/>
        <w:ind w:left="42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甲方要文明驾驶、爱护和保管车辆，车辆出险于出险当时上报交管局（122报警），乙方管理人员要协助保险公司人员做好相关保险业务事宜；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结算方式及价格</w:t>
      </w:r>
    </w:p>
    <w:p>
      <w:pPr>
        <w:numPr>
          <w:ilvl w:val="0"/>
          <w:numId w:val="4"/>
        </w:numPr>
        <w:spacing w:line="360" w:lineRule="auto"/>
        <w:ind w:left="42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甲方按月以电汇、承兑方式为乙方支付租车费用；</w:t>
      </w:r>
    </w:p>
    <w:p>
      <w:pPr>
        <w:numPr>
          <w:ilvl w:val="0"/>
          <w:numId w:val="4"/>
        </w:numPr>
        <w:spacing w:line="360" w:lineRule="auto"/>
        <w:ind w:left="42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租赁费，月结算金额为：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7000元（柒仟元整）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，车辆使用不足一个月的按天计费：7000元/30天=233元/天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租赁期限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2020年1月1日至2020年12月31日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，合同经双方确认后长期有效，遇价格调整双方协议另签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违约责任</w:t>
      </w:r>
    </w:p>
    <w:p>
      <w:pPr>
        <w:numPr>
          <w:ilvl w:val="0"/>
          <w:numId w:val="5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租赁期内，乙方不得无故收回出租车辆；如因特殊情况确需提前收回，必须提前一个月书面通知甲方，   同时应全额退还未到期租金，否则应向甲方支付未到期租金50%的违约金，并应承担给甲方造成的全部损失。</w:t>
      </w:r>
    </w:p>
    <w:p>
      <w:pPr>
        <w:numPr>
          <w:ilvl w:val="0"/>
          <w:numId w:val="5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租赁期间，甲方如需退租，可以提前解除合同且无需承担违约责任，甲方应结算租赁费至退租当日。</w:t>
      </w:r>
    </w:p>
    <w:p>
      <w:pPr>
        <w:numPr>
          <w:ilvl w:val="0"/>
          <w:numId w:val="5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乙方应按照甲方要求购买车辆保险，未按照甲方要求购买保险的，乙方应自行承担保险理赔以外的部分费用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七</w:t>
      </w:r>
      <w:r>
        <w:rPr>
          <w:rFonts w:hint="eastAsia" w:ascii="宋体" w:hAnsi="宋体" w:eastAsia="宋体" w:cs="宋体"/>
          <w:sz w:val="24"/>
          <w:szCs w:val="24"/>
        </w:rPr>
        <w:t>、争议解决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方式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因履行本合同产生</w:t>
      </w:r>
      <w:r>
        <w:rPr>
          <w:rFonts w:hint="eastAsia" w:ascii="宋体" w:hAnsi="宋体" w:eastAsia="宋体" w:cs="宋体"/>
          <w:sz w:val="24"/>
          <w:szCs w:val="24"/>
        </w:rPr>
        <w:t>争议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，首先应友好协商解决，如协商解决不成，任何一方可向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驻地</w:t>
      </w:r>
      <w:r>
        <w:rPr>
          <w:rFonts w:hint="eastAsia" w:ascii="宋体" w:hAnsi="宋体" w:eastAsia="宋体" w:cs="宋体"/>
          <w:sz w:val="24"/>
          <w:szCs w:val="24"/>
        </w:rPr>
        <w:t>人民法院诉讼解决。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八、其他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本合同一式二份，由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乙</w:t>
      </w:r>
      <w:r>
        <w:rPr>
          <w:rFonts w:hint="eastAsia" w:ascii="宋体" w:hAnsi="宋体" w:eastAsia="宋体" w:cs="宋体"/>
          <w:sz w:val="24"/>
          <w:szCs w:val="24"/>
        </w:rPr>
        <w:t>方各执一份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签字盖章后即生效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潍坊光华荣昌汽车技术有限公司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乙</w:t>
      </w:r>
      <w:r>
        <w:rPr>
          <w:rFonts w:hint="eastAsia" w:ascii="宋体" w:hAnsi="宋体" w:eastAsia="宋体" w:cs="宋体"/>
          <w:sz w:val="24"/>
          <w:szCs w:val="24"/>
        </w:rPr>
        <w:t>方: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盖 章: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盖 章: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代 表: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代 表: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日 期: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日 期:</w:t>
      </w:r>
    </w:p>
    <w:sectPr>
      <w:pgSz w:w="11906" w:h="16838"/>
      <w:pgMar w:top="820" w:right="8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093154"/>
    <w:multiLevelType w:val="singleLevel"/>
    <w:tmpl w:val="9A093154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abstractNum w:abstractNumId="1">
    <w:nsid w:val="13A66CF9"/>
    <w:multiLevelType w:val="singleLevel"/>
    <w:tmpl w:val="13A66CF9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abstractNum w:abstractNumId="2">
    <w:nsid w:val="201FF61C"/>
    <w:multiLevelType w:val="singleLevel"/>
    <w:tmpl w:val="201FF61C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abstractNum w:abstractNumId="3">
    <w:nsid w:val="381CB060"/>
    <w:multiLevelType w:val="singleLevel"/>
    <w:tmpl w:val="381CB06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5C0D6F0"/>
    <w:multiLevelType w:val="singleLevel"/>
    <w:tmpl w:val="55C0D6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0380C"/>
    <w:rsid w:val="3FC73C6B"/>
    <w:rsid w:val="69F5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李林峰</cp:lastModifiedBy>
  <dcterms:modified xsi:type="dcterms:W3CDTF">2020-03-30T09:21:38Z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