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补充协议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甲方：北京光华荣昌汽车部件有限公司</w:t>
      </w:r>
    </w:p>
    <w:p>
      <w:pPr>
        <w:spacing w:line="360" w:lineRule="auto"/>
      </w:pPr>
      <w:r>
        <w:rPr>
          <w:rFonts w:hint="eastAsia"/>
        </w:rPr>
        <w:t>乙方：中国汽车技术研究中心有限公司</w:t>
      </w:r>
    </w:p>
    <w:p>
      <w:pPr>
        <w:spacing w:line="360" w:lineRule="auto"/>
        <w:ind w:firstLine="420" w:firstLineChars="200"/>
      </w:pPr>
      <w:r>
        <w:rPr>
          <w:rFonts w:hint="eastAsia"/>
        </w:rPr>
        <w:t>前期，甲方从乙方购买三工位座椅头枕加载试验台和铁底板共1套，并于2018年10月9号签订采购合同，合同号分别为：购买三工位座椅头枕加载试验台的合同为CATARC2018-SYS-3956，购买铁底板的合同号为CATARC2018-SYS-3955。合同约定的价格为含16%增值税的价格。按照项目进度及合同要求截止2019年4月1日前不具备开票条件，未开具增值税发</w:t>
      </w:r>
      <w:r>
        <w:rPr>
          <w:rFonts w:hint="eastAsia"/>
          <w:highlight w:val="none"/>
        </w:rPr>
        <w:t>票。因2019年4月1日后增值</w:t>
      </w:r>
      <w:r>
        <w:rPr>
          <w:rFonts w:hint="eastAsia"/>
          <w:highlight w:val="none"/>
          <w:lang w:val="en-US" w:eastAsia="zh-CN"/>
        </w:rPr>
        <w:t>税税</w:t>
      </w:r>
      <w:r>
        <w:rPr>
          <w:rFonts w:hint="eastAsia"/>
          <w:highlight w:val="none"/>
        </w:rPr>
        <w:t>率</w:t>
      </w:r>
      <w:r>
        <w:rPr>
          <w:rFonts w:hint="eastAsia"/>
          <w:highlight w:val="none"/>
          <w:lang w:val="en-US" w:eastAsia="zh-CN"/>
        </w:rPr>
        <w:t>整改</w:t>
      </w:r>
      <w:r>
        <w:rPr>
          <w:rFonts w:hint="eastAsia"/>
          <w:highlight w:val="none"/>
        </w:rPr>
        <w:t>，为保证开具的发票与合同内容保持一致，经双方友好协商达</w:t>
      </w:r>
      <w:r>
        <w:rPr>
          <w:rFonts w:hint="eastAsia"/>
        </w:rPr>
        <w:t>成以下协议作为原合同的补充协议。设备采购的后续结算费用以此协议为准。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详细内容如下：</w:t>
      </w:r>
    </w:p>
    <w:p>
      <w:pPr>
        <w:numPr>
          <w:ilvl w:val="0"/>
          <w:numId w:val="1"/>
        </w:numPr>
        <w:spacing w:line="360" w:lineRule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设备信息及价款明细</w:t>
      </w:r>
    </w:p>
    <w:tbl>
      <w:tblPr>
        <w:tblStyle w:val="2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300"/>
        <w:gridCol w:w="763"/>
        <w:gridCol w:w="2331"/>
        <w:gridCol w:w="1663"/>
        <w:gridCol w:w="2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3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原合同号</w:t>
            </w:r>
          </w:p>
        </w:tc>
        <w:tc>
          <w:tcPr>
            <w:tcW w:w="16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原合同金额（元）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（含16%增值税）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原不含税合同金额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三工位座椅头枕加载试验台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CATARC2018-SYS-3956</w:t>
            </w:r>
          </w:p>
        </w:tc>
        <w:tc>
          <w:tcPr>
            <w:tcW w:w="16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350000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301724.14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铁底板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CATARC2018-SYS-3955</w:t>
            </w:r>
          </w:p>
        </w:tc>
        <w:tc>
          <w:tcPr>
            <w:tcW w:w="16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21551.72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947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总金额合计</w:t>
            </w:r>
          </w:p>
        </w:tc>
        <w:tc>
          <w:tcPr>
            <w:tcW w:w="16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375000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323275.86</w:t>
            </w:r>
          </w:p>
        </w:tc>
      </w:tr>
    </w:tbl>
    <w:p>
      <w:pPr>
        <w:spacing w:line="360" w:lineRule="auto"/>
        <w:rPr>
          <w:rFonts w:hint="eastAsia"/>
          <w:highlight w:val="none"/>
          <w:lang w:val="en-US" w:eastAsia="zh-CN"/>
        </w:rPr>
      </w:pPr>
    </w:p>
    <w:p>
      <w:pPr>
        <w:spacing w:line="360" w:lineRule="auto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税率修订后</w:t>
      </w:r>
    </w:p>
    <w:tbl>
      <w:tblPr>
        <w:tblStyle w:val="2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840"/>
        <w:gridCol w:w="492"/>
        <w:gridCol w:w="1157"/>
        <w:gridCol w:w="1610"/>
        <w:gridCol w:w="1160"/>
        <w:gridCol w:w="1605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4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原合同号</w:t>
            </w:r>
          </w:p>
        </w:tc>
        <w:tc>
          <w:tcPr>
            <w:tcW w:w="1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原不含税后合同金额（元）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增值税税率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  <w:t>现</w:t>
            </w:r>
            <w:r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含税</w:t>
            </w:r>
            <w:r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  <w:t>合同金额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元</w:t>
            </w:r>
            <w:r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三工位座椅头枕加载试验台</w:t>
            </w:r>
          </w:p>
        </w:tc>
        <w:tc>
          <w:tcPr>
            <w:tcW w:w="4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CATARC2018-SYS-3956</w:t>
            </w:r>
          </w:p>
        </w:tc>
        <w:tc>
          <w:tcPr>
            <w:tcW w:w="1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301724.14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3%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310775.86</w:t>
            </w:r>
          </w:p>
        </w:tc>
        <w:tc>
          <w:tcPr>
            <w:tcW w:w="1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由于该设备为乙方2009年以前固定资产，需按照简易计税税率3%开票。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铁底板</w:t>
            </w:r>
          </w:p>
        </w:tc>
        <w:tc>
          <w:tcPr>
            <w:tcW w:w="4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CATARC2018-SYS-3955</w:t>
            </w:r>
          </w:p>
        </w:tc>
        <w:tc>
          <w:tcPr>
            <w:tcW w:w="1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21551.72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13%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24353.45</w:t>
            </w:r>
          </w:p>
        </w:tc>
        <w:tc>
          <w:tcPr>
            <w:tcW w:w="1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税率由16%改为13%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84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总金额合计（含税）</w:t>
            </w:r>
          </w:p>
        </w:tc>
        <w:tc>
          <w:tcPr>
            <w:tcW w:w="6170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335129.31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84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总金额合计人民币大写：</w:t>
            </w:r>
          </w:p>
        </w:tc>
        <w:tc>
          <w:tcPr>
            <w:tcW w:w="6170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叁拾叁万伍仟壹佰贰拾玖元叁角壹分（含税）</w:t>
            </w:r>
          </w:p>
        </w:tc>
      </w:tr>
    </w:tbl>
    <w:p>
      <w:pPr>
        <w:spacing w:line="360" w:lineRule="auto"/>
        <w:rPr>
          <w:rFonts w:hint="eastAsia"/>
        </w:rPr>
      </w:pPr>
    </w:p>
    <w:p>
      <w:pPr>
        <w:spacing w:line="360" w:lineRule="auto"/>
      </w:pPr>
      <w:r>
        <w:rPr>
          <w:rFonts w:hint="eastAsia"/>
        </w:rPr>
        <w:t>二、结算</w:t>
      </w:r>
    </w:p>
    <w:p>
      <w:pPr>
        <w:spacing w:line="360" w:lineRule="auto"/>
        <w:ind w:firstLine="420" w:firstLineChars="200"/>
      </w:pPr>
      <w:r>
        <w:rPr>
          <w:rFonts w:hint="eastAsia"/>
        </w:rPr>
        <w:t>甲方</w:t>
      </w:r>
      <w:r>
        <w:rPr>
          <w:rFonts w:hint="eastAsia"/>
          <w:lang w:val="en-US" w:eastAsia="zh-CN"/>
        </w:rPr>
        <w:t>已按原合同规定预付合同总金额30%的货款112500元，现</w:t>
      </w:r>
      <w:r>
        <w:rPr>
          <w:rFonts w:hint="eastAsia"/>
        </w:rPr>
        <w:t>剩余未支付</w:t>
      </w:r>
      <w:r>
        <w:rPr>
          <w:rFonts w:hint="eastAsia"/>
          <w:lang w:val="en-US" w:eastAsia="zh-CN"/>
        </w:rPr>
        <w:t>合同</w:t>
      </w:r>
      <w:r>
        <w:rPr>
          <w:rFonts w:hint="eastAsia"/>
        </w:rPr>
        <w:t>金额总计</w:t>
      </w:r>
      <w:r>
        <w:rPr>
          <w:rFonts w:hint="eastAsia"/>
          <w:lang w:val="en-US" w:eastAsia="zh-CN"/>
        </w:rPr>
        <w:t>222629.31</w:t>
      </w:r>
      <w:r>
        <w:rPr>
          <w:rFonts w:hint="eastAsia"/>
        </w:rPr>
        <w:t>元</w:t>
      </w:r>
      <w:r>
        <w:rPr>
          <w:rFonts w:hint="eastAsia"/>
          <w:lang w:val="en-US" w:eastAsia="zh-CN"/>
        </w:rPr>
        <w:t>人民币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大写：贰拾贰万贰仟陆佰贰拾玖元叁角壹分人民币</w:t>
      </w:r>
      <w:r>
        <w:rPr>
          <w:rFonts w:hint="eastAsia"/>
        </w:rPr>
        <w:t>）。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设备自交付验收合格后，乙方开具本补充协议剩余未支付</w:t>
      </w:r>
      <w:r>
        <w:rPr>
          <w:rFonts w:hint="eastAsia"/>
          <w:lang w:val="en-US" w:eastAsia="zh-CN"/>
        </w:rPr>
        <w:t>合同</w:t>
      </w:r>
      <w:r>
        <w:rPr>
          <w:rFonts w:hint="eastAsia"/>
        </w:rPr>
        <w:t>金额的全额增值税专用发票后，甲方需要在30个工作日内完成支付。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三、本合同一式4份，甲乙双方各2份，具有同等法律效力。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四、本合同有效期为：2020年6月24日至2021年6月23日。</w:t>
      </w:r>
    </w:p>
    <w:p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五、</w:t>
      </w:r>
      <w:r>
        <w:rPr>
          <w:rFonts w:hint="eastAsia"/>
          <w:color w:val="auto"/>
          <w:highlight w:val="none"/>
        </w:rPr>
        <w:t>其他按照原合同条款执行。</w:t>
      </w:r>
      <w:r>
        <w:rPr>
          <w:rFonts w:hint="eastAsia"/>
          <w:color w:val="auto"/>
          <w:highlight w:val="none"/>
          <w:lang w:val="en-US" w:eastAsia="zh-CN"/>
        </w:rPr>
        <w:t>本合同经双方签字盖章后生效。</w:t>
      </w:r>
    </w:p>
    <w:p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</w:p>
    <w:p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</w:p>
    <w:p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</w:p>
    <w:p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</w:p>
    <w:p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  <w:bookmarkStart w:id="0" w:name="_GoBack"/>
      <w:bookmarkEnd w:id="0"/>
    </w:p>
    <w:p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  <w:color w:val="auto"/>
          <w:highlight w:val="none"/>
          <w:lang w:val="en-US" w:eastAsia="zh-CN"/>
        </w:rPr>
        <w:t>甲方：</w:t>
      </w:r>
      <w:r>
        <w:rPr>
          <w:rFonts w:hint="eastAsia"/>
        </w:rPr>
        <w:t>北京光华荣昌汽车部件有限公司</w:t>
      </w:r>
      <w:r>
        <w:rPr>
          <w:rFonts w:hint="eastAsia"/>
          <w:lang w:val="en-US" w:eastAsia="zh-CN"/>
        </w:rPr>
        <w:t xml:space="preserve">          乙方：</w:t>
      </w:r>
      <w:r>
        <w:rPr>
          <w:rFonts w:hint="eastAsia"/>
        </w:rPr>
        <w:t>中国汽车技术研究中心有限公司</w:t>
      </w:r>
    </w:p>
    <w:p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法定代表人或授权委托人：                    法定代表人或授权委托人：</w:t>
      </w:r>
    </w:p>
    <w:p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日期：                                      日期：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16E4A8"/>
    <w:multiLevelType w:val="singleLevel"/>
    <w:tmpl w:val="8C16E4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40"/>
    <w:rsid w:val="000A79CF"/>
    <w:rsid w:val="003860DA"/>
    <w:rsid w:val="003C12DF"/>
    <w:rsid w:val="00515481"/>
    <w:rsid w:val="005E7871"/>
    <w:rsid w:val="007F4777"/>
    <w:rsid w:val="008D084D"/>
    <w:rsid w:val="008D1B0C"/>
    <w:rsid w:val="008F14C6"/>
    <w:rsid w:val="009B7C05"/>
    <w:rsid w:val="00AE3139"/>
    <w:rsid w:val="00B849E0"/>
    <w:rsid w:val="00CC7462"/>
    <w:rsid w:val="00D14877"/>
    <w:rsid w:val="00D676B9"/>
    <w:rsid w:val="00D81680"/>
    <w:rsid w:val="00DD733F"/>
    <w:rsid w:val="00E56B40"/>
    <w:rsid w:val="00E846BB"/>
    <w:rsid w:val="10972419"/>
    <w:rsid w:val="1B632109"/>
    <w:rsid w:val="25272438"/>
    <w:rsid w:val="46231E26"/>
    <w:rsid w:val="65003AA1"/>
    <w:rsid w:val="6A5001F6"/>
    <w:rsid w:val="722C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DengXian" w:hAnsi="DengXian" w:eastAsia="DengXian" w:cs="DengXi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1</TotalTime>
  <ScaleCrop>false</ScaleCrop>
  <LinksUpToDate>false</LinksUpToDate>
  <CharactersWithSpaces>747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2020-06-16T06:47:00Z</dcterms:created>
  <dc:creator>duchangjiang</dc:creator>
  <cp:lastModifiedBy>duchangjiang</cp:lastModifiedBy>
  <dcterms:modified xsi:type="dcterms:W3CDTF">2020-06-24T06:07:04Z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