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E5" w:rsidRDefault="002329E5" w:rsidP="00023D2B">
      <w:pPr>
        <w:adjustRightInd w:val="0"/>
        <w:snapToGrid w:val="0"/>
        <w:spacing w:beforeLines="20" w:line="380" w:lineRule="exact"/>
        <w:jc w:val="left"/>
        <w:rPr>
          <w:rFonts w:ascii="微软雅黑" w:eastAsia="微软雅黑" w:hAnsi="微软雅黑"/>
          <w:b/>
          <w:sz w:val="28"/>
          <w:szCs w:val="21"/>
        </w:rPr>
      </w:pPr>
      <w:r>
        <w:rPr>
          <w:rFonts w:ascii="微软雅黑" w:eastAsia="微软雅黑" w:hAnsi="微软雅黑" w:hint="eastAsia"/>
          <w:b/>
          <w:noProof/>
          <w:sz w:val="28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-234950</wp:posOffset>
            </wp:positionH>
            <wp:positionV relativeFrom="paragraph">
              <wp:posOffset>64770</wp:posOffset>
            </wp:positionV>
            <wp:extent cx="1870710" cy="464820"/>
            <wp:effectExtent l="19050" t="0" r="0" b="0"/>
            <wp:wrapSquare wrapText="bothSides"/>
            <wp:docPr id="3" name="图片 7" descr="企业品牌-福田汽车-(优先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企业品牌-福田汽车-(优先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8971" b="16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29E5" w:rsidRDefault="002329E5" w:rsidP="00023D2B">
      <w:pPr>
        <w:adjustRightInd w:val="0"/>
        <w:snapToGrid w:val="0"/>
        <w:spacing w:beforeLines="20" w:line="380" w:lineRule="exact"/>
        <w:jc w:val="center"/>
        <w:rPr>
          <w:rFonts w:ascii="微软雅黑" w:eastAsia="微软雅黑" w:hAnsi="微软雅黑"/>
          <w:b/>
          <w:sz w:val="28"/>
          <w:szCs w:val="21"/>
        </w:rPr>
      </w:pPr>
    </w:p>
    <w:p w:rsidR="002329E5" w:rsidRDefault="00290E6D" w:rsidP="00023D2B">
      <w:pPr>
        <w:adjustRightInd w:val="0"/>
        <w:snapToGrid w:val="0"/>
        <w:spacing w:beforeLines="20" w:line="380" w:lineRule="exact"/>
        <w:jc w:val="center"/>
        <w:rPr>
          <w:rFonts w:ascii="微软雅黑" w:eastAsia="微软雅黑" w:hAnsi="微软雅黑"/>
          <w:b/>
          <w:sz w:val="28"/>
          <w:szCs w:val="21"/>
        </w:rPr>
      </w:pPr>
      <w:r w:rsidRPr="00290E6D">
        <w:pict>
          <v:line id="Line 6" o:spid="_x0000_s2050" style="position:absolute;left:0;text-align:left;z-index:251660288" from="-21.1pt,.15pt" to="439.4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rBBEQIAACkEAAAOAAAAZHJzL2Uyb0RvYy54bWysU8GO2jAQvVfqP1i+QxIaWIgIqyqBXmgX&#10;abcfYGyHWHVsyzYEVPXfOzYE7W4vVdUcnLFn5vnNzPPy8dxJdOLWCa1KnI1TjLiimgl1KPH3l81o&#10;jpHzRDEiteIlvnCHH1cfPyx7U/CJbrVk3CIAUa7oTYlb702RJI62vCNurA1X4Gy07YiHrT0kzJIe&#10;0DuZTNJ0lvTaMmM15c7BaX114lXEbxpO/VPTOO6RLDFw83G1cd2HNVktSXGwxLSC3miQf2DREaHg&#10;0jtUTTxBRyv+gOoEtdrpxo+p7hLdNILyWANUk6XvqnluieGxFmiOM/c2uf8HS7+ddhYJVuIHjBTp&#10;YERboTiahc70xhUQUKmdDbXRs3o2W01/OKR01RJ14JHhy8VAWhYykjcpYeMM4O/7r5pBDDl6Hdt0&#10;bmwXIKEB6ByncblPg589onA4m8wXs4cpRnTwJaQYEo11/gvXHQpGiSVwjsDktHU+ECHFEBLuUXoj&#10;pIzDlgr1wHY6B+jgcloKFrxxYw/7Slp0IkEv8YtlvQuz+qhYRGs5Yeub7YmQVxtulyrgQS3A52Zd&#10;BfFzkS7W8/U8H+WT2XqUp3U9+ryp8tFskz1M6091VdXZr0Aty4tWMMZVYDeIM8v/bvi3Z3KV1V2e&#10;9z4kb9Fjw4Ds8I+k4zDD/K5K2Gt22dlhyKDHGHx7O0Hwr/dgv37hq98AAAD//wMAUEsDBBQABgAI&#10;AAAAIQC18IIG2wAAAAYBAAAPAAAAZHJzL2Rvd25yZXYueG1sTI7BTsJAFEX3Jv7D5Jm4gylILNa+&#10;EkJi4kYM6AcMnUfb2HnTdAZo+XqfbnR5c2/OPflqcK06Ux8azwizaQKKuPS24Qrh8+NlsgQVomFr&#10;Ws+EMFKAVXF7k5vM+gvv6LyPlRIIh8wg1DF2mdahrMmZMPUdsXRH3zsTJfaVtr25CNy1ep4kj9qZ&#10;huWhNh1taiq/9ieHsNv4bbruFu+v2/h2TK/XkcpqRLy/G9bPoCIN8W8MP/qiDoU4HfyJbVAtwuRh&#10;JkuEeQpK6qdlugB1+M26yPV//eIbAAD//wMAUEsBAi0AFAAGAAgAAAAhALaDOJL+AAAA4QEAABMA&#10;AAAAAAAAAAAAAAAAAAAAAFtDb250ZW50X1R5cGVzXS54bWxQSwECLQAUAAYACAAAACEAOP0h/9YA&#10;AACUAQAACwAAAAAAAAAAAAAAAAAvAQAAX3JlbHMvLnJlbHNQSwECLQAUAAYACAAAACEAmiKwQREC&#10;AAApBAAADgAAAAAAAAAAAAAAAAAuAgAAZHJzL2Uyb0RvYy54bWxQSwECLQAUAAYACAAAACEAtfCC&#10;BtsAAAAGAQAADwAAAAAAAAAAAAAAAABrBAAAZHJzL2Rvd25yZXYueG1sUEsFBgAAAAAEAAQA8wAA&#10;AHMFAAAAAA==&#10;" strokeweight="1.25pt"/>
        </w:pict>
      </w:r>
      <w:r w:rsidR="002329E5">
        <w:rPr>
          <w:rFonts w:ascii="微软雅黑" w:eastAsia="微软雅黑" w:hAnsi="微软雅黑" w:hint="eastAsia"/>
          <w:b/>
          <w:sz w:val="28"/>
          <w:szCs w:val="21"/>
        </w:rPr>
        <w:t>关于</w:t>
      </w:r>
      <w:r w:rsidR="002329E5" w:rsidRPr="00A24252">
        <w:rPr>
          <w:rFonts w:ascii="微软雅黑" w:eastAsia="微软雅黑" w:hAnsi="微软雅黑" w:hint="eastAsia"/>
          <w:b/>
          <w:sz w:val="28"/>
          <w:szCs w:val="21"/>
        </w:rPr>
        <w:t>强化供应</w:t>
      </w:r>
      <w:proofErr w:type="gramStart"/>
      <w:r w:rsidR="002329E5" w:rsidRPr="00A24252">
        <w:rPr>
          <w:rFonts w:ascii="微软雅黑" w:eastAsia="微软雅黑" w:hAnsi="微软雅黑" w:hint="eastAsia"/>
          <w:b/>
          <w:sz w:val="28"/>
          <w:szCs w:val="21"/>
        </w:rPr>
        <w:t>商风险</w:t>
      </w:r>
      <w:proofErr w:type="gramEnd"/>
      <w:r w:rsidR="002329E5" w:rsidRPr="00A24252">
        <w:rPr>
          <w:rFonts w:ascii="微软雅黑" w:eastAsia="微软雅黑" w:hAnsi="微软雅黑" w:hint="eastAsia"/>
          <w:b/>
          <w:sz w:val="28"/>
          <w:szCs w:val="21"/>
        </w:rPr>
        <w:t>预警管理机制</w:t>
      </w:r>
      <w:r w:rsidR="002329E5">
        <w:rPr>
          <w:rFonts w:ascii="微软雅黑" w:eastAsia="微软雅黑" w:hAnsi="微软雅黑" w:hint="eastAsia"/>
          <w:b/>
          <w:sz w:val="28"/>
          <w:szCs w:val="21"/>
        </w:rPr>
        <w:t>的通知</w:t>
      </w:r>
    </w:p>
    <w:p w:rsidR="002329E5" w:rsidRDefault="002329E5" w:rsidP="00023D2B">
      <w:pPr>
        <w:adjustRightInd w:val="0"/>
        <w:snapToGrid w:val="0"/>
        <w:spacing w:beforeLines="20" w:line="380" w:lineRule="exact"/>
        <w:jc w:val="center"/>
        <w:rPr>
          <w:rFonts w:ascii="微软雅黑" w:eastAsia="微软雅黑" w:hAnsi="微软雅黑"/>
          <w:sz w:val="22"/>
          <w:szCs w:val="21"/>
        </w:rPr>
      </w:pPr>
      <w:proofErr w:type="gramStart"/>
      <w:r>
        <w:rPr>
          <w:rFonts w:ascii="微软雅黑" w:eastAsia="微软雅黑" w:hAnsi="微软雅黑" w:hint="eastAsia"/>
          <w:sz w:val="22"/>
          <w:szCs w:val="21"/>
        </w:rPr>
        <w:t>福田知字【2</w:t>
      </w:r>
      <w:r>
        <w:rPr>
          <w:rFonts w:ascii="微软雅黑" w:eastAsia="微软雅黑" w:hAnsi="微软雅黑"/>
          <w:sz w:val="22"/>
          <w:szCs w:val="21"/>
        </w:rPr>
        <w:t>020</w:t>
      </w:r>
      <w:r>
        <w:rPr>
          <w:rFonts w:ascii="微软雅黑" w:eastAsia="微软雅黑" w:hAnsi="微软雅黑" w:hint="eastAsia"/>
          <w:sz w:val="22"/>
          <w:szCs w:val="21"/>
        </w:rPr>
        <w:t>08】</w:t>
      </w:r>
      <w:proofErr w:type="gramEnd"/>
      <w:r>
        <w:rPr>
          <w:rFonts w:ascii="微软雅黑" w:eastAsia="微软雅黑" w:hAnsi="微软雅黑"/>
          <w:sz w:val="22"/>
          <w:szCs w:val="21"/>
        </w:rPr>
        <w:t>020</w:t>
      </w:r>
      <w:r>
        <w:rPr>
          <w:rFonts w:ascii="微软雅黑" w:eastAsia="微软雅黑" w:hAnsi="微软雅黑" w:hint="eastAsia"/>
          <w:sz w:val="22"/>
          <w:szCs w:val="21"/>
        </w:rPr>
        <w:t>号</w:t>
      </w:r>
    </w:p>
    <w:p w:rsidR="002329E5" w:rsidRDefault="002329E5" w:rsidP="002329E5">
      <w:pPr>
        <w:snapToGrid w:val="0"/>
        <w:spacing w:line="276" w:lineRule="auto"/>
        <w:ind w:firstLineChars="150" w:firstLine="315"/>
        <w:jc w:val="left"/>
        <w:rPr>
          <w:rFonts w:ascii="华文细黑" w:eastAsia="华文细黑" w:hAnsi="华文细黑"/>
          <w:bCs/>
          <w:szCs w:val="32"/>
        </w:rPr>
      </w:pPr>
      <w:r>
        <w:rPr>
          <w:rFonts w:ascii="微软雅黑" w:eastAsia="微软雅黑" w:hAnsi="微软雅黑" w:hint="eastAsia"/>
          <w:color w:val="333333"/>
          <w:szCs w:val="21"/>
        </w:rPr>
        <w:t>正文：</w:t>
      </w:r>
      <w:r>
        <w:rPr>
          <w:rFonts w:ascii="华文细黑" w:eastAsia="华文细黑" w:hAnsi="华文细黑" w:hint="eastAsia"/>
          <w:bCs/>
          <w:szCs w:val="32"/>
        </w:rPr>
        <w:t xml:space="preserve">                                                                  </w:t>
      </w:r>
    </w:p>
    <w:p w:rsidR="002329E5" w:rsidRDefault="002329E5" w:rsidP="002329E5">
      <w:pPr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为及时收集供应商的风险信息，并对供应商的风险信息进行评估与处理，制定有效的应对措施，从而在风险发生前提前做好预防，或在发生紧急的突发状况时，及时响应从而减少损失。</w:t>
      </w:r>
      <w:r>
        <w:rPr>
          <w:rFonts w:ascii="宋体" w:hAnsi="宋体"/>
          <w:szCs w:val="21"/>
        </w:rPr>
        <w:t>特</w:t>
      </w:r>
      <w:r>
        <w:rPr>
          <w:rFonts w:ascii="宋体" w:hAnsi="宋体" w:hint="eastAsia"/>
          <w:szCs w:val="21"/>
        </w:rPr>
        <w:t>下发此通知，请各供应商伙伴积极配合及时响应。</w:t>
      </w:r>
    </w:p>
    <w:p w:rsidR="002329E5" w:rsidRPr="00A24252" w:rsidRDefault="002329E5" w:rsidP="002329E5">
      <w:pPr>
        <w:spacing w:line="276" w:lineRule="auto"/>
        <w:rPr>
          <w:rFonts w:ascii="宋体" w:hAnsi="宋体"/>
          <w:b/>
          <w:szCs w:val="21"/>
        </w:rPr>
      </w:pPr>
      <w:r w:rsidRPr="00A24252">
        <w:rPr>
          <w:rFonts w:ascii="宋体" w:hAnsi="宋体"/>
          <w:b/>
          <w:szCs w:val="21"/>
        </w:rPr>
        <w:t>一</w:t>
      </w:r>
      <w:r w:rsidRPr="00A24252">
        <w:rPr>
          <w:rFonts w:ascii="宋体" w:hAnsi="宋体" w:hint="eastAsia"/>
          <w:b/>
          <w:szCs w:val="21"/>
        </w:rPr>
        <w:t>、</w:t>
      </w:r>
      <w:r w:rsidRPr="00A24252">
        <w:rPr>
          <w:rFonts w:ascii="宋体" w:hAnsi="宋体"/>
          <w:b/>
          <w:szCs w:val="21"/>
        </w:rPr>
        <w:t>风险预警分级及要求</w:t>
      </w:r>
      <w:r w:rsidRPr="00A24252">
        <w:rPr>
          <w:rFonts w:ascii="宋体" w:hAnsi="宋体" w:hint="eastAsia"/>
          <w:b/>
          <w:szCs w:val="21"/>
        </w:rPr>
        <w:t>：</w:t>
      </w:r>
    </w:p>
    <w:p w:rsidR="002329E5" w:rsidRDefault="002329E5" w:rsidP="002329E5">
      <w:pPr>
        <w:spacing w:line="276" w:lineRule="auto"/>
        <w:ind w:firstLineChars="200" w:firstLine="420"/>
        <w:rPr>
          <w:rFonts w:ascii="宋体" w:hAnsi="宋体"/>
          <w:szCs w:val="21"/>
        </w:rPr>
      </w:pPr>
      <w:r w:rsidRPr="00EC194A">
        <w:rPr>
          <w:rFonts w:ascii="宋体" w:hAnsi="宋体"/>
          <w:szCs w:val="21"/>
        </w:rPr>
        <w:t>根据</w:t>
      </w:r>
      <w:r>
        <w:rPr>
          <w:rFonts w:ascii="宋体" w:hAnsi="宋体" w:hint="eastAsia"/>
          <w:szCs w:val="21"/>
        </w:rPr>
        <w:t>影响供货的</w:t>
      </w:r>
      <w:r w:rsidRPr="001F6C07">
        <w:rPr>
          <w:rFonts w:ascii="宋体" w:hAnsi="宋体" w:hint="eastAsia"/>
          <w:b/>
          <w:szCs w:val="21"/>
          <w:u w:val="single"/>
        </w:rPr>
        <w:t>紧急程度</w:t>
      </w:r>
      <w:r>
        <w:rPr>
          <w:rFonts w:ascii="宋体" w:hAnsi="宋体" w:hint="eastAsia"/>
          <w:szCs w:val="21"/>
        </w:rPr>
        <w:t>和</w:t>
      </w:r>
      <w:r w:rsidRPr="001F6C07">
        <w:rPr>
          <w:rFonts w:ascii="宋体" w:hAnsi="宋体" w:hint="eastAsia"/>
          <w:b/>
          <w:szCs w:val="21"/>
          <w:u w:val="single"/>
        </w:rPr>
        <w:t>严重程度</w:t>
      </w:r>
      <w:r>
        <w:rPr>
          <w:rFonts w:ascii="宋体" w:hAnsi="宋体" w:hint="eastAsia"/>
          <w:szCs w:val="21"/>
        </w:rPr>
        <w:t>，将供应</w:t>
      </w:r>
      <w:proofErr w:type="gramStart"/>
      <w:r>
        <w:rPr>
          <w:rFonts w:ascii="宋体" w:hAnsi="宋体" w:hint="eastAsia"/>
          <w:szCs w:val="21"/>
        </w:rPr>
        <w:t>商风险</w:t>
      </w:r>
      <w:proofErr w:type="gramEnd"/>
      <w:r>
        <w:rPr>
          <w:rFonts w:ascii="宋体" w:hAnsi="宋体" w:hint="eastAsia"/>
          <w:szCs w:val="21"/>
        </w:rPr>
        <w:t>预警分为三级，由低到高分别为：黄色预警、橙色预警、红色预警，具体分级定义以及对供应商的要求如下：</w:t>
      </w:r>
    </w:p>
    <w:tbl>
      <w:tblPr>
        <w:tblW w:w="4973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8"/>
        <w:gridCol w:w="4374"/>
        <w:gridCol w:w="2128"/>
        <w:gridCol w:w="1686"/>
      </w:tblGrid>
      <w:tr w:rsidR="002329E5" w:rsidRPr="00282D32" w:rsidTr="00BA339A">
        <w:trPr>
          <w:trHeight w:val="270"/>
        </w:trPr>
        <w:tc>
          <w:tcPr>
            <w:tcW w:w="567" w:type="pct"/>
            <w:vMerge w:val="restart"/>
            <w:shd w:val="clear" w:color="auto" w:fill="auto"/>
            <w:noWrap/>
            <w:vAlign w:val="center"/>
          </w:tcPr>
          <w:p w:rsidR="002329E5" w:rsidRPr="00282D32" w:rsidRDefault="002329E5" w:rsidP="00BA339A">
            <w:pPr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282D32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预警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级别</w:t>
            </w:r>
          </w:p>
        </w:tc>
        <w:tc>
          <w:tcPr>
            <w:tcW w:w="2368" w:type="pct"/>
            <w:vMerge w:val="restart"/>
            <w:shd w:val="clear" w:color="auto" w:fill="auto"/>
            <w:noWrap/>
            <w:vAlign w:val="center"/>
          </w:tcPr>
          <w:p w:rsidR="002329E5" w:rsidRPr="00475DFF" w:rsidRDefault="002329E5" w:rsidP="00BA339A">
            <w:pPr>
              <w:spacing w:line="276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21"/>
              </w:rPr>
            </w:pPr>
            <w:r w:rsidRPr="00475DFF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21"/>
              </w:rPr>
              <w:t>描述及判定标准</w:t>
            </w:r>
          </w:p>
        </w:tc>
        <w:tc>
          <w:tcPr>
            <w:tcW w:w="2065" w:type="pct"/>
            <w:gridSpan w:val="2"/>
            <w:shd w:val="clear" w:color="auto" w:fill="auto"/>
            <w:vAlign w:val="center"/>
          </w:tcPr>
          <w:p w:rsidR="002329E5" w:rsidRPr="004511B0" w:rsidRDefault="002329E5" w:rsidP="00BA339A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4511B0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21"/>
              </w:rPr>
              <w:t>预警机制管理</w:t>
            </w:r>
          </w:p>
        </w:tc>
      </w:tr>
      <w:tr w:rsidR="002329E5" w:rsidRPr="00282D32" w:rsidTr="00BA339A">
        <w:trPr>
          <w:trHeight w:val="270"/>
        </w:trPr>
        <w:tc>
          <w:tcPr>
            <w:tcW w:w="567" w:type="pct"/>
            <w:vMerge/>
            <w:shd w:val="clear" w:color="auto" w:fill="auto"/>
            <w:noWrap/>
            <w:vAlign w:val="center"/>
            <w:hideMark/>
          </w:tcPr>
          <w:p w:rsidR="002329E5" w:rsidRPr="00282D32" w:rsidRDefault="002329E5" w:rsidP="00BA339A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2368" w:type="pct"/>
            <w:vMerge/>
            <w:shd w:val="clear" w:color="auto" w:fill="auto"/>
            <w:noWrap/>
            <w:vAlign w:val="center"/>
            <w:hideMark/>
          </w:tcPr>
          <w:p w:rsidR="002329E5" w:rsidRPr="00475DFF" w:rsidRDefault="002329E5" w:rsidP="00BA339A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  <w:hideMark/>
          </w:tcPr>
          <w:p w:rsidR="002329E5" w:rsidRPr="00282D32" w:rsidRDefault="002329E5" w:rsidP="00BA339A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282D32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响应要求</w:t>
            </w:r>
          </w:p>
        </w:tc>
        <w:tc>
          <w:tcPr>
            <w:tcW w:w="913" w:type="pct"/>
            <w:shd w:val="clear" w:color="auto" w:fill="auto"/>
            <w:noWrap/>
            <w:vAlign w:val="center"/>
            <w:hideMark/>
          </w:tcPr>
          <w:p w:rsidR="002329E5" w:rsidRPr="00282D32" w:rsidRDefault="002329E5" w:rsidP="00BA339A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频次</w:t>
            </w:r>
          </w:p>
        </w:tc>
      </w:tr>
      <w:tr w:rsidR="002329E5" w:rsidRPr="00282D32" w:rsidTr="00BA339A">
        <w:trPr>
          <w:trHeight w:val="810"/>
        </w:trPr>
        <w:tc>
          <w:tcPr>
            <w:tcW w:w="567" w:type="pct"/>
            <w:shd w:val="clear" w:color="auto" w:fill="auto"/>
            <w:noWrap/>
            <w:vAlign w:val="center"/>
            <w:hideMark/>
          </w:tcPr>
          <w:p w:rsidR="002329E5" w:rsidRPr="005F780C" w:rsidRDefault="002329E5" w:rsidP="00BA339A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5F780C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黄色预警</w:t>
            </w:r>
          </w:p>
        </w:tc>
        <w:tc>
          <w:tcPr>
            <w:tcW w:w="2368" w:type="pct"/>
            <w:shd w:val="clear" w:color="auto" w:fill="auto"/>
            <w:vAlign w:val="center"/>
            <w:hideMark/>
          </w:tcPr>
          <w:p w:rsidR="002329E5" w:rsidRPr="00475DFF" w:rsidRDefault="002329E5" w:rsidP="00BA339A">
            <w:pPr>
              <w:widowControl/>
              <w:numPr>
                <w:ilvl w:val="0"/>
                <w:numId w:val="1"/>
              </w:numPr>
              <w:tabs>
                <w:tab w:val="num" w:pos="720"/>
              </w:tabs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475DF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预估未来小概率发生的风险</w:t>
            </w:r>
          </w:p>
          <w:p w:rsidR="002329E5" w:rsidRPr="00475DFF" w:rsidRDefault="002329E5" w:rsidP="00BA339A">
            <w:pPr>
              <w:widowControl/>
              <w:numPr>
                <w:ilvl w:val="0"/>
                <w:numId w:val="1"/>
              </w:numPr>
              <w:tabs>
                <w:tab w:val="num" w:pos="720"/>
              </w:tabs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475DF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能够制定出应对措施进行规避</w:t>
            </w:r>
            <w:r w:rsidRPr="00475DF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 </w:t>
            </w:r>
          </w:p>
          <w:p w:rsidR="002329E5" w:rsidRPr="00475DFF" w:rsidRDefault="002329E5" w:rsidP="00BA339A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475DF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对福田个别订单产生影响（节拍调整或零星订单）</w:t>
            </w:r>
          </w:p>
        </w:tc>
        <w:tc>
          <w:tcPr>
            <w:tcW w:w="1152" w:type="pct"/>
            <w:shd w:val="clear" w:color="auto" w:fill="auto"/>
            <w:vAlign w:val="center"/>
            <w:hideMark/>
          </w:tcPr>
          <w:p w:rsidR="002329E5" w:rsidRPr="00282D32" w:rsidRDefault="002329E5" w:rsidP="00BA339A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9936BB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1"/>
              </w:rPr>
              <w:t>供应商：</w:t>
            </w:r>
            <w:r w:rsidRPr="00282D32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填写风险反馈表，销售经理签字，向业务采购部反馈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2329E5" w:rsidRPr="00282D32" w:rsidRDefault="002329E5" w:rsidP="00BA339A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自出现风险后开始，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  <w:t>每周更新，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直至风险解除</w:t>
            </w:r>
          </w:p>
        </w:tc>
      </w:tr>
      <w:tr w:rsidR="002329E5" w:rsidRPr="00282D32" w:rsidTr="00BA339A">
        <w:trPr>
          <w:trHeight w:val="810"/>
        </w:trPr>
        <w:tc>
          <w:tcPr>
            <w:tcW w:w="567" w:type="pct"/>
            <w:shd w:val="clear" w:color="auto" w:fill="auto"/>
            <w:noWrap/>
            <w:vAlign w:val="center"/>
            <w:hideMark/>
          </w:tcPr>
          <w:p w:rsidR="002329E5" w:rsidRPr="005F780C" w:rsidRDefault="002329E5" w:rsidP="00BA339A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5F780C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橙色预警</w:t>
            </w:r>
          </w:p>
        </w:tc>
        <w:tc>
          <w:tcPr>
            <w:tcW w:w="2368" w:type="pct"/>
            <w:shd w:val="clear" w:color="auto" w:fill="auto"/>
            <w:vAlign w:val="center"/>
            <w:hideMark/>
          </w:tcPr>
          <w:p w:rsidR="002329E5" w:rsidRPr="00475DFF" w:rsidRDefault="002329E5" w:rsidP="00BA339A">
            <w:pPr>
              <w:widowControl/>
              <w:numPr>
                <w:ilvl w:val="0"/>
                <w:numId w:val="2"/>
              </w:numPr>
              <w:tabs>
                <w:tab w:val="num" w:pos="720"/>
              </w:tabs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475DF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预估未来大概率发生的风险</w:t>
            </w:r>
          </w:p>
          <w:p w:rsidR="002329E5" w:rsidRPr="00475DFF" w:rsidRDefault="002329E5" w:rsidP="00BA339A">
            <w:pPr>
              <w:widowControl/>
              <w:numPr>
                <w:ilvl w:val="0"/>
                <w:numId w:val="2"/>
              </w:numPr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475DF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对福田订单产生影响较大影响（持续性，多业务）</w:t>
            </w:r>
          </w:p>
        </w:tc>
        <w:tc>
          <w:tcPr>
            <w:tcW w:w="1152" w:type="pct"/>
            <w:shd w:val="clear" w:color="auto" w:fill="auto"/>
            <w:vAlign w:val="center"/>
            <w:hideMark/>
          </w:tcPr>
          <w:p w:rsidR="002329E5" w:rsidRPr="00282D32" w:rsidRDefault="002329E5" w:rsidP="00BA339A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9936BB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1"/>
              </w:rPr>
              <w:t>供应商：</w:t>
            </w:r>
            <w:r w:rsidRPr="00282D32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填写风险反馈表，销售副总签字，向业务采购部反馈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2329E5" w:rsidRPr="00282D32" w:rsidRDefault="002329E5" w:rsidP="00BA339A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自出现风险后开始，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  <w:t>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三日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  <w:t>更新，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直至风险降级或解除</w:t>
            </w:r>
          </w:p>
        </w:tc>
      </w:tr>
      <w:tr w:rsidR="002329E5" w:rsidRPr="00A24252" w:rsidTr="00BA339A">
        <w:trPr>
          <w:trHeight w:val="810"/>
        </w:trPr>
        <w:tc>
          <w:tcPr>
            <w:tcW w:w="567" w:type="pct"/>
            <w:shd w:val="clear" w:color="auto" w:fill="auto"/>
            <w:noWrap/>
            <w:vAlign w:val="center"/>
            <w:hideMark/>
          </w:tcPr>
          <w:p w:rsidR="002329E5" w:rsidRPr="005F780C" w:rsidRDefault="002329E5" w:rsidP="00BA339A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5F780C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红色预警</w:t>
            </w:r>
          </w:p>
        </w:tc>
        <w:tc>
          <w:tcPr>
            <w:tcW w:w="2368" w:type="pct"/>
            <w:shd w:val="clear" w:color="auto" w:fill="auto"/>
            <w:vAlign w:val="center"/>
            <w:hideMark/>
          </w:tcPr>
          <w:p w:rsidR="002329E5" w:rsidRPr="00475DFF" w:rsidRDefault="002329E5" w:rsidP="00BA339A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475DF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预估突发重大风险（供应商内部及外部）</w:t>
            </w:r>
          </w:p>
          <w:p w:rsidR="002329E5" w:rsidRPr="00475DFF" w:rsidRDefault="002329E5" w:rsidP="00BA339A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475DF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无法制定有效措施或措施存在较大不确定性</w:t>
            </w:r>
          </w:p>
          <w:p w:rsidR="002329E5" w:rsidRPr="00475DFF" w:rsidRDefault="002329E5" w:rsidP="00BA339A">
            <w:pPr>
              <w:widowControl/>
              <w:numPr>
                <w:ilvl w:val="0"/>
                <w:numId w:val="3"/>
              </w:numPr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475DFF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对福田订单产生严重影响（影响多业务常规订单，且持续性且恶化）</w:t>
            </w:r>
          </w:p>
        </w:tc>
        <w:tc>
          <w:tcPr>
            <w:tcW w:w="1152" w:type="pct"/>
            <w:shd w:val="clear" w:color="auto" w:fill="auto"/>
            <w:vAlign w:val="center"/>
            <w:hideMark/>
          </w:tcPr>
          <w:p w:rsidR="002329E5" w:rsidRPr="00282D32" w:rsidRDefault="002329E5" w:rsidP="00BA339A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 w:rsidRPr="009936BB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1"/>
              </w:rPr>
              <w:t>供应商：</w:t>
            </w:r>
            <w:r w:rsidRPr="00282D32"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填写风险反馈表，总经理签字，向业务采购部反馈，抄送集团采购本部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，每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  <w:t>日更新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2329E5" w:rsidRPr="00282D32" w:rsidRDefault="002329E5" w:rsidP="00BA339A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自出现风险后开始，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  <w:t>每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  <w:t>更新，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1"/>
              </w:rPr>
              <w:t>直至风险降级或解除</w:t>
            </w:r>
          </w:p>
        </w:tc>
      </w:tr>
    </w:tbl>
    <w:p w:rsidR="002329E5" w:rsidRDefault="002329E5" w:rsidP="002329E5">
      <w:pPr>
        <w:spacing w:line="276" w:lineRule="auto"/>
        <w:rPr>
          <w:rFonts w:ascii="宋体" w:hAnsi="宋体"/>
          <w:b/>
          <w:szCs w:val="21"/>
        </w:rPr>
      </w:pPr>
      <w:r w:rsidRPr="00A24252">
        <w:rPr>
          <w:rFonts w:ascii="宋体" w:hAnsi="宋体"/>
          <w:b/>
          <w:szCs w:val="21"/>
        </w:rPr>
        <w:t>二</w:t>
      </w:r>
      <w:r w:rsidRPr="00A24252">
        <w:rPr>
          <w:rFonts w:ascii="宋体" w:hAnsi="宋体" w:hint="eastAsia"/>
          <w:b/>
          <w:szCs w:val="21"/>
        </w:rPr>
        <w:t>、预警信息管理</w:t>
      </w:r>
      <w:r>
        <w:rPr>
          <w:rFonts w:ascii="宋体" w:hAnsi="宋体" w:hint="eastAsia"/>
          <w:b/>
          <w:szCs w:val="21"/>
        </w:rPr>
        <w:t>要求</w:t>
      </w:r>
    </w:p>
    <w:p w:rsidR="002329E5" w:rsidRDefault="002329E5" w:rsidP="002329E5">
      <w:pPr>
        <w:widowControl/>
        <w:spacing w:line="276" w:lineRule="auto"/>
        <w:ind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在对预警</w:t>
      </w:r>
      <w:r>
        <w:rPr>
          <w:rFonts w:ascii="宋体" w:hAnsi="宋体"/>
          <w:szCs w:val="21"/>
        </w:rPr>
        <w:t>信息</w:t>
      </w:r>
      <w:r>
        <w:rPr>
          <w:rFonts w:ascii="宋体" w:hAnsi="宋体" w:hint="eastAsia"/>
          <w:szCs w:val="21"/>
        </w:rPr>
        <w:t>持续</w:t>
      </w:r>
      <w:r>
        <w:rPr>
          <w:rFonts w:ascii="宋体" w:hAnsi="宋体"/>
          <w:szCs w:val="21"/>
        </w:rPr>
        <w:t>反馈过程中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会</w:t>
      </w:r>
      <w:r>
        <w:rPr>
          <w:rFonts w:ascii="宋体" w:hAnsi="宋体" w:hint="eastAsia"/>
          <w:szCs w:val="21"/>
        </w:rPr>
        <w:t>因</w:t>
      </w:r>
      <w:r>
        <w:rPr>
          <w:rFonts w:ascii="宋体" w:hAnsi="宋体"/>
          <w:szCs w:val="21"/>
        </w:rPr>
        <w:t>风险</w:t>
      </w:r>
      <w:r>
        <w:rPr>
          <w:rFonts w:ascii="宋体" w:hAnsi="宋体" w:hint="eastAsia"/>
          <w:szCs w:val="21"/>
        </w:rPr>
        <w:t>降低</w:t>
      </w:r>
      <w:r>
        <w:rPr>
          <w:rFonts w:ascii="宋体" w:hAnsi="宋体"/>
          <w:szCs w:val="21"/>
        </w:rPr>
        <w:t>或失控</w:t>
      </w:r>
      <w:r>
        <w:rPr>
          <w:rFonts w:ascii="宋体" w:hAnsi="宋体" w:hint="eastAsia"/>
          <w:szCs w:val="21"/>
        </w:rPr>
        <w:t>而</w:t>
      </w:r>
      <w:r>
        <w:rPr>
          <w:rFonts w:ascii="宋体" w:hAnsi="宋体"/>
          <w:szCs w:val="21"/>
        </w:rPr>
        <w:t>导致</w:t>
      </w:r>
      <w:r>
        <w:rPr>
          <w:rFonts w:ascii="宋体" w:hAnsi="宋体" w:hint="eastAsia"/>
          <w:szCs w:val="21"/>
        </w:rPr>
        <w:t>预警</w:t>
      </w:r>
      <w:r>
        <w:rPr>
          <w:rFonts w:ascii="宋体" w:hAnsi="宋体"/>
          <w:szCs w:val="21"/>
        </w:rPr>
        <w:t>信息的</w:t>
      </w:r>
      <w:r>
        <w:rPr>
          <w:rFonts w:ascii="宋体" w:hAnsi="宋体" w:hint="eastAsia"/>
          <w:szCs w:val="21"/>
        </w:rPr>
        <w:t>降级</w:t>
      </w:r>
      <w:r>
        <w:rPr>
          <w:rFonts w:ascii="宋体" w:hAnsi="宋体"/>
          <w:szCs w:val="21"/>
        </w:rPr>
        <w:t>或</w:t>
      </w:r>
      <w:r>
        <w:rPr>
          <w:rFonts w:ascii="宋体" w:hAnsi="宋体" w:hint="eastAsia"/>
          <w:szCs w:val="21"/>
        </w:rPr>
        <w:t>升级</w:t>
      </w:r>
      <w:r>
        <w:rPr>
          <w:rFonts w:ascii="宋体" w:hAnsi="宋体"/>
          <w:szCs w:val="21"/>
        </w:rPr>
        <w:t>，对</w:t>
      </w:r>
      <w:r>
        <w:rPr>
          <w:rFonts w:ascii="宋体" w:hAnsi="宋体" w:hint="eastAsia"/>
          <w:szCs w:val="21"/>
        </w:rPr>
        <w:t>此</w:t>
      </w:r>
      <w:r>
        <w:rPr>
          <w:rFonts w:ascii="宋体" w:hAnsi="宋体"/>
          <w:szCs w:val="21"/>
        </w:rPr>
        <w:t>，</w:t>
      </w:r>
      <w:r>
        <w:rPr>
          <w:rFonts w:ascii="宋体" w:hAnsi="宋体" w:hint="eastAsia"/>
          <w:szCs w:val="21"/>
        </w:rPr>
        <w:t>供应商须</w:t>
      </w:r>
      <w:r>
        <w:rPr>
          <w:rFonts w:ascii="宋体" w:hAnsi="宋体"/>
          <w:szCs w:val="21"/>
        </w:rPr>
        <w:t>根据实际情况更新风险情况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/>
          <w:szCs w:val="21"/>
        </w:rPr>
        <w:t>对于</w:t>
      </w:r>
      <w:r>
        <w:rPr>
          <w:rFonts w:ascii="宋体" w:hAnsi="宋体" w:hint="eastAsia"/>
          <w:szCs w:val="21"/>
        </w:rPr>
        <w:t>风险升</w:t>
      </w:r>
      <w:r>
        <w:rPr>
          <w:rFonts w:ascii="宋体" w:hAnsi="宋体"/>
          <w:szCs w:val="21"/>
        </w:rPr>
        <w:t>级的，</w:t>
      </w:r>
      <w:r>
        <w:rPr>
          <w:rFonts w:ascii="宋体" w:hAnsi="宋体" w:hint="eastAsia"/>
          <w:szCs w:val="21"/>
        </w:rPr>
        <w:t>须再次按照新</w:t>
      </w:r>
      <w:r>
        <w:rPr>
          <w:rFonts w:ascii="宋体" w:hAnsi="宋体"/>
          <w:szCs w:val="21"/>
        </w:rPr>
        <w:t>的</w:t>
      </w:r>
      <w:r>
        <w:rPr>
          <w:rFonts w:ascii="宋体" w:hAnsi="宋体" w:hint="eastAsia"/>
          <w:szCs w:val="21"/>
        </w:rPr>
        <w:t>风险</w:t>
      </w:r>
      <w:r>
        <w:rPr>
          <w:rFonts w:ascii="宋体" w:hAnsi="宋体"/>
          <w:szCs w:val="21"/>
        </w:rPr>
        <w:t>等级对应</w:t>
      </w:r>
      <w:r>
        <w:rPr>
          <w:rFonts w:ascii="宋体" w:hAnsi="宋体" w:hint="eastAsia"/>
          <w:szCs w:val="21"/>
        </w:rPr>
        <w:t>响应</w:t>
      </w:r>
      <w:r>
        <w:rPr>
          <w:rFonts w:ascii="宋体" w:hAnsi="宋体"/>
          <w:szCs w:val="21"/>
        </w:rPr>
        <w:t>要求进行信息反馈工作</w:t>
      </w:r>
      <w:r>
        <w:rPr>
          <w:rFonts w:ascii="宋体" w:hAnsi="宋体" w:hint="eastAsia"/>
          <w:szCs w:val="21"/>
        </w:rPr>
        <w:t>；</w:t>
      </w:r>
      <w:r>
        <w:rPr>
          <w:rFonts w:ascii="宋体" w:hAnsi="宋体"/>
          <w:szCs w:val="21"/>
        </w:rPr>
        <w:t>对于风险持续的，供应商</w:t>
      </w:r>
      <w:r>
        <w:rPr>
          <w:rFonts w:ascii="宋体" w:hAnsi="宋体" w:hint="eastAsia"/>
          <w:szCs w:val="21"/>
        </w:rPr>
        <w:t>须持续</w:t>
      </w:r>
      <w:r>
        <w:rPr>
          <w:rFonts w:ascii="宋体" w:hAnsi="宋体"/>
          <w:szCs w:val="21"/>
        </w:rPr>
        <w:t>保持对风险情况的进一步</w:t>
      </w:r>
      <w:r>
        <w:rPr>
          <w:rFonts w:ascii="宋体" w:hAnsi="宋体" w:hint="eastAsia"/>
          <w:szCs w:val="21"/>
        </w:rPr>
        <w:t>反馈</w:t>
      </w:r>
      <w:r>
        <w:rPr>
          <w:rFonts w:ascii="宋体" w:hAnsi="宋体"/>
          <w:szCs w:val="21"/>
        </w:rPr>
        <w:t>，</w:t>
      </w:r>
      <w:r>
        <w:rPr>
          <w:rFonts w:ascii="宋体" w:hAnsi="宋体" w:hint="eastAsia"/>
          <w:szCs w:val="21"/>
        </w:rPr>
        <w:t>要求按对应</w:t>
      </w:r>
      <w:r>
        <w:rPr>
          <w:rFonts w:ascii="宋体" w:hAnsi="宋体"/>
          <w:szCs w:val="21"/>
        </w:rPr>
        <w:t>等级</w:t>
      </w:r>
      <w:r>
        <w:rPr>
          <w:rFonts w:ascii="宋体" w:hAnsi="宋体" w:hint="eastAsia"/>
          <w:szCs w:val="21"/>
        </w:rPr>
        <w:t>的</w:t>
      </w:r>
      <w:r>
        <w:rPr>
          <w:rFonts w:ascii="宋体" w:hAnsi="宋体"/>
          <w:szCs w:val="21"/>
        </w:rPr>
        <w:t>响应要求进行更新，直至风险</w:t>
      </w:r>
      <w:r>
        <w:rPr>
          <w:rFonts w:ascii="宋体" w:hAnsi="宋体" w:hint="eastAsia"/>
          <w:szCs w:val="21"/>
        </w:rPr>
        <w:t>降级</w:t>
      </w:r>
      <w:r>
        <w:rPr>
          <w:rFonts w:ascii="宋体" w:hAnsi="宋体"/>
          <w:szCs w:val="21"/>
        </w:rPr>
        <w:t>或解除</w:t>
      </w:r>
      <w:r>
        <w:rPr>
          <w:rFonts w:ascii="宋体" w:hAnsi="宋体" w:hint="eastAsia"/>
          <w:szCs w:val="21"/>
        </w:rPr>
        <w:t>；对于风险</w:t>
      </w:r>
      <w:r>
        <w:rPr>
          <w:rFonts w:ascii="宋体" w:hAnsi="宋体"/>
          <w:szCs w:val="21"/>
        </w:rPr>
        <w:t>降级</w:t>
      </w:r>
      <w:r>
        <w:rPr>
          <w:rFonts w:ascii="宋体" w:hAnsi="宋体" w:hint="eastAsia"/>
          <w:szCs w:val="21"/>
        </w:rPr>
        <w:t>的</w:t>
      </w:r>
      <w:r>
        <w:rPr>
          <w:rFonts w:ascii="宋体" w:hAnsi="宋体"/>
          <w:szCs w:val="21"/>
        </w:rPr>
        <w:t>，</w:t>
      </w:r>
      <w:r>
        <w:rPr>
          <w:rFonts w:ascii="宋体" w:hAnsi="宋体" w:hint="eastAsia"/>
          <w:szCs w:val="21"/>
        </w:rPr>
        <w:t>可</w:t>
      </w:r>
      <w:r>
        <w:rPr>
          <w:rFonts w:ascii="宋体" w:hAnsi="宋体"/>
          <w:szCs w:val="21"/>
        </w:rPr>
        <w:t>按照降级后的</w:t>
      </w:r>
      <w:r>
        <w:rPr>
          <w:rFonts w:ascii="宋体" w:hAnsi="宋体" w:hint="eastAsia"/>
          <w:szCs w:val="21"/>
        </w:rPr>
        <w:t>对应等级</w:t>
      </w:r>
      <w:r>
        <w:rPr>
          <w:rFonts w:ascii="宋体" w:hAnsi="宋体"/>
          <w:szCs w:val="21"/>
        </w:rPr>
        <w:t>响应要求进行信息反馈工作。</w:t>
      </w:r>
    </w:p>
    <w:p w:rsidR="002329E5" w:rsidRDefault="002329E5" w:rsidP="002329E5">
      <w:pPr>
        <w:widowControl/>
        <w:spacing w:line="276" w:lineRule="auto"/>
        <w:jc w:val="left"/>
        <w:rPr>
          <w:rFonts w:ascii="宋体" w:hAnsi="宋体"/>
          <w:b/>
          <w:szCs w:val="21"/>
        </w:rPr>
      </w:pPr>
      <w:r w:rsidRPr="00A24252">
        <w:rPr>
          <w:rFonts w:ascii="宋体" w:hAnsi="宋体"/>
          <w:b/>
          <w:szCs w:val="21"/>
        </w:rPr>
        <w:t>三</w:t>
      </w:r>
      <w:r w:rsidRPr="00A24252">
        <w:rPr>
          <w:rFonts w:ascii="宋体" w:hAnsi="宋体" w:hint="eastAsia"/>
          <w:b/>
          <w:szCs w:val="21"/>
        </w:rPr>
        <w:t>、供应</w:t>
      </w:r>
      <w:proofErr w:type="gramStart"/>
      <w:r w:rsidRPr="00A24252">
        <w:rPr>
          <w:rFonts w:ascii="宋体" w:hAnsi="宋体" w:hint="eastAsia"/>
          <w:b/>
          <w:szCs w:val="21"/>
        </w:rPr>
        <w:t>商配合度</w:t>
      </w:r>
      <w:proofErr w:type="gramEnd"/>
      <w:r w:rsidRPr="00A24252">
        <w:rPr>
          <w:rFonts w:ascii="宋体" w:hAnsi="宋体" w:hint="eastAsia"/>
          <w:b/>
          <w:szCs w:val="21"/>
        </w:rPr>
        <w:t>管理</w:t>
      </w:r>
    </w:p>
    <w:p w:rsidR="002329E5" w:rsidRDefault="002329E5" w:rsidP="002329E5">
      <w:pPr>
        <w:spacing w:line="276" w:lineRule="auto"/>
        <w:ind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供应商须在风险发生后</w:t>
      </w:r>
      <w:r>
        <w:rPr>
          <w:rFonts w:ascii="宋体" w:hAnsi="宋体"/>
          <w:szCs w:val="21"/>
        </w:rPr>
        <w:t>1</w:t>
      </w:r>
      <w:r>
        <w:rPr>
          <w:rFonts w:ascii="宋体" w:hAnsi="宋体"/>
          <w:szCs w:val="21"/>
        </w:rPr>
        <w:t>日</w:t>
      </w:r>
      <w:r>
        <w:rPr>
          <w:rFonts w:ascii="宋体" w:hAnsi="宋体" w:hint="eastAsia"/>
          <w:szCs w:val="21"/>
        </w:rPr>
        <w:t>内完成《供应商风险预警反馈表》的提交工作。（如</w:t>
      </w:r>
      <w:proofErr w:type="gramStart"/>
      <w:r>
        <w:rPr>
          <w:rFonts w:ascii="宋体" w:hAnsi="宋体" w:hint="eastAsia"/>
          <w:szCs w:val="21"/>
        </w:rPr>
        <w:t>遇不可抗因素</w:t>
      </w:r>
      <w:proofErr w:type="gramEnd"/>
      <w:r>
        <w:rPr>
          <w:rFonts w:ascii="宋体" w:hAnsi="宋体" w:hint="eastAsia"/>
          <w:szCs w:val="21"/>
        </w:rPr>
        <w:t>导致无法完成表格填写工作，须于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/>
          <w:szCs w:val="21"/>
        </w:rPr>
        <w:t>内</w:t>
      </w:r>
      <w:r>
        <w:rPr>
          <w:rFonts w:ascii="宋体" w:hAnsi="宋体" w:hint="eastAsia"/>
          <w:szCs w:val="21"/>
        </w:rPr>
        <w:t>进行电话反馈）；</w:t>
      </w:r>
    </w:p>
    <w:p w:rsidR="002329E5" w:rsidRDefault="002329E5" w:rsidP="002329E5">
      <w:pPr>
        <w:spacing w:line="276" w:lineRule="auto"/>
        <w:ind w:firstLine="31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 w:rsidRPr="00F92EE0">
        <w:rPr>
          <w:rFonts w:ascii="宋体" w:hAnsi="宋体"/>
          <w:szCs w:val="21"/>
        </w:rPr>
        <w:t>.</w:t>
      </w:r>
      <w:r w:rsidRPr="00317F64"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对于</w:t>
      </w:r>
      <w:r w:rsidRPr="00F92EE0">
        <w:rPr>
          <w:rFonts w:ascii="宋体" w:hAnsi="宋体"/>
          <w:szCs w:val="21"/>
        </w:rPr>
        <w:t>供应商</w:t>
      </w:r>
      <w:r>
        <w:rPr>
          <w:rFonts w:ascii="宋体" w:hAnsi="宋体"/>
          <w:szCs w:val="21"/>
        </w:rPr>
        <w:t>的风险预警反馈不及时</w:t>
      </w:r>
      <w:r>
        <w:rPr>
          <w:rFonts w:ascii="宋体" w:hAnsi="宋体" w:hint="eastAsia"/>
          <w:szCs w:val="21"/>
        </w:rPr>
        <w:t>的，进行记录，反馈不及时达</w:t>
      </w: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次或以上的，将</w:t>
      </w:r>
      <w:r>
        <w:rPr>
          <w:rFonts w:ascii="宋体" w:hAnsi="宋体"/>
          <w:szCs w:val="21"/>
        </w:rPr>
        <w:t>取消供应商次年参与优选供应商评选的资格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下调采购系数</w:t>
      </w:r>
      <w:r>
        <w:rPr>
          <w:rFonts w:ascii="宋体" w:hAnsi="宋体" w:hint="eastAsia"/>
          <w:szCs w:val="21"/>
        </w:rPr>
        <w:t>并取消新产品、商改、</w:t>
      </w:r>
      <w:r>
        <w:rPr>
          <w:rFonts w:ascii="宋体" w:hAnsi="宋体" w:hint="eastAsia"/>
          <w:szCs w:val="21"/>
        </w:rPr>
        <w:t>B</w:t>
      </w:r>
      <w:r>
        <w:rPr>
          <w:rFonts w:ascii="宋体" w:hAnsi="宋体" w:hint="eastAsia"/>
          <w:szCs w:val="21"/>
        </w:rPr>
        <w:t>点开发资格；</w:t>
      </w:r>
    </w:p>
    <w:p w:rsidR="002329E5" w:rsidRDefault="002329E5" w:rsidP="002329E5">
      <w:pPr>
        <w:spacing w:line="276" w:lineRule="auto"/>
        <w:ind w:firstLine="31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 w:rsidRPr="00F92EE0">
        <w:rPr>
          <w:rFonts w:ascii="宋体" w:hAnsi="宋体"/>
          <w:szCs w:val="21"/>
        </w:rPr>
        <w:t>.</w:t>
      </w:r>
      <w:r>
        <w:rPr>
          <w:rFonts w:ascii="宋体" w:hAnsi="宋体"/>
          <w:b/>
          <w:szCs w:val="21"/>
        </w:rPr>
        <w:t xml:space="preserve"> </w:t>
      </w:r>
      <w:r w:rsidRPr="00F92EE0">
        <w:rPr>
          <w:rFonts w:ascii="宋体" w:hAnsi="宋体"/>
          <w:szCs w:val="21"/>
        </w:rPr>
        <w:t>对于供应商</w:t>
      </w:r>
      <w:r>
        <w:rPr>
          <w:rFonts w:ascii="宋体" w:hAnsi="宋体"/>
          <w:szCs w:val="21"/>
        </w:rPr>
        <w:t>不配合风险预警反馈工作的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将纳入淘汰供应商名单</w:t>
      </w:r>
      <w:r>
        <w:rPr>
          <w:rFonts w:ascii="宋体" w:hAnsi="宋体" w:hint="eastAsia"/>
          <w:szCs w:val="21"/>
        </w:rPr>
        <w:t>。</w:t>
      </w:r>
    </w:p>
    <w:p w:rsidR="002329E5" w:rsidRDefault="002329E5" w:rsidP="002329E5">
      <w:pPr>
        <w:spacing w:line="276" w:lineRule="auto"/>
        <w:ind w:firstLine="315"/>
        <w:jc w:val="right"/>
      </w:pPr>
    </w:p>
    <w:p w:rsidR="002329E5" w:rsidRDefault="002329E5" w:rsidP="002329E5">
      <w:pPr>
        <w:spacing w:line="276" w:lineRule="auto"/>
        <w:ind w:firstLine="315"/>
        <w:jc w:val="right"/>
      </w:pPr>
      <w:r>
        <w:rPr>
          <w:rFonts w:hint="eastAsia"/>
        </w:rPr>
        <w:t>北汽福田汽车股份有限公司</w:t>
      </w:r>
    </w:p>
    <w:p w:rsidR="002329E5" w:rsidRDefault="002329E5" w:rsidP="002329E5">
      <w:pPr>
        <w:spacing w:line="276" w:lineRule="auto"/>
        <w:ind w:firstLine="315"/>
        <w:jc w:val="right"/>
      </w:pPr>
      <w:r>
        <w:rPr>
          <w:rFonts w:hint="eastAsia"/>
        </w:rPr>
        <w:t>集团采购管理本部</w:t>
      </w:r>
    </w:p>
    <w:p w:rsidR="002329E5" w:rsidRDefault="002329E5" w:rsidP="002329E5">
      <w:pPr>
        <w:snapToGrid w:val="0"/>
        <w:spacing w:line="276" w:lineRule="auto"/>
        <w:ind w:firstLineChars="150" w:firstLine="315"/>
        <w:jc w:val="right"/>
      </w:pPr>
      <w:r>
        <w:t>2020</w:t>
      </w:r>
      <w:r>
        <w:rPr>
          <w:rFonts w:hint="eastAsia"/>
        </w:rPr>
        <w:t>年</w:t>
      </w:r>
      <w:r>
        <w:t>08</w:t>
      </w:r>
      <w:r>
        <w:rPr>
          <w:rFonts w:hint="eastAsia"/>
        </w:rPr>
        <w:t>月</w:t>
      </w:r>
      <w:r>
        <w:t>12</w:t>
      </w:r>
      <w:r>
        <w:rPr>
          <w:rFonts w:hint="eastAsia"/>
        </w:rPr>
        <w:t>日</w:t>
      </w:r>
    </w:p>
    <w:p w:rsidR="002329E5" w:rsidRDefault="002329E5" w:rsidP="002329E5">
      <w:pPr>
        <w:snapToGrid w:val="0"/>
        <w:spacing w:line="276" w:lineRule="auto"/>
        <w:ind w:firstLineChars="150" w:firstLine="315"/>
        <w:jc w:val="right"/>
      </w:pPr>
    </w:p>
    <w:p w:rsidR="002329E5" w:rsidRDefault="002329E5" w:rsidP="002329E5">
      <w:pPr>
        <w:snapToGrid w:val="0"/>
        <w:spacing w:line="276" w:lineRule="auto"/>
        <w:ind w:firstLineChars="150" w:firstLine="315"/>
        <w:jc w:val="right"/>
      </w:pPr>
    </w:p>
    <w:p w:rsidR="002329E5" w:rsidRDefault="002329E5" w:rsidP="002329E5">
      <w:pPr>
        <w:snapToGrid w:val="0"/>
        <w:spacing w:line="276" w:lineRule="auto"/>
        <w:ind w:firstLineChars="150" w:firstLine="315"/>
        <w:jc w:val="right"/>
      </w:pPr>
    </w:p>
    <w:p w:rsidR="002329E5" w:rsidRDefault="002329E5" w:rsidP="002329E5">
      <w:pPr>
        <w:snapToGrid w:val="0"/>
        <w:spacing w:line="276" w:lineRule="auto"/>
        <w:ind w:firstLineChars="150" w:firstLine="315"/>
        <w:jc w:val="right"/>
      </w:pPr>
    </w:p>
    <w:p w:rsidR="002329E5" w:rsidRDefault="002329E5" w:rsidP="002329E5">
      <w:pPr>
        <w:snapToGrid w:val="0"/>
        <w:spacing w:line="276" w:lineRule="auto"/>
        <w:ind w:firstLineChars="150" w:firstLine="315"/>
        <w:jc w:val="right"/>
      </w:pPr>
    </w:p>
    <w:p w:rsidR="002329E5" w:rsidRDefault="002329E5" w:rsidP="002329E5">
      <w:pPr>
        <w:snapToGrid w:val="0"/>
        <w:spacing w:line="276" w:lineRule="auto"/>
        <w:ind w:firstLineChars="150" w:firstLine="315"/>
        <w:jc w:val="right"/>
      </w:pPr>
    </w:p>
    <w:p w:rsidR="002329E5" w:rsidRDefault="002329E5" w:rsidP="002329E5">
      <w:pPr>
        <w:snapToGrid w:val="0"/>
        <w:spacing w:line="276" w:lineRule="auto"/>
        <w:ind w:firstLineChars="150" w:firstLine="315"/>
        <w:jc w:val="right"/>
      </w:pPr>
    </w:p>
    <w:p w:rsidR="002329E5" w:rsidRDefault="002329E5" w:rsidP="002329E5">
      <w:pPr>
        <w:snapToGrid w:val="0"/>
        <w:spacing w:line="276" w:lineRule="auto"/>
        <w:ind w:firstLineChars="150" w:firstLine="315"/>
        <w:jc w:val="right"/>
      </w:pPr>
    </w:p>
    <w:p w:rsidR="002329E5" w:rsidRDefault="002329E5" w:rsidP="002329E5">
      <w:pPr>
        <w:snapToGrid w:val="0"/>
        <w:spacing w:line="276" w:lineRule="auto"/>
        <w:ind w:firstLineChars="150" w:firstLine="315"/>
        <w:jc w:val="right"/>
      </w:pPr>
    </w:p>
    <w:p w:rsidR="002329E5" w:rsidRDefault="002329E5" w:rsidP="002329E5">
      <w:pPr>
        <w:snapToGrid w:val="0"/>
        <w:spacing w:line="276" w:lineRule="auto"/>
        <w:ind w:firstLineChars="150" w:firstLine="315"/>
        <w:jc w:val="right"/>
      </w:pPr>
    </w:p>
    <w:p w:rsidR="002329E5" w:rsidRDefault="002329E5" w:rsidP="002329E5">
      <w:pPr>
        <w:snapToGrid w:val="0"/>
        <w:spacing w:line="276" w:lineRule="auto"/>
        <w:ind w:firstLineChars="150" w:firstLine="315"/>
        <w:jc w:val="right"/>
      </w:pPr>
    </w:p>
    <w:p w:rsidR="002329E5" w:rsidRDefault="002329E5" w:rsidP="002329E5">
      <w:pPr>
        <w:snapToGrid w:val="0"/>
        <w:spacing w:line="276" w:lineRule="auto"/>
        <w:ind w:firstLineChars="150" w:firstLine="315"/>
        <w:jc w:val="right"/>
      </w:pPr>
    </w:p>
    <w:p w:rsidR="002329E5" w:rsidRDefault="002329E5" w:rsidP="002329E5">
      <w:pPr>
        <w:snapToGrid w:val="0"/>
        <w:spacing w:line="276" w:lineRule="auto"/>
        <w:ind w:firstLineChars="150" w:firstLine="315"/>
        <w:jc w:val="right"/>
      </w:pPr>
    </w:p>
    <w:p w:rsidR="002329E5" w:rsidRPr="002A05F6" w:rsidRDefault="002329E5" w:rsidP="002329E5">
      <w:pPr>
        <w:spacing w:line="276" w:lineRule="auto"/>
        <w:jc w:val="left"/>
      </w:pPr>
      <w:r w:rsidRPr="00C73349">
        <w:rPr>
          <w:rFonts w:hint="eastAsia"/>
        </w:rPr>
        <w:lastRenderedPageBreak/>
        <w:t>供应</w:t>
      </w:r>
      <w:proofErr w:type="gramStart"/>
      <w:r w:rsidRPr="00C73349">
        <w:rPr>
          <w:rFonts w:hint="eastAsia"/>
        </w:rPr>
        <w:t>商风险</w:t>
      </w:r>
      <w:proofErr w:type="gramEnd"/>
      <w:r w:rsidRPr="00C73349">
        <w:rPr>
          <w:rFonts w:hint="eastAsia"/>
        </w:rPr>
        <w:t>预警反馈表</w:t>
      </w:r>
    </w:p>
    <w:tbl>
      <w:tblPr>
        <w:tblW w:w="5000" w:type="pct"/>
        <w:tblInd w:w="113" w:type="dxa"/>
        <w:tblLook w:val="04A0"/>
      </w:tblPr>
      <w:tblGrid>
        <w:gridCol w:w="1955"/>
        <w:gridCol w:w="962"/>
        <w:gridCol w:w="960"/>
        <w:gridCol w:w="1352"/>
        <w:gridCol w:w="1352"/>
        <w:gridCol w:w="1352"/>
        <w:gridCol w:w="1353"/>
      </w:tblGrid>
      <w:tr w:rsidR="002329E5" w:rsidRPr="00C73349" w:rsidTr="00BA339A">
        <w:trPr>
          <w:trHeight w:val="624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1069975" cy="353695"/>
                  <wp:effectExtent l="1905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4108" b="238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334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526FE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16"/>
              </w:rPr>
              <w:t>供应</w:t>
            </w:r>
            <w:proofErr w:type="gramStart"/>
            <w:r w:rsidRPr="00526FE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16"/>
              </w:rPr>
              <w:t>商风险</w:t>
            </w:r>
            <w:proofErr w:type="gramEnd"/>
            <w:r w:rsidRPr="00526FE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16"/>
              </w:rPr>
              <w:t>预警反馈表</w:t>
            </w:r>
          </w:p>
        </w:tc>
      </w:tr>
      <w:tr w:rsidR="002329E5" w:rsidRPr="00C73349" w:rsidTr="00BA339A">
        <w:trPr>
          <w:trHeight w:val="312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4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2329E5" w:rsidRPr="00C73349" w:rsidTr="00BA339A">
        <w:trPr>
          <w:trHeight w:val="64"/>
        </w:trPr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基础信息</w:t>
            </w:r>
          </w:p>
        </w:tc>
      </w:tr>
      <w:tr w:rsidR="002329E5" w:rsidRPr="00C73349" w:rsidTr="00BA339A">
        <w:trPr>
          <w:trHeight w:val="360"/>
        </w:trPr>
        <w:tc>
          <w:tcPr>
            <w:tcW w:w="1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供应商名称</w:t>
            </w:r>
          </w:p>
        </w:tc>
        <w:tc>
          <w:tcPr>
            <w:tcW w:w="1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XXXXXXXXXXXXXX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生产地</w:t>
            </w:r>
          </w:p>
        </w:tc>
        <w:tc>
          <w:tcPr>
            <w:tcW w:w="4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XX省XX市XX县（区）</w:t>
            </w:r>
          </w:p>
        </w:tc>
      </w:tr>
      <w:tr w:rsidR="002329E5" w:rsidRPr="00C73349" w:rsidTr="00BA339A">
        <w:trPr>
          <w:trHeight w:val="360"/>
        </w:trPr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8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责任人</w:t>
            </w:r>
          </w:p>
        </w:tc>
        <w:tc>
          <w:tcPr>
            <w:tcW w:w="4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XXX</w:t>
            </w:r>
          </w:p>
        </w:tc>
      </w:tr>
      <w:tr w:rsidR="002329E5" w:rsidRPr="00C73349" w:rsidTr="00BA339A">
        <w:trPr>
          <w:trHeight w:val="390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供应商代码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XXXX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联系方式</w:t>
            </w:r>
          </w:p>
        </w:tc>
        <w:tc>
          <w:tcPr>
            <w:tcW w:w="4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***********</w:t>
            </w:r>
          </w:p>
        </w:tc>
      </w:tr>
      <w:tr w:rsidR="002329E5" w:rsidRPr="00C73349" w:rsidTr="00BA339A">
        <w:trPr>
          <w:trHeight w:val="64"/>
        </w:trPr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风险评估</w:t>
            </w:r>
          </w:p>
        </w:tc>
      </w:tr>
      <w:tr w:rsidR="002329E5" w:rsidRPr="00C73349" w:rsidTr="00BA339A">
        <w:trPr>
          <w:trHeight w:val="930"/>
        </w:trPr>
        <w:tc>
          <w:tcPr>
            <w:tcW w:w="1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风险因素</w:t>
            </w:r>
          </w:p>
        </w:tc>
        <w:tc>
          <w:tcPr>
            <w:tcW w:w="72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自然灾害：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 xml:space="preserve"> </w:t>
            </w:r>
            <w:r>
              <w:rPr>
                <w:rFonts w:ascii="微软雅黑" w:eastAsia="微软雅黑" w:hAnsi="微软雅黑" w:cs="宋体"/>
                <w:b/>
                <w:bCs/>
                <w:kern w:val="0"/>
                <w:sz w:val="16"/>
                <w:szCs w:val="16"/>
              </w:rPr>
              <w:t xml:space="preserve">     </w:t>
            </w:r>
            <w:r w:rsidRPr="00C7334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□台风            □暴雨</w:t>
            </w:r>
            <w:r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 xml:space="preserve">    </w:t>
            </w:r>
            <w:r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 xml:space="preserve">     </w:t>
            </w:r>
            <w:r w:rsidRPr="00C7334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 xml:space="preserve"> □暴雪</w:t>
            </w:r>
            <w:r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 xml:space="preserve">       </w:t>
            </w:r>
            <w:r w:rsidRPr="00C7334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 xml:space="preserve">      □重度雾</w:t>
            </w:r>
            <w:proofErr w:type="gramStart"/>
            <w:r w:rsidRPr="00C7334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霾</w:t>
            </w:r>
            <w:proofErr w:type="gramEnd"/>
            <w:r w:rsidRPr="00C7334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 xml:space="preserve">          </w:t>
            </w:r>
            <w:r w:rsidRPr="00C7334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br/>
              <w:t xml:space="preserve">         </w:t>
            </w:r>
            <w:r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      </w:t>
            </w:r>
            <w:r w:rsidRPr="00C7334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 xml:space="preserve"> □洪水/泥石流     □地震      </w:t>
            </w:r>
            <w:r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 xml:space="preserve">    </w:t>
            </w:r>
            <w:r w:rsidRPr="00C7334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 xml:space="preserve"> □瘟疫</w:t>
            </w:r>
            <w:r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 xml:space="preserve">         </w:t>
            </w:r>
            <w:r w:rsidRPr="00C7334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 xml:space="preserve">    □火灾 </w:t>
            </w:r>
            <w:r w:rsidRPr="00C7334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br/>
            </w:r>
            <w:r w:rsidRPr="00C73349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供应商内部因素：□</w:t>
            </w:r>
            <w:r w:rsidRPr="00C7334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生产线改造      □工人罢工</w:t>
            </w:r>
            <w:r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 xml:space="preserve">      </w:t>
            </w:r>
            <w:r w:rsidRPr="00C7334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 xml:space="preserve"> □关键设备故障  </w:t>
            </w:r>
            <w:r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  <w:t xml:space="preserve">  </w:t>
            </w:r>
            <w:r w:rsidRPr="00C7334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 xml:space="preserve"> □产品批量质量问题           </w:t>
            </w:r>
            <w:r w:rsidRPr="00C7334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br/>
            </w:r>
            <w:r w:rsidRPr="00C73349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>法律法规：</w:t>
            </w:r>
            <w:r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 xml:space="preserve">      </w:t>
            </w:r>
            <w:r w:rsidRPr="00C7334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□交通限行</w:t>
            </w:r>
            <w:r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 xml:space="preserve">       </w:t>
            </w:r>
            <w:r w:rsidRPr="00C7334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 xml:space="preserve"> □环保限产</w:t>
            </w:r>
            <w:r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 xml:space="preserve">      </w:t>
            </w:r>
            <w:r w:rsidRPr="00C7334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 xml:space="preserve"> □重大会议         </w:t>
            </w:r>
            <w:proofErr w:type="gramStart"/>
            <w:r w:rsidRPr="00C7334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□法规</w:t>
            </w:r>
            <w:proofErr w:type="gramEnd"/>
            <w:r w:rsidRPr="00C7334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 xml:space="preserve">变化 </w:t>
            </w:r>
            <w:r w:rsidRPr="00C7334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br/>
            </w:r>
            <w:r w:rsidRPr="00C73349">
              <w:rPr>
                <w:rFonts w:ascii="微软雅黑" w:eastAsia="微软雅黑" w:hAnsi="微软雅黑" w:cs="宋体" w:hint="eastAsia"/>
                <w:b/>
                <w:bCs/>
                <w:kern w:val="0"/>
                <w:sz w:val="16"/>
                <w:szCs w:val="16"/>
              </w:rPr>
              <w:t xml:space="preserve">其他风险因素： </w:t>
            </w:r>
            <w:r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 xml:space="preserve"> </w:t>
            </w:r>
            <w:r w:rsidRPr="00C73349">
              <w:rPr>
                <w:rFonts w:ascii="微软雅黑" w:eastAsia="微软雅黑" w:hAnsi="微软雅黑" w:cs="宋体" w:hint="eastAsia"/>
                <w:kern w:val="0"/>
                <w:sz w:val="16"/>
                <w:szCs w:val="16"/>
              </w:rPr>
              <w:t>□____________________</w:t>
            </w:r>
          </w:p>
        </w:tc>
      </w:tr>
      <w:tr w:rsidR="002329E5" w:rsidRPr="00C73349" w:rsidTr="00BA339A">
        <w:trPr>
          <w:trHeight w:val="649"/>
        </w:trPr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4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6"/>
                <w:szCs w:val="16"/>
              </w:rPr>
            </w:pPr>
          </w:p>
        </w:tc>
      </w:tr>
      <w:tr w:rsidR="002329E5" w:rsidRPr="00C73349" w:rsidTr="00BA339A">
        <w:trPr>
          <w:trHeight w:val="454"/>
        </w:trPr>
        <w:tc>
          <w:tcPr>
            <w:tcW w:w="1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影响生产原因</w:t>
            </w:r>
          </w:p>
        </w:tc>
        <w:tc>
          <w:tcPr>
            <w:tcW w:w="72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□原材料（二级件）输入受限             □生产受限                  □成品运出受限</w:t>
            </w: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  <w:t>□不影响生产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                      </w:t>
            </w: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     □其他：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_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  <w:t>_________________</w:t>
            </w:r>
          </w:p>
        </w:tc>
      </w:tr>
      <w:tr w:rsidR="002329E5" w:rsidRPr="00C73349" w:rsidTr="00BA339A">
        <w:trPr>
          <w:trHeight w:val="312"/>
        </w:trPr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4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329E5" w:rsidRPr="00C73349" w:rsidTr="00BA339A">
        <w:trPr>
          <w:trHeight w:val="312"/>
        </w:trPr>
        <w:tc>
          <w:tcPr>
            <w:tcW w:w="181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影响生产原因具体描述</w:t>
            </w:r>
          </w:p>
        </w:tc>
        <w:tc>
          <w:tcPr>
            <w:tcW w:w="72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因XX影响，导致XX</w:t>
            </w:r>
          </w:p>
        </w:tc>
      </w:tr>
      <w:tr w:rsidR="002329E5" w:rsidRPr="00C73349" w:rsidTr="00BA339A">
        <w:trPr>
          <w:trHeight w:val="312"/>
        </w:trPr>
        <w:tc>
          <w:tcPr>
            <w:tcW w:w="18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4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2329E5" w:rsidRPr="00C73349" w:rsidTr="00BA339A">
        <w:trPr>
          <w:trHeight w:val="267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风险等级评估</w:t>
            </w:r>
          </w:p>
        </w:tc>
        <w:tc>
          <w:tcPr>
            <w:tcW w:w="72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□红色                    □橙色                    □黄色          </w:t>
            </w:r>
          </w:p>
        </w:tc>
      </w:tr>
      <w:tr w:rsidR="002329E5" w:rsidRPr="00C73349" w:rsidTr="00BA339A">
        <w:trPr>
          <w:trHeight w:val="480"/>
        </w:trPr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6"/>
                <w:szCs w:val="16"/>
              </w:rPr>
              <w:t>风险预案</w:t>
            </w:r>
          </w:p>
        </w:tc>
      </w:tr>
      <w:tr w:rsidR="002329E5" w:rsidRPr="00C73349" w:rsidTr="00BA339A">
        <w:trPr>
          <w:trHeight w:val="480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风险分类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措施安排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责任部门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责任人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完成时间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联系电话</w:t>
            </w:r>
          </w:p>
        </w:tc>
      </w:tr>
      <w:tr w:rsidR="002329E5" w:rsidRPr="00C73349" w:rsidTr="00BA339A">
        <w:trPr>
          <w:trHeight w:val="397"/>
        </w:trPr>
        <w:tc>
          <w:tcPr>
            <w:tcW w:w="1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原材料（二级件）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2329E5" w:rsidRPr="00C73349" w:rsidTr="00BA339A">
        <w:trPr>
          <w:trHeight w:val="397"/>
        </w:trPr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2329E5" w:rsidRPr="00C73349" w:rsidTr="00BA339A">
        <w:trPr>
          <w:trHeight w:val="397"/>
        </w:trPr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2329E5" w:rsidRPr="00C73349" w:rsidTr="00BA339A">
        <w:trPr>
          <w:trHeight w:val="397"/>
        </w:trPr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2329E5" w:rsidRPr="00C73349" w:rsidTr="00BA339A">
        <w:trPr>
          <w:trHeight w:val="397"/>
        </w:trPr>
        <w:tc>
          <w:tcPr>
            <w:tcW w:w="1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生产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2329E5" w:rsidRPr="00C73349" w:rsidTr="00BA339A">
        <w:trPr>
          <w:trHeight w:val="397"/>
        </w:trPr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2329E5" w:rsidRPr="00C73349" w:rsidTr="00BA339A">
        <w:trPr>
          <w:trHeight w:val="397"/>
        </w:trPr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2329E5" w:rsidRPr="00C73349" w:rsidTr="00BA339A">
        <w:trPr>
          <w:trHeight w:val="397"/>
        </w:trPr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2329E5" w:rsidRPr="00C73349" w:rsidTr="00BA339A">
        <w:trPr>
          <w:trHeight w:val="397"/>
        </w:trPr>
        <w:tc>
          <w:tcPr>
            <w:tcW w:w="1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成品运输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2329E5" w:rsidRPr="00C73349" w:rsidTr="00BA339A">
        <w:trPr>
          <w:trHeight w:val="397"/>
        </w:trPr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2329E5" w:rsidRPr="00C73349" w:rsidTr="00BA339A">
        <w:trPr>
          <w:trHeight w:val="397"/>
        </w:trPr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2329E5" w:rsidRPr="00C73349" w:rsidTr="00BA339A">
        <w:trPr>
          <w:trHeight w:val="397"/>
        </w:trPr>
        <w:tc>
          <w:tcPr>
            <w:tcW w:w="1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2329E5" w:rsidRPr="00C73349" w:rsidTr="00BA339A">
        <w:trPr>
          <w:trHeight w:val="480"/>
        </w:trPr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29E5" w:rsidRPr="00C73349" w:rsidRDefault="002329E5" w:rsidP="00BA339A">
            <w:pPr>
              <w:widowControl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FF0000"/>
                <w:kern w:val="0"/>
                <w:sz w:val="16"/>
                <w:szCs w:val="16"/>
              </w:rPr>
              <w:t>注：如遇紧急风险，应当</w:t>
            </w:r>
            <w:proofErr w:type="gramStart"/>
            <w:r w:rsidRPr="00C73349">
              <w:rPr>
                <w:rFonts w:ascii="微软雅黑" w:eastAsia="微软雅黑" w:hAnsi="微软雅黑" w:cs="宋体" w:hint="eastAsia"/>
                <w:color w:val="FF0000"/>
                <w:kern w:val="0"/>
                <w:sz w:val="16"/>
                <w:szCs w:val="16"/>
              </w:rPr>
              <w:t>日立即</w:t>
            </w:r>
            <w:proofErr w:type="gramEnd"/>
            <w:r w:rsidRPr="00C73349">
              <w:rPr>
                <w:rFonts w:ascii="微软雅黑" w:eastAsia="微软雅黑" w:hAnsi="微软雅黑" w:cs="宋体" w:hint="eastAsia"/>
                <w:color w:val="FF0000"/>
                <w:kern w:val="0"/>
                <w:sz w:val="16"/>
                <w:szCs w:val="16"/>
              </w:rPr>
              <w:t>电话沟通反馈，并于当日更新并完成提报</w:t>
            </w:r>
          </w:p>
        </w:tc>
      </w:tr>
      <w:tr w:rsidR="002329E5" w:rsidRPr="00C73349" w:rsidTr="00BA339A">
        <w:trPr>
          <w:trHeight w:val="1485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9E5" w:rsidRPr="00C73349" w:rsidRDefault="002329E5" w:rsidP="00BA339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供应商签字盖章</w:t>
            </w:r>
          </w:p>
        </w:tc>
        <w:tc>
          <w:tcPr>
            <w:tcW w:w="72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29E5" w:rsidRPr="00C73349" w:rsidRDefault="002329E5" w:rsidP="00BA339A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C7334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日期：        年        月        日</w:t>
            </w:r>
          </w:p>
        </w:tc>
      </w:tr>
    </w:tbl>
    <w:p w:rsidR="002329E5" w:rsidRDefault="002329E5" w:rsidP="002329E5">
      <w:pPr>
        <w:widowControl/>
        <w:jc w:val="left"/>
      </w:pPr>
      <w:r>
        <w:br w:type="page"/>
      </w:r>
      <w:r>
        <w:rPr>
          <w:rFonts w:hint="eastAsia"/>
        </w:rPr>
        <w:lastRenderedPageBreak/>
        <w:t>附件2：</w:t>
      </w:r>
      <w:r>
        <w:t>通知回执模板</w:t>
      </w:r>
    </w:p>
    <w:p w:rsidR="002329E5" w:rsidRPr="00AD509A" w:rsidRDefault="002329E5" w:rsidP="002329E5">
      <w:pPr>
        <w:spacing w:line="276" w:lineRule="auto"/>
        <w:jc w:val="center"/>
        <w:rPr>
          <w:rFonts w:ascii="宋体" w:eastAsia="宋体" w:hAnsi="宋体"/>
          <w:b/>
          <w:sz w:val="32"/>
          <w:szCs w:val="32"/>
        </w:rPr>
      </w:pPr>
    </w:p>
    <w:p w:rsidR="002329E5" w:rsidRPr="00AD509A" w:rsidRDefault="002329E5" w:rsidP="002329E5">
      <w:pPr>
        <w:spacing w:line="276" w:lineRule="auto"/>
        <w:jc w:val="center"/>
        <w:rPr>
          <w:rFonts w:ascii="宋体" w:eastAsia="宋体" w:hAnsi="宋体"/>
          <w:b/>
          <w:sz w:val="32"/>
          <w:szCs w:val="32"/>
        </w:rPr>
      </w:pPr>
      <w:r w:rsidRPr="00AD509A">
        <w:rPr>
          <w:rFonts w:ascii="宋体" w:eastAsia="宋体" w:hAnsi="宋体"/>
          <w:b/>
          <w:sz w:val="32"/>
          <w:szCs w:val="32"/>
        </w:rPr>
        <w:t>供应</w:t>
      </w:r>
      <w:proofErr w:type="gramStart"/>
      <w:r w:rsidRPr="00AD509A">
        <w:rPr>
          <w:rFonts w:ascii="宋体" w:eastAsia="宋体" w:hAnsi="宋体"/>
          <w:b/>
          <w:sz w:val="32"/>
          <w:szCs w:val="32"/>
        </w:rPr>
        <w:t>商风险</w:t>
      </w:r>
      <w:proofErr w:type="gramEnd"/>
      <w:r w:rsidRPr="00AD509A">
        <w:rPr>
          <w:rFonts w:ascii="宋体" w:eastAsia="宋体" w:hAnsi="宋体"/>
          <w:b/>
          <w:sz w:val="32"/>
          <w:szCs w:val="32"/>
        </w:rPr>
        <w:t>预警管理机制通知回执</w:t>
      </w:r>
    </w:p>
    <w:p w:rsidR="002329E5" w:rsidRPr="00AD509A" w:rsidRDefault="002329E5" w:rsidP="002329E5">
      <w:pPr>
        <w:spacing w:line="276" w:lineRule="auto"/>
        <w:jc w:val="left"/>
        <w:rPr>
          <w:rFonts w:ascii="宋体" w:hAnsi="宋体"/>
          <w:sz w:val="28"/>
          <w:szCs w:val="28"/>
        </w:rPr>
      </w:pPr>
      <w:r>
        <w:t xml:space="preserve">    </w:t>
      </w:r>
      <w:r w:rsidRPr="00AD509A">
        <w:rPr>
          <w:rFonts w:ascii="宋体" w:hAnsi="宋体"/>
          <w:sz w:val="28"/>
          <w:szCs w:val="28"/>
          <w:u w:val="single"/>
        </w:rPr>
        <w:t xml:space="preserve"> </w:t>
      </w:r>
      <w:r w:rsidR="00023D2B">
        <w:rPr>
          <w:rFonts w:ascii="宋体" w:hAnsi="宋体" w:hint="eastAsia"/>
          <w:sz w:val="28"/>
          <w:szCs w:val="28"/>
          <w:u w:val="single"/>
        </w:rPr>
        <w:t>北京光华荣昌汽车部件有限</w:t>
      </w:r>
      <w:r w:rsidRPr="00AD509A">
        <w:rPr>
          <w:rFonts w:ascii="宋体" w:hAnsi="宋体"/>
          <w:sz w:val="28"/>
          <w:szCs w:val="28"/>
        </w:rPr>
        <w:t>公司</w:t>
      </w:r>
      <w:r>
        <w:rPr>
          <w:rFonts w:ascii="宋体" w:hAnsi="宋体" w:hint="eastAsia"/>
          <w:sz w:val="28"/>
          <w:szCs w:val="28"/>
        </w:rPr>
        <w:t>（供应商代码</w:t>
      </w:r>
      <w:r>
        <w:rPr>
          <w:rFonts w:ascii="宋体" w:hAnsi="宋体" w:hint="eastAsia"/>
          <w:sz w:val="28"/>
          <w:szCs w:val="28"/>
        </w:rPr>
        <w:t>_</w:t>
      </w:r>
      <w:r>
        <w:rPr>
          <w:rFonts w:ascii="宋体" w:hAnsi="宋体"/>
          <w:sz w:val="28"/>
          <w:szCs w:val="28"/>
        </w:rPr>
        <w:t>_</w:t>
      </w:r>
      <w:r w:rsidR="00023D2B">
        <w:rPr>
          <w:rFonts w:ascii="宋体" w:hAnsi="宋体" w:hint="eastAsia"/>
          <w:sz w:val="28"/>
          <w:szCs w:val="28"/>
        </w:rPr>
        <w:t>A1093</w:t>
      </w:r>
      <w:r>
        <w:rPr>
          <w:rFonts w:ascii="宋体" w:hAnsi="宋体"/>
          <w:sz w:val="28"/>
          <w:szCs w:val="28"/>
        </w:rPr>
        <w:t>____</w:t>
      </w:r>
      <w:r>
        <w:rPr>
          <w:rFonts w:ascii="宋体" w:hAnsi="宋体" w:hint="eastAsia"/>
          <w:sz w:val="28"/>
          <w:szCs w:val="28"/>
        </w:rPr>
        <w:t>）</w:t>
      </w:r>
      <w:r w:rsidRPr="00AD509A">
        <w:rPr>
          <w:rFonts w:ascii="宋体" w:hAnsi="宋体" w:hint="eastAsia"/>
          <w:sz w:val="28"/>
          <w:szCs w:val="28"/>
        </w:rPr>
        <w:t>已收到福田下发的供应</w:t>
      </w:r>
      <w:proofErr w:type="gramStart"/>
      <w:r w:rsidRPr="00AD509A">
        <w:rPr>
          <w:rFonts w:ascii="宋体" w:hAnsi="宋体" w:hint="eastAsia"/>
          <w:sz w:val="28"/>
          <w:szCs w:val="28"/>
        </w:rPr>
        <w:t>商风险</w:t>
      </w:r>
      <w:proofErr w:type="gramEnd"/>
      <w:r w:rsidRPr="00AD509A">
        <w:rPr>
          <w:rFonts w:ascii="宋体" w:hAnsi="宋体" w:hint="eastAsia"/>
          <w:sz w:val="28"/>
          <w:szCs w:val="28"/>
        </w:rPr>
        <w:t>预警管理机制的相关通知，并于即日起根据供应</w:t>
      </w:r>
      <w:proofErr w:type="gramStart"/>
      <w:r w:rsidRPr="00AD509A">
        <w:rPr>
          <w:rFonts w:ascii="宋体" w:hAnsi="宋体" w:hint="eastAsia"/>
          <w:sz w:val="28"/>
          <w:szCs w:val="28"/>
        </w:rPr>
        <w:t>商风险</w:t>
      </w:r>
      <w:proofErr w:type="gramEnd"/>
      <w:r w:rsidRPr="00AD509A">
        <w:rPr>
          <w:rFonts w:ascii="宋体" w:hAnsi="宋体" w:hint="eastAsia"/>
          <w:sz w:val="28"/>
          <w:szCs w:val="28"/>
        </w:rPr>
        <w:t>预警管理机制执行风险反馈工作。</w:t>
      </w:r>
    </w:p>
    <w:p w:rsidR="002329E5" w:rsidRPr="00AD509A" w:rsidRDefault="002329E5" w:rsidP="002329E5">
      <w:pPr>
        <w:wordWrap w:val="0"/>
        <w:spacing w:line="276" w:lineRule="auto"/>
        <w:jc w:val="right"/>
        <w:rPr>
          <w:rFonts w:ascii="宋体" w:hAnsi="宋体"/>
          <w:sz w:val="28"/>
          <w:szCs w:val="28"/>
        </w:rPr>
      </w:pPr>
      <w:r w:rsidRPr="00AD509A">
        <w:rPr>
          <w:rFonts w:ascii="宋体" w:hAnsi="宋体" w:hint="eastAsia"/>
          <w:sz w:val="28"/>
          <w:szCs w:val="28"/>
        </w:rPr>
        <w:t xml:space="preserve"> </w:t>
      </w:r>
      <w:r w:rsidRPr="00AD509A">
        <w:rPr>
          <w:rFonts w:ascii="宋体" w:hAnsi="宋体"/>
          <w:sz w:val="28"/>
          <w:szCs w:val="28"/>
        </w:rPr>
        <w:t xml:space="preserve">  </w:t>
      </w:r>
      <w:r w:rsidRPr="00AD509A">
        <w:rPr>
          <w:rFonts w:ascii="宋体" w:hAnsi="宋体" w:hint="eastAsia"/>
          <w:sz w:val="28"/>
          <w:szCs w:val="28"/>
        </w:rPr>
        <w:t>代表签字：</w:t>
      </w:r>
      <w:r w:rsidRPr="00AD509A">
        <w:rPr>
          <w:rFonts w:ascii="宋体" w:hAnsi="宋体"/>
          <w:sz w:val="28"/>
          <w:szCs w:val="28"/>
          <w:u w:val="single"/>
        </w:rPr>
        <w:t xml:space="preserve"> </w:t>
      </w:r>
      <w:r w:rsidR="00023D2B">
        <w:rPr>
          <w:rFonts w:ascii="宋体" w:hAnsi="宋体" w:hint="eastAsia"/>
          <w:sz w:val="28"/>
          <w:szCs w:val="28"/>
          <w:u w:val="single"/>
        </w:rPr>
        <w:t>王龙</w:t>
      </w:r>
      <w:proofErr w:type="gramStart"/>
      <w:r w:rsidR="00023D2B">
        <w:rPr>
          <w:rFonts w:ascii="宋体" w:hAnsi="宋体" w:hint="eastAsia"/>
          <w:sz w:val="28"/>
          <w:szCs w:val="28"/>
          <w:u w:val="single"/>
        </w:rPr>
        <w:t>龙</w:t>
      </w:r>
      <w:proofErr w:type="gramEnd"/>
      <w:r w:rsidR="00023D2B">
        <w:rPr>
          <w:rFonts w:ascii="宋体" w:hAnsi="宋体"/>
          <w:sz w:val="28"/>
          <w:szCs w:val="28"/>
          <w:u w:val="single"/>
        </w:rPr>
        <w:t xml:space="preserve">     </w:t>
      </w:r>
      <w:r w:rsidRPr="00AD509A">
        <w:rPr>
          <w:rFonts w:ascii="宋体" w:hAnsi="宋体"/>
          <w:sz w:val="28"/>
          <w:szCs w:val="28"/>
          <w:u w:val="single"/>
        </w:rPr>
        <w:t xml:space="preserve"> </w:t>
      </w:r>
      <w:r w:rsidRPr="00AD509A">
        <w:rPr>
          <w:rFonts w:ascii="宋体" w:hAnsi="宋体"/>
          <w:sz w:val="28"/>
          <w:szCs w:val="28"/>
        </w:rPr>
        <w:t xml:space="preserve"> </w:t>
      </w:r>
    </w:p>
    <w:p w:rsidR="002329E5" w:rsidRPr="00AD509A" w:rsidRDefault="002329E5" w:rsidP="002329E5">
      <w:pPr>
        <w:wordWrap w:val="0"/>
        <w:spacing w:line="276" w:lineRule="auto"/>
        <w:jc w:val="right"/>
        <w:rPr>
          <w:rFonts w:ascii="宋体" w:hAnsi="宋体"/>
          <w:sz w:val="28"/>
          <w:szCs w:val="28"/>
        </w:rPr>
      </w:pPr>
      <w:r w:rsidRPr="00AD509A">
        <w:rPr>
          <w:rFonts w:ascii="宋体" w:hAnsi="宋体" w:hint="eastAsia"/>
          <w:sz w:val="28"/>
          <w:szCs w:val="28"/>
        </w:rPr>
        <w:t>日期：</w:t>
      </w:r>
      <w:r w:rsidRPr="00AD509A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AD509A">
        <w:rPr>
          <w:rFonts w:ascii="宋体" w:hAnsi="宋体"/>
          <w:sz w:val="28"/>
          <w:szCs w:val="28"/>
          <w:u w:val="single"/>
        </w:rPr>
        <w:t xml:space="preserve">    </w:t>
      </w:r>
      <w:r w:rsidRPr="00AD509A">
        <w:rPr>
          <w:rFonts w:ascii="宋体" w:hAnsi="宋体"/>
          <w:sz w:val="28"/>
          <w:szCs w:val="28"/>
        </w:rPr>
        <w:t>年</w:t>
      </w:r>
      <w:r w:rsidRPr="00AD509A">
        <w:rPr>
          <w:rFonts w:ascii="宋体" w:hAnsi="宋体"/>
          <w:sz w:val="28"/>
          <w:szCs w:val="28"/>
          <w:u w:val="single"/>
        </w:rPr>
        <w:t xml:space="preserve">    </w:t>
      </w:r>
      <w:r w:rsidRPr="00AD509A">
        <w:rPr>
          <w:rFonts w:ascii="宋体" w:hAnsi="宋体"/>
          <w:sz w:val="28"/>
          <w:szCs w:val="28"/>
        </w:rPr>
        <w:t>月</w:t>
      </w:r>
      <w:r w:rsidRPr="00AD509A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AD509A">
        <w:rPr>
          <w:rFonts w:ascii="宋体" w:hAnsi="宋体"/>
          <w:sz w:val="28"/>
          <w:szCs w:val="28"/>
          <w:u w:val="single"/>
        </w:rPr>
        <w:t xml:space="preserve">   </w:t>
      </w:r>
      <w:r w:rsidRPr="00AD509A">
        <w:rPr>
          <w:rFonts w:ascii="宋体" w:hAnsi="宋体"/>
          <w:sz w:val="28"/>
          <w:szCs w:val="28"/>
        </w:rPr>
        <w:t>日</w:t>
      </w:r>
    </w:p>
    <w:p w:rsidR="002329E5" w:rsidRDefault="002329E5" w:rsidP="002329E5">
      <w:pPr>
        <w:snapToGrid w:val="0"/>
        <w:spacing w:line="276" w:lineRule="auto"/>
        <w:ind w:firstLineChars="150" w:firstLine="315"/>
        <w:jc w:val="right"/>
      </w:pPr>
    </w:p>
    <w:p w:rsidR="00E813B4" w:rsidRPr="002329E5" w:rsidRDefault="00E813B4"/>
    <w:sectPr w:rsidR="00E813B4" w:rsidRPr="002329E5" w:rsidSect="00AD509A">
      <w:footerReference w:type="default" r:id="rId9"/>
      <w:pgSz w:w="11906" w:h="16838"/>
      <w:pgMar w:top="851" w:right="1418" w:bottom="85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6D7" w:rsidRDefault="001756D7" w:rsidP="002329E5">
      <w:r>
        <w:separator/>
      </w:r>
    </w:p>
  </w:endnote>
  <w:endnote w:type="continuationSeparator" w:id="0">
    <w:p w:rsidR="001756D7" w:rsidRDefault="001756D7" w:rsidP="00232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B35" w:rsidRDefault="00E813B4">
    <w:pPr>
      <w:pStyle w:val="a4"/>
      <w:jc w:val="center"/>
      <w:rPr>
        <w:sz w:val="15"/>
        <w:szCs w:val="21"/>
      </w:rPr>
    </w:pPr>
    <w:r>
      <w:rPr>
        <w:rFonts w:hint="eastAsia"/>
        <w:sz w:val="15"/>
        <w:szCs w:val="21"/>
      </w:rPr>
      <w:t xml:space="preserve">第 </w:t>
    </w:r>
    <w:r w:rsidR="00290E6D">
      <w:rPr>
        <w:sz w:val="15"/>
        <w:szCs w:val="21"/>
      </w:rPr>
      <w:fldChar w:fldCharType="begin"/>
    </w:r>
    <w:r>
      <w:rPr>
        <w:sz w:val="15"/>
        <w:szCs w:val="21"/>
      </w:rPr>
      <w:instrText xml:space="preserve"> PAGE </w:instrText>
    </w:r>
    <w:r w:rsidR="00290E6D">
      <w:rPr>
        <w:sz w:val="15"/>
        <w:szCs w:val="21"/>
      </w:rPr>
      <w:fldChar w:fldCharType="separate"/>
    </w:r>
    <w:r w:rsidR="00023D2B">
      <w:rPr>
        <w:noProof/>
        <w:sz w:val="15"/>
        <w:szCs w:val="21"/>
      </w:rPr>
      <w:t>4</w:t>
    </w:r>
    <w:r w:rsidR="00290E6D">
      <w:rPr>
        <w:sz w:val="15"/>
        <w:szCs w:val="21"/>
      </w:rPr>
      <w:fldChar w:fldCharType="end"/>
    </w:r>
    <w:r>
      <w:rPr>
        <w:rFonts w:hint="eastAsia"/>
        <w:sz w:val="15"/>
        <w:szCs w:val="21"/>
      </w:rPr>
      <w:t xml:space="preserve"> 页 共</w:t>
    </w:r>
    <w:r>
      <w:rPr>
        <w:rFonts w:hint="eastAsia"/>
        <w:color w:val="000000"/>
        <w:sz w:val="15"/>
        <w:szCs w:val="21"/>
      </w:rPr>
      <w:t xml:space="preserve"> </w:t>
    </w:r>
    <w:r w:rsidR="00290E6D">
      <w:rPr>
        <w:color w:val="000000"/>
        <w:sz w:val="15"/>
        <w:szCs w:val="21"/>
      </w:rPr>
      <w:fldChar w:fldCharType="begin"/>
    </w:r>
    <w:r>
      <w:rPr>
        <w:color w:val="000000"/>
        <w:sz w:val="15"/>
        <w:szCs w:val="21"/>
      </w:rPr>
      <w:instrText xml:space="preserve"> NUMPAGES </w:instrText>
    </w:r>
    <w:r w:rsidR="00290E6D">
      <w:rPr>
        <w:color w:val="000000"/>
        <w:sz w:val="15"/>
        <w:szCs w:val="21"/>
      </w:rPr>
      <w:fldChar w:fldCharType="separate"/>
    </w:r>
    <w:r w:rsidR="00023D2B">
      <w:rPr>
        <w:noProof/>
        <w:color w:val="000000"/>
        <w:sz w:val="15"/>
        <w:szCs w:val="21"/>
      </w:rPr>
      <w:t>4</w:t>
    </w:r>
    <w:r w:rsidR="00290E6D">
      <w:rPr>
        <w:color w:val="000000"/>
        <w:sz w:val="15"/>
        <w:szCs w:val="21"/>
      </w:rPr>
      <w:fldChar w:fldCharType="end"/>
    </w:r>
    <w:r>
      <w:rPr>
        <w:rFonts w:hint="eastAsia"/>
        <w:color w:val="FF6600"/>
        <w:sz w:val="15"/>
        <w:szCs w:val="21"/>
      </w:rPr>
      <w:t xml:space="preserve"> </w:t>
    </w:r>
    <w:r>
      <w:rPr>
        <w:rFonts w:hint="eastAsia"/>
        <w:sz w:val="15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6D7" w:rsidRDefault="001756D7" w:rsidP="002329E5">
      <w:r>
        <w:separator/>
      </w:r>
    </w:p>
  </w:footnote>
  <w:footnote w:type="continuationSeparator" w:id="0">
    <w:p w:rsidR="001756D7" w:rsidRDefault="001756D7" w:rsidP="002329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64D21"/>
    <w:multiLevelType w:val="hybridMultilevel"/>
    <w:tmpl w:val="71B008C6"/>
    <w:lvl w:ilvl="0" w:tplc="18FCDBE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34CD880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0F61718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9B8440C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416AFFA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84EDE96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53065E6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BBC8DBC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17E09B2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DD4513B"/>
    <w:multiLevelType w:val="hybridMultilevel"/>
    <w:tmpl w:val="143C8252"/>
    <w:lvl w:ilvl="0" w:tplc="0F78AB3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2CCCCD4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F0EFD78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B0E4E0A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3CE0D564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FB82606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674ECDA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49AAF6E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0B056C0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40E2D82"/>
    <w:multiLevelType w:val="hybridMultilevel"/>
    <w:tmpl w:val="2C9CE9D2"/>
    <w:lvl w:ilvl="0" w:tplc="B22A7D2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8906B60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21666C6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4E7A22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70CCC8E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9D6CDE8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BD2977C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AF89428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DDAA7FE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29E5"/>
    <w:rsid w:val="00023D2B"/>
    <w:rsid w:val="001756D7"/>
    <w:rsid w:val="002329E5"/>
    <w:rsid w:val="00290E6D"/>
    <w:rsid w:val="00E81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9E5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2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29E5"/>
    <w:rPr>
      <w:sz w:val="18"/>
      <w:szCs w:val="18"/>
    </w:rPr>
  </w:style>
  <w:style w:type="paragraph" w:styleId="a4">
    <w:name w:val="footer"/>
    <w:basedOn w:val="a"/>
    <w:link w:val="Char0"/>
    <w:unhideWhenUsed/>
    <w:rsid w:val="00232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329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329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329E5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1853</Characters>
  <Application>Microsoft Office Word</Application>
  <DocSecurity>0</DocSecurity>
  <Lines>15</Lines>
  <Paragraphs>4</Paragraphs>
  <ScaleCrop>false</ScaleCrop>
  <Company>Micorosoft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翟守平</dc:creator>
  <cp:keywords/>
  <dc:description/>
  <cp:lastModifiedBy>PC</cp:lastModifiedBy>
  <cp:revision>4</cp:revision>
  <cp:lastPrinted>2020-08-19T07:18:00Z</cp:lastPrinted>
  <dcterms:created xsi:type="dcterms:W3CDTF">2020-08-19T05:54:00Z</dcterms:created>
  <dcterms:modified xsi:type="dcterms:W3CDTF">2020-08-19T07:18:00Z</dcterms:modified>
</cp:coreProperties>
</file>