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DFA" w:rsidRPr="00044303" w:rsidRDefault="00C4399B" w:rsidP="00044303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纳税评估报告</w:t>
      </w:r>
    </w:p>
    <w:tbl>
      <w:tblPr>
        <w:tblW w:w="8489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30"/>
        <w:gridCol w:w="3759"/>
      </w:tblGrid>
      <w:tr w:rsidR="00CB5DFA">
        <w:trPr>
          <w:trHeight w:val="1015"/>
        </w:trPr>
        <w:tc>
          <w:tcPr>
            <w:tcW w:w="4730" w:type="dxa"/>
            <w:vAlign w:val="center"/>
          </w:tcPr>
          <w:p w:rsidR="00CB5DFA" w:rsidRDefault="00C4399B" w:rsidP="00AC46EC"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评估案卷编号</w:t>
            </w:r>
            <w:r>
              <w:rPr>
                <w:rFonts w:hint="eastAsia"/>
                <w:b/>
                <w:sz w:val="24"/>
                <w:szCs w:val="24"/>
              </w:rPr>
              <w:t>:</w:t>
            </w:r>
            <w:r w:rsidR="00C2361C">
              <w:t xml:space="preserve"> </w:t>
            </w:r>
            <w:r w:rsidR="00C2361C" w:rsidRPr="00C2361C">
              <w:rPr>
                <w:b/>
                <w:sz w:val="24"/>
                <w:szCs w:val="24"/>
              </w:rPr>
              <w:t>211309020200360718</w:t>
            </w:r>
          </w:p>
        </w:tc>
        <w:tc>
          <w:tcPr>
            <w:tcW w:w="3759" w:type="dxa"/>
            <w:vAlign w:val="center"/>
          </w:tcPr>
          <w:p w:rsidR="00CB5DFA" w:rsidRDefault="00C4399B"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登记注册类型</w:t>
            </w:r>
            <w:r>
              <w:rPr>
                <w:rFonts w:hint="eastAsia"/>
                <w:b/>
                <w:sz w:val="24"/>
                <w:szCs w:val="24"/>
              </w:rPr>
              <w:t>:</w:t>
            </w:r>
            <w:r w:rsidR="005E5593">
              <w:rPr>
                <w:rFonts w:hint="eastAsia"/>
              </w:rPr>
              <w:t xml:space="preserve"> </w:t>
            </w:r>
            <w:r w:rsidR="00C2361C" w:rsidRPr="00C2361C">
              <w:rPr>
                <w:sz w:val="24"/>
                <w:szCs w:val="24"/>
              </w:rPr>
              <w:t>其他有限责任公司</w:t>
            </w:r>
          </w:p>
        </w:tc>
      </w:tr>
      <w:tr w:rsidR="00CB5DFA">
        <w:trPr>
          <w:trHeight w:val="926"/>
        </w:trPr>
        <w:tc>
          <w:tcPr>
            <w:tcW w:w="4730" w:type="dxa"/>
            <w:vAlign w:val="center"/>
          </w:tcPr>
          <w:p w:rsidR="00CB5DFA" w:rsidRDefault="00C4399B" w:rsidP="00AC46EC"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纳税人识别号</w:t>
            </w:r>
            <w:r>
              <w:rPr>
                <w:rFonts w:hint="eastAsia"/>
                <w:b/>
                <w:sz w:val="24"/>
                <w:szCs w:val="24"/>
              </w:rPr>
              <w:t>:</w:t>
            </w:r>
            <w:r w:rsidR="005E5593">
              <w:t xml:space="preserve"> </w:t>
            </w:r>
            <w:r w:rsidR="00C2361C" w:rsidRPr="00C2361C">
              <w:rPr>
                <w:b/>
                <w:sz w:val="24"/>
                <w:szCs w:val="24"/>
              </w:rPr>
              <w:t>91130983077498644J</w:t>
            </w:r>
          </w:p>
        </w:tc>
        <w:tc>
          <w:tcPr>
            <w:tcW w:w="3759" w:type="dxa"/>
            <w:vAlign w:val="center"/>
          </w:tcPr>
          <w:p w:rsidR="00CB5DFA" w:rsidRDefault="00C4399B" w:rsidP="00AC46EC"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纳税人名称</w:t>
            </w:r>
            <w:r>
              <w:rPr>
                <w:rFonts w:hint="eastAsia"/>
                <w:b/>
                <w:sz w:val="24"/>
                <w:szCs w:val="24"/>
              </w:rPr>
              <w:t>:</w:t>
            </w:r>
            <w:r w:rsidR="00650FD4">
              <w:rPr>
                <w:rFonts w:hint="eastAsia"/>
              </w:rPr>
              <w:t xml:space="preserve"> </w:t>
            </w:r>
            <w:r w:rsidR="00C2361C" w:rsidRPr="00C2361C">
              <w:rPr>
                <w:rFonts w:hint="eastAsia"/>
              </w:rPr>
              <w:t>河北光华荣昌汽车部件有限公司</w:t>
            </w:r>
          </w:p>
        </w:tc>
      </w:tr>
      <w:tr w:rsidR="00CB5DFA">
        <w:trPr>
          <w:trHeight w:val="985"/>
        </w:trPr>
        <w:tc>
          <w:tcPr>
            <w:tcW w:w="4730" w:type="dxa"/>
            <w:vAlign w:val="center"/>
          </w:tcPr>
          <w:p w:rsidR="00CB5DFA" w:rsidRDefault="00C4399B" w:rsidP="00C2361C"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评估所属期</w:t>
            </w:r>
            <w:r>
              <w:rPr>
                <w:rFonts w:hint="eastAsia"/>
                <w:b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</w:rPr>
              <w:t xml:space="preserve"> 201</w:t>
            </w:r>
            <w:r w:rsidR="00C2361C">
              <w:rPr>
                <w:rFonts w:hint="eastAsia"/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 xml:space="preserve">-01-01  </w:t>
            </w:r>
            <w:r>
              <w:rPr>
                <w:rFonts w:hint="eastAsia"/>
                <w:sz w:val="24"/>
                <w:szCs w:val="24"/>
              </w:rPr>
              <w:t>至</w:t>
            </w:r>
            <w:r>
              <w:rPr>
                <w:rFonts w:hint="eastAsia"/>
                <w:sz w:val="24"/>
                <w:szCs w:val="24"/>
              </w:rPr>
              <w:t xml:space="preserve"> 201</w:t>
            </w:r>
            <w:r w:rsidR="005E5593">
              <w:rPr>
                <w:rFonts w:hint="eastAsia"/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-12-31</w:t>
            </w:r>
          </w:p>
        </w:tc>
        <w:tc>
          <w:tcPr>
            <w:tcW w:w="3759" w:type="dxa"/>
            <w:vAlign w:val="center"/>
          </w:tcPr>
          <w:p w:rsidR="00CB5DFA" w:rsidRDefault="00C4399B" w:rsidP="00C2361C"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项目实施时间</w:t>
            </w:r>
            <w:r>
              <w:rPr>
                <w:rFonts w:hint="eastAsia"/>
                <w:b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</w:rPr>
              <w:t xml:space="preserve"> 20</w:t>
            </w:r>
            <w:r w:rsidR="005E5593">
              <w:rPr>
                <w:rFonts w:hint="eastAsia"/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-</w:t>
            </w:r>
            <w:r w:rsidR="00C2361C">
              <w:rPr>
                <w:rFonts w:hint="eastAsia"/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-</w:t>
            </w:r>
            <w:r w:rsidR="00C77C12">
              <w:rPr>
                <w:rFonts w:hint="eastAsia"/>
                <w:sz w:val="24"/>
                <w:szCs w:val="24"/>
              </w:rPr>
              <w:t>2</w:t>
            </w:r>
            <w:r w:rsidR="00C2361C">
              <w:rPr>
                <w:rFonts w:hint="eastAsia"/>
                <w:sz w:val="24"/>
                <w:szCs w:val="24"/>
              </w:rPr>
              <w:t>1</w:t>
            </w:r>
          </w:p>
        </w:tc>
      </w:tr>
      <w:tr w:rsidR="00CB5DFA">
        <w:trPr>
          <w:trHeight w:val="1642"/>
        </w:trPr>
        <w:tc>
          <w:tcPr>
            <w:tcW w:w="8489" w:type="dxa"/>
            <w:gridSpan w:val="2"/>
          </w:tcPr>
          <w:p w:rsidR="00CB5DFA" w:rsidRDefault="00C4399B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评估分析确定的主要问题、疑点及问题分析</w:t>
            </w:r>
            <w:r>
              <w:rPr>
                <w:rFonts w:hint="eastAsia"/>
                <w:b/>
                <w:sz w:val="24"/>
                <w:szCs w:val="24"/>
              </w:rPr>
              <w:t xml:space="preserve">: </w:t>
            </w:r>
          </w:p>
          <w:p w:rsidR="00CB5DFA" w:rsidRDefault="00C2361C" w:rsidP="00C2361C">
            <w:pPr>
              <w:ind w:left="75" w:firstLineChars="200" w:firstLine="480"/>
              <w:rPr>
                <w:sz w:val="24"/>
                <w:szCs w:val="24"/>
              </w:rPr>
            </w:pPr>
            <w:r w:rsidRPr="00C2361C">
              <w:rPr>
                <w:rFonts w:hint="eastAsia"/>
                <w:sz w:val="24"/>
                <w:szCs w:val="24"/>
              </w:rPr>
              <w:t>河北光华荣昌汽车部件有限公司存在一般计税项目增值税税负低于</w:t>
            </w:r>
            <w:r w:rsidRPr="00C2361C">
              <w:rPr>
                <w:rFonts w:hint="eastAsia"/>
                <w:sz w:val="24"/>
                <w:szCs w:val="24"/>
              </w:rPr>
              <w:t>2%</w:t>
            </w:r>
            <w:r w:rsidRPr="00C2361C">
              <w:rPr>
                <w:rFonts w:hint="eastAsia"/>
                <w:sz w:val="24"/>
                <w:szCs w:val="24"/>
              </w:rPr>
              <w:t>或高于</w:t>
            </w:r>
            <w:r w:rsidRPr="00C2361C">
              <w:rPr>
                <w:rFonts w:hint="eastAsia"/>
                <w:sz w:val="24"/>
                <w:szCs w:val="24"/>
              </w:rPr>
              <w:t>9%</w:t>
            </w:r>
            <w:r w:rsidRPr="00C2361C">
              <w:rPr>
                <w:rFonts w:hint="eastAsia"/>
                <w:sz w:val="24"/>
                <w:szCs w:val="24"/>
              </w:rPr>
              <w:t>，且进项税额大于</w:t>
            </w:r>
            <w:r w:rsidRPr="00C2361C">
              <w:rPr>
                <w:rFonts w:hint="eastAsia"/>
                <w:sz w:val="24"/>
                <w:szCs w:val="24"/>
              </w:rPr>
              <w:t>100</w:t>
            </w:r>
            <w:r w:rsidRPr="00C2361C">
              <w:rPr>
                <w:rFonts w:hint="eastAsia"/>
                <w:sz w:val="24"/>
                <w:szCs w:val="24"/>
              </w:rPr>
              <w:t>万元</w:t>
            </w:r>
            <w:r w:rsidRPr="00C2361C">
              <w:rPr>
                <w:rFonts w:hint="eastAsia"/>
                <w:sz w:val="24"/>
                <w:szCs w:val="24"/>
              </w:rPr>
              <w:t>,</w:t>
            </w:r>
            <w:r w:rsidRPr="00C2361C">
              <w:rPr>
                <w:rFonts w:hint="eastAsia"/>
                <w:sz w:val="24"/>
                <w:szCs w:val="24"/>
              </w:rPr>
              <w:t>企业在建工程增加未缴建筑安装工程承包合同印花税</w:t>
            </w:r>
            <w:r w:rsidRPr="00C2361C">
              <w:rPr>
                <w:rFonts w:hint="eastAsia"/>
                <w:sz w:val="24"/>
                <w:szCs w:val="24"/>
              </w:rPr>
              <w:t>,</w:t>
            </w:r>
            <w:r w:rsidRPr="00C2361C">
              <w:rPr>
                <w:rFonts w:hint="eastAsia"/>
                <w:sz w:val="24"/>
                <w:szCs w:val="24"/>
              </w:rPr>
              <w:t>其他应付款异常风险分析</w:t>
            </w:r>
            <w:r w:rsidRPr="00C2361C">
              <w:rPr>
                <w:rFonts w:hint="eastAsia"/>
                <w:sz w:val="24"/>
                <w:szCs w:val="24"/>
              </w:rPr>
              <w:t>,</w:t>
            </w:r>
            <w:r w:rsidRPr="00C2361C">
              <w:rPr>
                <w:rFonts w:hint="eastAsia"/>
                <w:sz w:val="24"/>
                <w:szCs w:val="24"/>
              </w:rPr>
              <w:t>其他应收款异常风险分析等相关涉税风险，应对其实际税款缴纳情况进行进一步核实。</w:t>
            </w:r>
          </w:p>
        </w:tc>
      </w:tr>
      <w:tr w:rsidR="00CB5DFA">
        <w:trPr>
          <w:trHeight w:val="6500"/>
        </w:trPr>
        <w:tc>
          <w:tcPr>
            <w:tcW w:w="8489" w:type="dxa"/>
            <w:gridSpan w:val="2"/>
          </w:tcPr>
          <w:p w:rsidR="00CB5DFA" w:rsidRDefault="00C4399B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评估基本情况：</w:t>
            </w:r>
          </w:p>
          <w:p w:rsidR="00CB5DFA" w:rsidRDefault="00C4399B">
            <w:pPr>
              <w:ind w:firstLineChars="200" w:firstLine="420"/>
            </w:pPr>
            <w:r>
              <w:rPr>
                <w:rFonts w:hint="eastAsia"/>
              </w:rPr>
              <w:t>一、案头审核情况</w:t>
            </w:r>
          </w:p>
          <w:p w:rsidR="00CB5DFA" w:rsidRDefault="00C4399B">
            <w:pPr>
              <w:ind w:firstLineChars="200" w:firstLine="420"/>
            </w:pPr>
            <w:r>
              <w:rPr>
                <w:rFonts w:hint="eastAsia"/>
              </w:rPr>
              <w:t>（一）利用“金税三期”或其他应用软件系统数据分析情况</w:t>
            </w:r>
          </w:p>
          <w:p w:rsidR="00AC46EC" w:rsidRDefault="00C4399B" w:rsidP="00AC46EC">
            <w:pPr>
              <w:ind w:firstLineChars="200" w:firstLine="420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从金三系统模块，查询到</w:t>
            </w:r>
            <w:r w:rsidR="00C2361C" w:rsidRPr="00C2361C">
              <w:rPr>
                <w:rFonts w:hint="eastAsia"/>
              </w:rPr>
              <w:t>河北光华荣昌汽车部件有限公司</w:t>
            </w:r>
            <w:r w:rsidR="00C2361C">
              <w:rPr>
                <w:rFonts w:hint="eastAsia"/>
              </w:rPr>
              <w:t>财务报表相关数据以及申报数据</w:t>
            </w:r>
            <w:r w:rsidR="00C77C12">
              <w:rPr>
                <w:rFonts w:hint="eastAsia"/>
              </w:rPr>
              <w:t>，与市局下发风险数据一致。</w:t>
            </w:r>
          </w:p>
          <w:p w:rsidR="00CB5DFA" w:rsidRDefault="00C4399B">
            <w:pPr>
              <w:ind w:firstLineChars="200" w:firstLine="420"/>
            </w:pPr>
            <w:r>
              <w:rPr>
                <w:rFonts w:hint="eastAsia"/>
              </w:rPr>
              <w:t>二、调查核实情况</w:t>
            </w:r>
          </w:p>
          <w:p w:rsidR="00CB5DFA" w:rsidRDefault="00C4399B">
            <w:pPr>
              <w:ind w:firstLineChars="200" w:firstLine="420"/>
            </w:pPr>
            <w:r>
              <w:rPr>
                <w:rFonts w:hint="eastAsia"/>
              </w:rPr>
              <w:t>（一）电话沟通</w:t>
            </w:r>
          </w:p>
          <w:p w:rsidR="00CB5DFA" w:rsidRDefault="00C4399B">
            <w:pPr>
              <w:ind w:firstLineChars="200" w:firstLine="420"/>
            </w:pPr>
            <w:r>
              <w:rPr>
                <w:rFonts w:hint="eastAsia"/>
              </w:rPr>
              <w:t>20</w:t>
            </w:r>
            <w:r w:rsidR="005E5593">
              <w:rPr>
                <w:rFonts w:hint="eastAsia"/>
              </w:rPr>
              <w:t>20</w:t>
            </w:r>
            <w:r>
              <w:rPr>
                <w:rFonts w:hint="eastAsia"/>
              </w:rPr>
              <w:t>年</w:t>
            </w:r>
            <w:r w:rsidR="005E5593">
              <w:rPr>
                <w:rFonts w:hint="eastAsia"/>
              </w:rPr>
              <w:t>0</w:t>
            </w:r>
            <w:r w:rsidR="00C2361C"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 w:rsidR="00C2361C">
              <w:rPr>
                <w:rFonts w:hint="eastAsia"/>
              </w:rPr>
              <w:t>18</w:t>
            </w:r>
            <w:r>
              <w:rPr>
                <w:rFonts w:hint="eastAsia"/>
              </w:rPr>
              <w:t>日，泊头市税务局风险应对人员董海磊与</w:t>
            </w:r>
            <w:r w:rsidR="00C2361C" w:rsidRPr="00C2361C">
              <w:rPr>
                <w:rFonts w:hint="eastAsia"/>
              </w:rPr>
              <w:t>河北光华荣昌汽车部件有限公司</w:t>
            </w:r>
            <w:r w:rsidR="00650FD4">
              <w:rPr>
                <w:rFonts w:hint="eastAsia"/>
              </w:rPr>
              <w:t>财务负责人</w:t>
            </w:r>
            <w:r w:rsidR="00C2361C">
              <w:rPr>
                <w:rFonts w:hint="eastAsia"/>
              </w:rPr>
              <w:t>商金香</w:t>
            </w:r>
            <w:r w:rsidRPr="005E5593">
              <w:rPr>
                <w:rFonts w:hint="eastAsia"/>
              </w:rPr>
              <w:t>电</w:t>
            </w:r>
            <w:r>
              <w:rPr>
                <w:rFonts w:hint="eastAsia"/>
              </w:rPr>
              <w:t>话取得联系，询问该企业税款缴纳情况并约定好时间</w:t>
            </w:r>
            <w:r w:rsidR="005E5593">
              <w:rPr>
                <w:rFonts w:hint="eastAsia"/>
              </w:rPr>
              <w:t>进行约谈</w:t>
            </w:r>
            <w:r>
              <w:rPr>
                <w:rFonts w:hint="eastAsia"/>
              </w:rPr>
              <w:t>。</w:t>
            </w:r>
          </w:p>
          <w:p w:rsidR="00CB5DFA" w:rsidRDefault="00C4399B">
            <w:pPr>
              <w:ind w:firstLineChars="200" w:firstLine="420"/>
            </w:pPr>
            <w:r>
              <w:rPr>
                <w:rFonts w:hint="eastAsia"/>
              </w:rPr>
              <w:t>（二）税务约谈情况</w:t>
            </w:r>
          </w:p>
          <w:p w:rsidR="00CB5DFA" w:rsidRDefault="005E5593" w:rsidP="005E5593">
            <w:pPr>
              <w:ind w:firstLineChars="150" w:firstLine="315"/>
            </w:pP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</w:t>
            </w:r>
            <w:r w:rsidR="00C2361C"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 w:rsidR="006A43CC">
              <w:rPr>
                <w:rFonts w:hint="eastAsia"/>
              </w:rPr>
              <w:t>2</w:t>
            </w:r>
            <w:r w:rsidR="00C2361C">
              <w:rPr>
                <w:rFonts w:hint="eastAsia"/>
              </w:rPr>
              <w:t>1</w:t>
            </w:r>
            <w:r>
              <w:rPr>
                <w:rFonts w:hint="eastAsia"/>
              </w:rPr>
              <w:t>日</w:t>
            </w:r>
            <w:r w:rsidR="00C4399B">
              <w:rPr>
                <w:rFonts w:hint="eastAsia"/>
              </w:rPr>
              <w:t>，对</w:t>
            </w:r>
            <w:r w:rsidR="00C2361C" w:rsidRPr="00C2361C">
              <w:rPr>
                <w:rFonts w:hint="eastAsia"/>
              </w:rPr>
              <w:t>河北光华荣昌汽车部件有限公司</w:t>
            </w:r>
            <w:r w:rsidR="00C2361C">
              <w:rPr>
                <w:rFonts w:hint="eastAsia"/>
              </w:rPr>
              <w:t>财务负责人商金香</w:t>
            </w:r>
            <w:r w:rsidR="00C4399B">
              <w:rPr>
                <w:rFonts w:hint="eastAsia"/>
              </w:rPr>
              <w:t>进行评估约谈，根据约谈内容得知，经企业自查发现：</w:t>
            </w:r>
          </w:p>
          <w:p w:rsidR="00C2361C" w:rsidRPr="00C2361C" w:rsidRDefault="00C4399B" w:rsidP="00C2361C">
            <w:pPr>
              <w:pStyle w:val="a9"/>
              <w:rPr>
                <w:rFonts w:hint="eastAsia"/>
              </w:rPr>
            </w:pPr>
            <w:r w:rsidRPr="00C2361C">
              <w:rPr>
                <w:rFonts w:hint="eastAsia"/>
              </w:rPr>
              <w:t xml:space="preserve">    </w:t>
            </w:r>
            <w:r w:rsidR="00C2361C" w:rsidRPr="00C2361C">
              <w:rPr>
                <w:rFonts w:hint="eastAsia"/>
              </w:rPr>
              <w:t xml:space="preserve">1. </w:t>
            </w:r>
            <w:r w:rsidR="00C2361C" w:rsidRPr="00C2361C">
              <w:rPr>
                <w:rFonts w:hint="eastAsia"/>
              </w:rPr>
              <w:t>一般计税项目增值税税负低于</w:t>
            </w:r>
            <w:r w:rsidR="00C2361C" w:rsidRPr="00C2361C">
              <w:rPr>
                <w:rFonts w:hint="eastAsia"/>
              </w:rPr>
              <w:t>2%</w:t>
            </w:r>
            <w:r w:rsidR="00C2361C" w:rsidRPr="00C2361C">
              <w:rPr>
                <w:rFonts w:hint="eastAsia"/>
              </w:rPr>
              <w:t>或高于</w:t>
            </w:r>
            <w:r w:rsidR="00C2361C" w:rsidRPr="00C2361C">
              <w:rPr>
                <w:rFonts w:hint="eastAsia"/>
              </w:rPr>
              <w:t>9%</w:t>
            </w:r>
            <w:r w:rsidR="00C2361C" w:rsidRPr="00C2361C">
              <w:rPr>
                <w:rFonts w:hint="eastAsia"/>
              </w:rPr>
              <w:t>，且进项税额大于</w:t>
            </w:r>
            <w:r w:rsidR="00C2361C" w:rsidRPr="00C2361C">
              <w:rPr>
                <w:rFonts w:hint="eastAsia"/>
              </w:rPr>
              <w:t>100</w:t>
            </w:r>
            <w:r w:rsidR="00C2361C" w:rsidRPr="00C2361C">
              <w:rPr>
                <w:rFonts w:hint="eastAsia"/>
              </w:rPr>
              <w:t>万元。经自查，河北光华荣昌汽车部件有限公司</w:t>
            </w:r>
            <w:r w:rsidR="00C2361C" w:rsidRPr="00C2361C">
              <w:rPr>
                <w:rFonts w:hint="eastAsia"/>
              </w:rPr>
              <w:t>2018</w:t>
            </w:r>
            <w:r w:rsidR="00C2361C" w:rsidRPr="00C2361C">
              <w:rPr>
                <w:rFonts w:hint="eastAsia"/>
              </w:rPr>
              <w:t>年销售收入</w:t>
            </w:r>
            <w:r w:rsidR="00C2361C" w:rsidRPr="00C2361C">
              <w:rPr>
                <w:rFonts w:hint="eastAsia"/>
              </w:rPr>
              <w:t>35990</w:t>
            </w:r>
            <w:r w:rsidR="00C2361C" w:rsidRPr="00C2361C">
              <w:rPr>
                <w:rFonts w:hint="eastAsia"/>
              </w:rPr>
              <w:t>万元，进项税额</w:t>
            </w:r>
            <w:r w:rsidR="00C2361C" w:rsidRPr="00C2361C">
              <w:rPr>
                <w:rFonts w:hint="eastAsia"/>
              </w:rPr>
              <w:t>4674</w:t>
            </w:r>
            <w:r w:rsidR="00C2361C" w:rsidRPr="00C2361C">
              <w:rPr>
                <w:rFonts w:hint="eastAsia"/>
              </w:rPr>
              <w:t>万元。</w:t>
            </w:r>
            <w:r w:rsidR="00C2361C" w:rsidRPr="00C2361C">
              <w:rPr>
                <w:rFonts w:hint="eastAsia"/>
              </w:rPr>
              <w:t>2019</w:t>
            </w:r>
            <w:r w:rsidR="00C2361C" w:rsidRPr="00C2361C">
              <w:rPr>
                <w:rFonts w:hint="eastAsia"/>
              </w:rPr>
              <w:t>年销售收入</w:t>
            </w:r>
            <w:r w:rsidR="00C2361C" w:rsidRPr="00C2361C">
              <w:rPr>
                <w:rFonts w:hint="eastAsia"/>
              </w:rPr>
              <w:t>33726</w:t>
            </w:r>
            <w:r w:rsidR="00C2361C" w:rsidRPr="00C2361C">
              <w:rPr>
                <w:rFonts w:hint="eastAsia"/>
              </w:rPr>
              <w:t>万元，进项税额</w:t>
            </w:r>
            <w:r w:rsidR="00C2361C" w:rsidRPr="00C2361C">
              <w:rPr>
                <w:rFonts w:hint="eastAsia"/>
              </w:rPr>
              <w:t>4044</w:t>
            </w:r>
            <w:r w:rsidR="00C2361C" w:rsidRPr="00C2361C">
              <w:rPr>
                <w:rFonts w:hint="eastAsia"/>
              </w:rPr>
              <w:t>万元。河北光华荣昌汽车部件有限公司销售收入大，因此进项税额大于</w:t>
            </w:r>
            <w:r w:rsidR="00C2361C" w:rsidRPr="00C2361C">
              <w:rPr>
                <w:rFonts w:hint="eastAsia"/>
              </w:rPr>
              <w:t>100</w:t>
            </w:r>
            <w:r w:rsidR="00C2361C" w:rsidRPr="00C2361C">
              <w:rPr>
                <w:rFonts w:hint="eastAsia"/>
              </w:rPr>
              <w:t>万是正常经营现象。河北光华荣昌汽车部件有限公司税负低于</w:t>
            </w:r>
            <w:r w:rsidR="00C2361C" w:rsidRPr="00C2361C">
              <w:rPr>
                <w:rFonts w:hint="eastAsia"/>
              </w:rPr>
              <w:t>2%</w:t>
            </w:r>
            <w:r w:rsidR="00C2361C" w:rsidRPr="00C2361C">
              <w:rPr>
                <w:rFonts w:hint="eastAsia"/>
              </w:rPr>
              <w:t>的原因在于，</w:t>
            </w:r>
            <w:r w:rsidR="00C2361C" w:rsidRPr="00C2361C">
              <w:rPr>
                <w:rFonts w:hint="eastAsia"/>
              </w:rPr>
              <w:t>2018-2019</w:t>
            </w:r>
            <w:r w:rsidR="00C2361C" w:rsidRPr="00C2361C">
              <w:rPr>
                <w:rFonts w:hint="eastAsia"/>
              </w:rPr>
              <w:t>年度相继投入先进生产设备、模具，以及该公司开拓市场增加新产品研发，前期费用增加成本投入。再有原材料市场波动，河北光华荣昌汽车部件有限公司购进的主要原材料均大幅上升。该公司增加了湖南、西安的新客户，运输成本也有所增加。</w:t>
            </w:r>
          </w:p>
          <w:p w:rsidR="00C2361C" w:rsidRPr="00C2361C" w:rsidRDefault="00C2361C" w:rsidP="00C2361C">
            <w:pPr>
              <w:pStyle w:val="a9"/>
              <w:ind w:firstLineChars="200" w:firstLine="420"/>
              <w:rPr>
                <w:rFonts w:hint="eastAsia"/>
              </w:rPr>
            </w:pPr>
            <w:r w:rsidRPr="00C2361C">
              <w:rPr>
                <w:rFonts w:hint="eastAsia"/>
              </w:rPr>
              <w:t xml:space="preserve">2. </w:t>
            </w:r>
            <w:r w:rsidRPr="00C2361C">
              <w:rPr>
                <w:rFonts w:hint="eastAsia"/>
              </w:rPr>
              <w:t>其他应付款异常风险分析；其他应收款异常风险分析。河北光华荣昌汽车部件有限公司其他应收款至</w:t>
            </w:r>
            <w:r w:rsidRPr="00C2361C">
              <w:rPr>
                <w:rFonts w:hint="eastAsia"/>
              </w:rPr>
              <w:t>2019</w:t>
            </w:r>
            <w:r w:rsidRPr="00C2361C">
              <w:rPr>
                <w:rFonts w:hint="eastAsia"/>
              </w:rPr>
              <w:t>年</w:t>
            </w:r>
            <w:r w:rsidRPr="00C2361C">
              <w:rPr>
                <w:rFonts w:hint="eastAsia"/>
              </w:rPr>
              <w:t>12</w:t>
            </w:r>
            <w:r w:rsidRPr="00C2361C">
              <w:rPr>
                <w:rFonts w:hint="eastAsia"/>
              </w:rPr>
              <w:t>月底，账户余额</w:t>
            </w:r>
            <w:r w:rsidRPr="00C2361C">
              <w:rPr>
                <w:rFonts w:hint="eastAsia"/>
              </w:rPr>
              <w:t>1742</w:t>
            </w:r>
            <w:r w:rsidRPr="00C2361C">
              <w:rPr>
                <w:rFonts w:hint="eastAsia"/>
              </w:rPr>
              <w:t>万元，其中租赁保证金</w:t>
            </w:r>
            <w:r w:rsidRPr="00C2361C">
              <w:rPr>
                <w:rFonts w:hint="eastAsia"/>
              </w:rPr>
              <w:t>347</w:t>
            </w:r>
            <w:r w:rsidRPr="00C2361C">
              <w:rPr>
                <w:rFonts w:hint="eastAsia"/>
              </w:rPr>
              <w:t>万，黄骅益友公司余额</w:t>
            </w:r>
            <w:r w:rsidRPr="00C2361C">
              <w:rPr>
                <w:rFonts w:hint="eastAsia"/>
              </w:rPr>
              <w:t>670</w:t>
            </w:r>
            <w:r w:rsidRPr="00C2361C">
              <w:rPr>
                <w:rFonts w:hint="eastAsia"/>
              </w:rPr>
              <w:t>万，调整利息</w:t>
            </w:r>
            <w:r w:rsidRPr="00C2361C">
              <w:rPr>
                <w:rFonts w:hint="eastAsia"/>
              </w:rPr>
              <w:t>30</w:t>
            </w:r>
            <w:r w:rsidRPr="00C2361C">
              <w:rPr>
                <w:rFonts w:hint="eastAsia"/>
              </w:rPr>
              <w:t>余万元，已在</w:t>
            </w:r>
            <w:r w:rsidRPr="00C2361C">
              <w:rPr>
                <w:rFonts w:hint="eastAsia"/>
              </w:rPr>
              <w:t>2019</w:t>
            </w:r>
            <w:r w:rsidRPr="00C2361C">
              <w:rPr>
                <w:rFonts w:hint="eastAsia"/>
              </w:rPr>
              <w:t>年度汇算清缴中调整。其他应付款至</w:t>
            </w:r>
            <w:r w:rsidRPr="00C2361C">
              <w:rPr>
                <w:rFonts w:hint="eastAsia"/>
              </w:rPr>
              <w:t>2019</w:t>
            </w:r>
            <w:r w:rsidRPr="00C2361C">
              <w:rPr>
                <w:rFonts w:hint="eastAsia"/>
              </w:rPr>
              <w:t>年</w:t>
            </w:r>
            <w:r w:rsidRPr="00C2361C">
              <w:rPr>
                <w:rFonts w:hint="eastAsia"/>
              </w:rPr>
              <w:t>12</w:t>
            </w:r>
            <w:r w:rsidRPr="00C2361C">
              <w:rPr>
                <w:rFonts w:hint="eastAsia"/>
              </w:rPr>
              <w:t>月底账户余额</w:t>
            </w:r>
            <w:r w:rsidRPr="00C2361C">
              <w:rPr>
                <w:rFonts w:hint="eastAsia"/>
              </w:rPr>
              <w:t>550</w:t>
            </w:r>
            <w:r w:rsidRPr="00C2361C">
              <w:rPr>
                <w:rFonts w:hint="eastAsia"/>
              </w:rPr>
              <w:t>万元，主要为预估前期往来款项，此项已在以前年度汇算清缴中调整。</w:t>
            </w:r>
          </w:p>
          <w:p w:rsidR="00C2361C" w:rsidRPr="00C2361C" w:rsidRDefault="00C2361C" w:rsidP="00C2361C">
            <w:pPr>
              <w:pStyle w:val="a9"/>
              <w:ind w:firstLineChars="200" w:firstLine="420"/>
              <w:rPr>
                <w:rFonts w:hint="eastAsia"/>
              </w:rPr>
            </w:pPr>
            <w:r w:rsidRPr="00C2361C">
              <w:rPr>
                <w:rFonts w:hint="eastAsia"/>
              </w:rPr>
              <w:t xml:space="preserve">3. </w:t>
            </w:r>
            <w:r w:rsidRPr="00C2361C">
              <w:rPr>
                <w:rFonts w:hint="eastAsia"/>
              </w:rPr>
              <w:t>企业在建工程增加未缴建筑安装工程承包合同印花税。河北光华荣昌汽车部件有限公司新增在建工程不是建筑安装工程，而是购入机械设备、模具类固定资产，这部分已按照购销合同缴纳了印花税。</w:t>
            </w:r>
          </w:p>
          <w:p w:rsidR="00044303" w:rsidRPr="00C2361C" w:rsidRDefault="00C2361C" w:rsidP="00C2361C">
            <w:pPr>
              <w:pStyle w:val="a9"/>
            </w:pPr>
            <w:r>
              <w:rPr>
                <w:rFonts w:hint="eastAsia"/>
              </w:rPr>
              <w:lastRenderedPageBreak/>
              <w:t xml:space="preserve">   </w:t>
            </w:r>
            <w:r>
              <w:rPr>
                <w:rFonts w:hint="eastAsia"/>
              </w:rPr>
              <w:t>另经企业自查发现：</w:t>
            </w:r>
            <w:r w:rsidRPr="00C2361C">
              <w:rPr>
                <w:rFonts w:hint="eastAsia"/>
              </w:rPr>
              <w:t>河北光华荣昌汽车部件有限公司</w:t>
            </w:r>
            <w:r w:rsidRPr="00C2361C">
              <w:rPr>
                <w:rFonts w:hint="eastAsia"/>
              </w:rPr>
              <w:t>2020</w:t>
            </w:r>
            <w:r w:rsidRPr="00C2361C">
              <w:rPr>
                <w:rFonts w:hint="eastAsia"/>
              </w:rPr>
              <w:t>年</w:t>
            </w:r>
            <w:r w:rsidRPr="00C2361C">
              <w:rPr>
                <w:rFonts w:hint="eastAsia"/>
              </w:rPr>
              <w:t>5</w:t>
            </w:r>
            <w:r w:rsidRPr="00C2361C">
              <w:rPr>
                <w:rFonts w:hint="eastAsia"/>
              </w:rPr>
              <w:t>月份发往天津光华智能汽车科技有限公司</w:t>
            </w:r>
            <w:r w:rsidRPr="00C2361C">
              <w:rPr>
                <w:rFonts w:hint="eastAsia"/>
              </w:rPr>
              <w:t>H4-20</w:t>
            </w:r>
            <w:r w:rsidRPr="00C2361C">
              <w:rPr>
                <w:rFonts w:hint="eastAsia"/>
              </w:rPr>
              <w:t>底座模块化产品</w:t>
            </w:r>
            <w:r w:rsidRPr="00C2361C">
              <w:rPr>
                <w:rFonts w:hint="eastAsia"/>
              </w:rPr>
              <w:t>3500</w:t>
            </w:r>
            <w:r w:rsidRPr="00C2361C">
              <w:rPr>
                <w:rFonts w:hint="eastAsia"/>
              </w:rPr>
              <w:t>套，合计不含税金额</w:t>
            </w:r>
            <w:r w:rsidRPr="00C2361C">
              <w:rPr>
                <w:rFonts w:hint="eastAsia"/>
              </w:rPr>
              <w:t>3077524.15</w:t>
            </w:r>
            <w:r w:rsidRPr="00C2361C">
              <w:rPr>
                <w:rFonts w:hint="eastAsia"/>
              </w:rPr>
              <w:t>元。因对方未索要发票，河北光华荣昌汽车部件有限公司未及时确认收入，现申请补报无票收入。</w:t>
            </w:r>
          </w:p>
          <w:p w:rsidR="009A7095" w:rsidRPr="00E5781F" w:rsidRDefault="009A7095" w:rsidP="00650FD4">
            <w:pPr>
              <w:pStyle w:val="a9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 w:hint="eastAsia"/>
              </w:rPr>
              <w:t xml:space="preserve">  </w:t>
            </w:r>
          </w:p>
          <w:p w:rsidR="009B2F33" w:rsidRDefault="009B2F33" w:rsidP="009B2F33"/>
          <w:p w:rsidR="00CB5DFA" w:rsidRDefault="00C4399B">
            <w:r>
              <w:rPr>
                <w:rFonts w:hint="eastAsia"/>
              </w:rPr>
              <w:t>三、评估结果</w:t>
            </w:r>
          </w:p>
          <w:p w:rsidR="00CB5DFA" w:rsidRDefault="00C4399B">
            <w:pPr>
              <w:ind w:firstLineChars="200" w:firstLine="420"/>
            </w:pPr>
            <w:r>
              <w:rPr>
                <w:rFonts w:hint="eastAsia"/>
              </w:rPr>
              <w:t>（一）评估结论和执行情况</w:t>
            </w:r>
          </w:p>
          <w:p w:rsidR="00C2361C" w:rsidRPr="00C2361C" w:rsidRDefault="00C2361C" w:rsidP="00C2361C">
            <w:pPr>
              <w:pStyle w:val="a9"/>
              <w:ind w:firstLineChars="200" w:firstLine="420"/>
            </w:pPr>
            <w:r w:rsidRPr="00C2361C">
              <w:rPr>
                <w:rFonts w:hint="eastAsia"/>
              </w:rPr>
              <w:t>河北光华荣昌汽车部件有限公司</w:t>
            </w:r>
            <w:r w:rsidRPr="00C2361C">
              <w:rPr>
                <w:rFonts w:hint="eastAsia"/>
              </w:rPr>
              <w:t>2020</w:t>
            </w:r>
            <w:r w:rsidRPr="00C2361C">
              <w:rPr>
                <w:rFonts w:hint="eastAsia"/>
              </w:rPr>
              <w:t>年</w:t>
            </w:r>
            <w:r w:rsidRPr="00C2361C">
              <w:rPr>
                <w:rFonts w:hint="eastAsia"/>
              </w:rPr>
              <w:t>5</w:t>
            </w:r>
            <w:r w:rsidRPr="00C2361C">
              <w:rPr>
                <w:rFonts w:hint="eastAsia"/>
              </w:rPr>
              <w:t>月份发往天津光华智能汽车科技有限公司</w:t>
            </w:r>
            <w:r w:rsidRPr="00C2361C">
              <w:rPr>
                <w:rFonts w:hint="eastAsia"/>
              </w:rPr>
              <w:t>H4-20</w:t>
            </w:r>
            <w:r w:rsidRPr="00C2361C">
              <w:rPr>
                <w:rFonts w:hint="eastAsia"/>
              </w:rPr>
              <w:t>底座模块化产品</w:t>
            </w:r>
            <w:r w:rsidRPr="00C2361C">
              <w:rPr>
                <w:rFonts w:hint="eastAsia"/>
              </w:rPr>
              <w:t>3500</w:t>
            </w:r>
            <w:r w:rsidRPr="00C2361C">
              <w:rPr>
                <w:rFonts w:hint="eastAsia"/>
              </w:rPr>
              <w:t>套，合计不含税金额</w:t>
            </w:r>
            <w:r w:rsidRPr="00C2361C">
              <w:rPr>
                <w:rFonts w:hint="eastAsia"/>
              </w:rPr>
              <w:t>3077524.15</w:t>
            </w:r>
            <w:r w:rsidRPr="00C2361C">
              <w:rPr>
                <w:rFonts w:hint="eastAsia"/>
              </w:rPr>
              <w:t>元。因对方未索要发票，河北光华荣昌汽车部件有限公司未及时确认收入，</w:t>
            </w:r>
            <w:r>
              <w:rPr>
                <w:rFonts w:hint="eastAsia"/>
              </w:rPr>
              <w:t>应</w:t>
            </w:r>
            <w:r w:rsidRPr="00C2361C">
              <w:rPr>
                <w:rFonts w:hint="eastAsia"/>
              </w:rPr>
              <w:t>补缴增值税</w:t>
            </w:r>
            <w:r w:rsidRPr="00C2361C">
              <w:rPr>
                <w:rFonts w:hint="eastAsia"/>
              </w:rPr>
              <w:t>400078.14</w:t>
            </w:r>
            <w:r w:rsidRPr="00C2361C">
              <w:rPr>
                <w:rFonts w:hint="eastAsia"/>
              </w:rPr>
              <w:t>元及滞纳金，城建税、教育附加、地方教育附加合计</w:t>
            </w:r>
            <w:r w:rsidRPr="00C2361C">
              <w:rPr>
                <w:rFonts w:hint="eastAsia"/>
              </w:rPr>
              <w:t>48009.38</w:t>
            </w:r>
            <w:r w:rsidRPr="00C2361C">
              <w:rPr>
                <w:rFonts w:hint="eastAsia"/>
              </w:rPr>
              <w:t>元及滞纳金。</w:t>
            </w:r>
          </w:p>
          <w:p w:rsidR="00CB5DFA" w:rsidRPr="00AE5A73" w:rsidRDefault="00C2361C" w:rsidP="00C2361C">
            <w:pPr>
              <w:pStyle w:val="a9"/>
              <w:ind w:firstLineChars="200" w:firstLine="420"/>
            </w:pPr>
            <w:r w:rsidRPr="00C2361C">
              <w:rPr>
                <w:rFonts w:hint="eastAsia"/>
              </w:rPr>
              <w:t>。</w:t>
            </w:r>
          </w:p>
        </w:tc>
      </w:tr>
      <w:tr w:rsidR="00CB5DFA">
        <w:trPr>
          <w:trHeight w:val="1150"/>
        </w:trPr>
        <w:tc>
          <w:tcPr>
            <w:tcW w:w="8489" w:type="dxa"/>
            <w:gridSpan w:val="2"/>
            <w:tcBorders>
              <w:bottom w:val="single" w:sz="4" w:space="0" w:color="auto"/>
            </w:tcBorders>
          </w:tcPr>
          <w:p w:rsidR="00CB5DFA" w:rsidRDefault="00C4399B">
            <w:r>
              <w:rPr>
                <w:rFonts w:hint="eastAsia"/>
                <w:b/>
                <w:sz w:val="24"/>
                <w:szCs w:val="24"/>
              </w:rPr>
              <w:lastRenderedPageBreak/>
              <w:t>认定结论：</w:t>
            </w:r>
          </w:p>
          <w:p w:rsidR="00C2361C" w:rsidRPr="00C2361C" w:rsidRDefault="00C2361C" w:rsidP="00C2361C">
            <w:pPr>
              <w:pStyle w:val="a9"/>
              <w:ind w:firstLineChars="200" w:firstLine="420"/>
            </w:pPr>
            <w:r w:rsidRPr="00C2361C">
              <w:rPr>
                <w:rFonts w:hint="eastAsia"/>
              </w:rPr>
              <w:t>河北光华荣昌汽车部件有限公司</w:t>
            </w:r>
            <w:r w:rsidRPr="00C2361C">
              <w:rPr>
                <w:rFonts w:hint="eastAsia"/>
              </w:rPr>
              <w:t>2020</w:t>
            </w:r>
            <w:r w:rsidRPr="00C2361C">
              <w:rPr>
                <w:rFonts w:hint="eastAsia"/>
              </w:rPr>
              <w:t>年</w:t>
            </w:r>
            <w:r w:rsidRPr="00C2361C">
              <w:rPr>
                <w:rFonts w:hint="eastAsia"/>
              </w:rPr>
              <w:t>5</w:t>
            </w:r>
            <w:r w:rsidRPr="00C2361C">
              <w:rPr>
                <w:rFonts w:hint="eastAsia"/>
              </w:rPr>
              <w:t>月份发往天津光华智能汽车科技有限公司</w:t>
            </w:r>
            <w:r w:rsidRPr="00C2361C">
              <w:rPr>
                <w:rFonts w:hint="eastAsia"/>
              </w:rPr>
              <w:t>H4-20</w:t>
            </w:r>
            <w:r w:rsidRPr="00C2361C">
              <w:rPr>
                <w:rFonts w:hint="eastAsia"/>
              </w:rPr>
              <w:t>底座模块化产品</w:t>
            </w:r>
            <w:r w:rsidRPr="00C2361C">
              <w:rPr>
                <w:rFonts w:hint="eastAsia"/>
              </w:rPr>
              <w:t>3500</w:t>
            </w:r>
            <w:r w:rsidRPr="00C2361C">
              <w:rPr>
                <w:rFonts w:hint="eastAsia"/>
              </w:rPr>
              <w:t>套，合计不含税金额</w:t>
            </w:r>
            <w:r w:rsidRPr="00C2361C">
              <w:rPr>
                <w:rFonts w:hint="eastAsia"/>
              </w:rPr>
              <w:t>3077524.15</w:t>
            </w:r>
            <w:r w:rsidRPr="00C2361C">
              <w:rPr>
                <w:rFonts w:hint="eastAsia"/>
              </w:rPr>
              <w:t>元。因对方未索要发票，河北光华荣昌汽车部件有限公司未及时确认收入，</w:t>
            </w:r>
            <w:r>
              <w:rPr>
                <w:rFonts w:hint="eastAsia"/>
              </w:rPr>
              <w:t>应</w:t>
            </w:r>
            <w:r w:rsidRPr="00C2361C">
              <w:rPr>
                <w:rFonts w:hint="eastAsia"/>
              </w:rPr>
              <w:t>补缴增值税</w:t>
            </w:r>
            <w:r w:rsidRPr="00C2361C">
              <w:rPr>
                <w:rFonts w:hint="eastAsia"/>
              </w:rPr>
              <w:t>400078.14</w:t>
            </w:r>
            <w:r w:rsidRPr="00C2361C">
              <w:rPr>
                <w:rFonts w:hint="eastAsia"/>
              </w:rPr>
              <w:t>元及滞纳金，城建税、教育附加、地方教育附加合计</w:t>
            </w:r>
            <w:r w:rsidRPr="00C2361C">
              <w:rPr>
                <w:rFonts w:hint="eastAsia"/>
              </w:rPr>
              <w:t>48009.38</w:t>
            </w:r>
            <w:r w:rsidRPr="00C2361C">
              <w:rPr>
                <w:rFonts w:hint="eastAsia"/>
              </w:rPr>
              <w:t>元及滞纳金。</w:t>
            </w:r>
          </w:p>
          <w:p w:rsidR="00CB5DFA" w:rsidRPr="00C2361C" w:rsidRDefault="00CB5DFA" w:rsidP="009A7095">
            <w:pPr>
              <w:ind w:firstLineChars="250" w:firstLine="600"/>
              <w:rPr>
                <w:sz w:val="24"/>
                <w:szCs w:val="24"/>
              </w:rPr>
            </w:pPr>
          </w:p>
        </w:tc>
      </w:tr>
      <w:tr w:rsidR="00CB5DFA">
        <w:trPr>
          <w:trHeight w:val="978"/>
        </w:trPr>
        <w:tc>
          <w:tcPr>
            <w:tcW w:w="8489" w:type="dxa"/>
            <w:gridSpan w:val="2"/>
            <w:tcBorders>
              <w:bottom w:val="nil"/>
            </w:tcBorders>
          </w:tcPr>
          <w:p w:rsidR="00CB5DFA" w:rsidRDefault="00C4399B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征管建议：</w:t>
            </w:r>
          </w:p>
          <w:p w:rsidR="00CB5DFA" w:rsidRDefault="00C4399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无</w:t>
            </w:r>
          </w:p>
        </w:tc>
      </w:tr>
      <w:tr w:rsidR="00CB5DFA">
        <w:trPr>
          <w:trHeight w:val="135"/>
        </w:trPr>
        <w:tc>
          <w:tcPr>
            <w:tcW w:w="8489" w:type="dxa"/>
            <w:gridSpan w:val="2"/>
            <w:tcBorders>
              <w:top w:val="single" w:sz="4" w:space="0" w:color="auto"/>
              <w:bottom w:val="nil"/>
            </w:tcBorders>
          </w:tcPr>
          <w:p w:rsidR="00CB5DFA" w:rsidRDefault="00C4399B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处理意见：</w:t>
            </w:r>
          </w:p>
        </w:tc>
      </w:tr>
      <w:tr w:rsidR="00CB5DFA">
        <w:trPr>
          <w:trHeight w:val="575"/>
        </w:trPr>
        <w:tc>
          <w:tcPr>
            <w:tcW w:w="8489" w:type="dxa"/>
            <w:gridSpan w:val="2"/>
            <w:tcBorders>
              <w:top w:val="nil"/>
              <w:bottom w:val="single" w:sz="4" w:space="0" w:color="auto"/>
            </w:tcBorders>
          </w:tcPr>
          <w:p w:rsidR="00CB5DFA" w:rsidRDefault="00C4399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纳税评估自查补正</w:t>
            </w:r>
          </w:p>
        </w:tc>
      </w:tr>
      <w:tr w:rsidR="00CB5DFA" w:rsidTr="00740281">
        <w:trPr>
          <w:trHeight w:val="627"/>
        </w:trPr>
        <w:tc>
          <w:tcPr>
            <w:tcW w:w="4730" w:type="dxa"/>
            <w:tcBorders>
              <w:top w:val="single" w:sz="4" w:space="0" w:color="auto"/>
              <w:bottom w:val="single" w:sz="4" w:space="0" w:color="auto"/>
            </w:tcBorders>
          </w:tcPr>
          <w:p w:rsidR="00CB5DFA" w:rsidRDefault="00C4399B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评估人员：</w:t>
            </w:r>
          </w:p>
          <w:p w:rsidR="00CB5DFA" w:rsidRDefault="00C4399B" w:rsidP="008D37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董海磊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8D3760">
              <w:rPr>
                <w:rFonts w:hint="eastAsia"/>
                <w:sz w:val="24"/>
                <w:szCs w:val="24"/>
              </w:rPr>
              <w:t>赵文臣</w:t>
            </w:r>
            <w:r w:rsidR="00C2361C">
              <w:rPr>
                <w:rFonts w:hint="eastAsia"/>
                <w:sz w:val="24"/>
                <w:szCs w:val="24"/>
              </w:rPr>
              <w:t xml:space="preserve"> </w:t>
            </w:r>
            <w:r w:rsidR="00C2361C">
              <w:rPr>
                <w:rFonts w:hint="eastAsia"/>
                <w:sz w:val="24"/>
                <w:szCs w:val="24"/>
              </w:rPr>
              <w:t>常福强</w:t>
            </w:r>
          </w:p>
        </w:tc>
        <w:tc>
          <w:tcPr>
            <w:tcW w:w="3759" w:type="dxa"/>
            <w:tcBorders>
              <w:top w:val="single" w:sz="4" w:space="0" w:color="auto"/>
              <w:bottom w:val="single" w:sz="4" w:space="0" w:color="auto"/>
            </w:tcBorders>
          </w:tcPr>
          <w:p w:rsidR="00CB5DFA" w:rsidRDefault="00C4399B">
            <w:pPr>
              <w:widowControl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评估日期：</w:t>
            </w:r>
          </w:p>
          <w:p w:rsidR="00CB5DFA" w:rsidRDefault="00C4399B" w:rsidP="00C23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8D3760">
              <w:rPr>
                <w:rFonts w:hint="eastAsia"/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-</w:t>
            </w:r>
            <w:r w:rsidR="008D3760">
              <w:rPr>
                <w:rFonts w:hint="eastAsia"/>
                <w:sz w:val="24"/>
                <w:szCs w:val="24"/>
              </w:rPr>
              <w:t>0</w:t>
            </w:r>
            <w:r w:rsidR="00C2361C">
              <w:rPr>
                <w:rFonts w:hint="eastAsia"/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-</w:t>
            </w:r>
            <w:r w:rsidR="00044303">
              <w:rPr>
                <w:rFonts w:hint="eastAsia"/>
                <w:sz w:val="24"/>
                <w:szCs w:val="24"/>
              </w:rPr>
              <w:t>2</w:t>
            </w:r>
            <w:r w:rsidR="00C2361C">
              <w:rPr>
                <w:rFonts w:hint="eastAsia"/>
                <w:sz w:val="24"/>
                <w:szCs w:val="24"/>
              </w:rPr>
              <w:t>1</w:t>
            </w:r>
          </w:p>
        </w:tc>
      </w:tr>
    </w:tbl>
    <w:p w:rsidR="00CB5DFA" w:rsidRDefault="00CB5DFA">
      <w:pPr>
        <w:jc w:val="left"/>
      </w:pPr>
    </w:p>
    <w:sectPr w:rsidR="00CB5DFA" w:rsidSect="00CB5DF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10AD" w:rsidRDefault="000610AD" w:rsidP="005E5593">
      <w:r>
        <w:separator/>
      </w:r>
    </w:p>
  </w:endnote>
  <w:endnote w:type="continuationSeparator" w:id="1">
    <w:p w:rsidR="000610AD" w:rsidRDefault="000610AD" w:rsidP="005E55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10AD" w:rsidRDefault="000610AD" w:rsidP="005E5593">
      <w:r>
        <w:separator/>
      </w:r>
    </w:p>
  </w:footnote>
  <w:footnote w:type="continuationSeparator" w:id="1">
    <w:p w:rsidR="000610AD" w:rsidRDefault="000610AD" w:rsidP="005E55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noPunctuationKerning/>
  <w:characterSpacingControl w:val="compressPunctuation"/>
  <w:savePreviewPicture/>
  <w:hdrShapeDefaults>
    <o:shapedefaults v:ext="edit" spidmax="1843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1958"/>
    <w:rsid w:val="00042C1A"/>
    <w:rsid w:val="00044303"/>
    <w:rsid w:val="000610AD"/>
    <w:rsid w:val="00066103"/>
    <w:rsid w:val="00094C54"/>
    <w:rsid w:val="000B1958"/>
    <w:rsid w:val="000C002D"/>
    <w:rsid w:val="0013088D"/>
    <w:rsid w:val="00130B5E"/>
    <w:rsid w:val="00170730"/>
    <w:rsid w:val="00181D44"/>
    <w:rsid w:val="00183E5C"/>
    <w:rsid w:val="001E3788"/>
    <w:rsid w:val="002C7D82"/>
    <w:rsid w:val="002F16CA"/>
    <w:rsid w:val="0039733A"/>
    <w:rsid w:val="00443140"/>
    <w:rsid w:val="004A188B"/>
    <w:rsid w:val="004F3510"/>
    <w:rsid w:val="005A1D0E"/>
    <w:rsid w:val="005A4535"/>
    <w:rsid w:val="005B2619"/>
    <w:rsid w:val="005B266C"/>
    <w:rsid w:val="005E5593"/>
    <w:rsid w:val="005F6BBE"/>
    <w:rsid w:val="00615C43"/>
    <w:rsid w:val="00650FD4"/>
    <w:rsid w:val="006A43CC"/>
    <w:rsid w:val="006E1727"/>
    <w:rsid w:val="00740281"/>
    <w:rsid w:val="00742FA2"/>
    <w:rsid w:val="007A5AC8"/>
    <w:rsid w:val="007E7E79"/>
    <w:rsid w:val="00854F2A"/>
    <w:rsid w:val="00896869"/>
    <w:rsid w:val="008D3760"/>
    <w:rsid w:val="008F332C"/>
    <w:rsid w:val="009416E8"/>
    <w:rsid w:val="009A7095"/>
    <w:rsid w:val="009B2F33"/>
    <w:rsid w:val="009E7836"/>
    <w:rsid w:val="00A0391A"/>
    <w:rsid w:val="00A80F4D"/>
    <w:rsid w:val="00AC46EC"/>
    <w:rsid w:val="00AD0CA8"/>
    <w:rsid w:val="00AE5A73"/>
    <w:rsid w:val="00B4018B"/>
    <w:rsid w:val="00B93301"/>
    <w:rsid w:val="00BA162F"/>
    <w:rsid w:val="00BB212D"/>
    <w:rsid w:val="00C2361C"/>
    <w:rsid w:val="00C4399B"/>
    <w:rsid w:val="00C77C12"/>
    <w:rsid w:val="00C95A60"/>
    <w:rsid w:val="00CB5DFA"/>
    <w:rsid w:val="00CB600A"/>
    <w:rsid w:val="00DE3553"/>
    <w:rsid w:val="00DF3380"/>
    <w:rsid w:val="00DF66B1"/>
    <w:rsid w:val="00E1489B"/>
    <w:rsid w:val="00E1578D"/>
    <w:rsid w:val="00E31980"/>
    <w:rsid w:val="00E5781F"/>
    <w:rsid w:val="00E74F98"/>
    <w:rsid w:val="00E82875"/>
    <w:rsid w:val="00EF55FC"/>
    <w:rsid w:val="00F63052"/>
    <w:rsid w:val="00FD44F0"/>
    <w:rsid w:val="00FD5D99"/>
    <w:rsid w:val="18F050BE"/>
    <w:rsid w:val="210F75CC"/>
    <w:rsid w:val="231B7603"/>
    <w:rsid w:val="2DC8339E"/>
    <w:rsid w:val="2ED437D9"/>
    <w:rsid w:val="2F5851D4"/>
    <w:rsid w:val="3A7617FA"/>
    <w:rsid w:val="47020651"/>
    <w:rsid w:val="4D3C5302"/>
    <w:rsid w:val="590F1AAD"/>
    <w:rsid w:val="6E465D95"/>
    <w:rsid w:val="6F0533BB"/>
    <w:rsid w:val="6FB32DA7"/>
    <w:rsid w:val="72CB5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HTML Acronym" w:semiHidden="0"/>
    <w:lsdException w:name="HTML Cite" w:semiHidden="0"/>
    <w:lsdException w:name="HTML Code" w:semiHidden="0"/>
    <w:lsdException w:name="HTML Definition" w:semiHidden="0"/>
    <w:lsdException w:name="HTML Variable" w:semiHidden="0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DFA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CB5D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B5D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uiPriority w:val="22"/>
    <w:qFormat/>
    <w:rsid w:val="00CB5DFA"/>
  </w:style>
  <w:style w:type="character" w:styleId="a6">
    <w:name w:val="FollowedHyperlink"/>
    <w:basedOn w:val="a0"/>
    <w:unhideWhenUsed/>
    <w:rsid w:val="00CB5DFA"/>
    <w:rPr>
      <w:color w:val="474747"/>
      <w:u w:val="none"/>
    </w:rPr>
  </w:style>
  <w:style w:type="character" w:styleId="a7">
    <w:name w:val="Emphasis"/>
    <w:basedOn w:val="a0"/>
    <w:uiPriority w:val="20"/>
    <w:qFormat/>
    <w:rsid w:val="00CB5DFA"/>
  </w:style>
  <w:style w:type="character" w:styleId="HTML">
    <w:name w:val="HTML Definition"/>
    <w:basedOn w:val="a0"/>
    <w:unhideWhenUsed/>
    <w:rsid w:val="00CB5DFA"/>
  </w:style>
  <w:style w:type="character" w:styleId="HTML0">
    <w:name w:val="HTML Acronym"/>
    <w:basedOn w:val="a0"/>
    <w:unhideWhenUsed/>
    <w:rsid w:val="00CB5DFA"/>
  </w:style>
  <w:style w:type="character" w:styleId="HTML1">
    <w:name w:val="HTML Variable"/>
    <w:basedOn w:val="a0"/>
    <w:unhideWhenUsed/>
    <w:rsid w:val="00CB5DFA"/>
  </w:style>
  <w:style w:type="character" w:styleId="a8">
    <w:name w:val="Hyperlink"/>
    <w:basedOn w:val="a0"/>
    <w:unhideWhenUsed/>
    <w:rsid w:val="00CB5DFA"/>
    <w:rPr>
      <w:color w:val="474747"/>
      <w:u w:val="none"/>
    </w:rPr>
  </w:style>
  <w:style w:type="character" w:styleId="HTML2">
    <w:name w:val="HTML Code"/>
    <w:basedOn w:val="a0"/>
    <w:unhideWhenUsed/>
    <w:rsid w:val="00CB5DFA"/>
    <w:rPr>
      <w:rFonts w:ascii="Courier New" w:hAnsi="Courier New"/>
      <w:sz w:val="20"/>
    </w:rPr>
  </w:style>
  <w:style w:type="character" w:styleId="HTML3">
    <w:name w:val="HTML Cite"/>
    <w:basedOn w:val="a0"/>
    <w:unhideWhenUsed/>
    <w:rsid w:val="00CB5DFA"/>
  </w:style>
  <w:style w:type="character" w:customStyle="1" w:styleId="Char0">
    <w:name w:val="页眉 Char"/>
    <w:basedOn w:val="a0"/>
    <w:link w:val="a4"/>
    <w:uiPriority w:val="99"/>
    <w:rsid w:val="00CB5DF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B5DFA"/>
    <w:rPr>
      <w:sz w:val="18"/>
      <w:szCs w:val="18"/>
    </w:rPr>
  </w:style>
  <w:style w:type="character" w:customStyle="1" w:styleId="l-open">
    <w:name w:val="l-open"/>
    <w:basedOn w:val="a0"/>
    <w:rsid w:val="00CB5DFA"/>
  </w:style>
  <w:style w:type="character" w:customStyle="1" w:styleId="l-over">
    <w:name w:val="l-over"/>
    <w:basedOn w:val="a0"/>
    <w:rsid w:val="00CB5DFA"/>
    <w:rPr>
      <w:bdr w:val="single" w:sz="6" w:space="0" w:color="DAB364"/>
    </w:rPr>
  </w:style>
  <w:style w:type="character" w:customStyle="1" w:styleId="l-selected2">
    <w:name w:val="l-selected2"/>
    <w:basedOn w:val="a0"/>
    <w:rsid w:val="00CB5DFA"/>
    <w:rPr>
      <w:color w:val="355686"/>
      <w:bdr w:val="single" w:sz="6" w:space="0" w:color="DAB364"/>
      <w:shd w:val="clear" w:color="auto" w:fill="FFFFFF"/>
    </w:rPr>
  </w:style>
  <w:style w:type="character" w:customStyle="1" w:styleId="l-selected">
    <w:name w:val="l-selected"/>
    <w:basedOn w:val="a0"/>
    <w:rsid w:val="00CB5DFA"/>
    <w:rPr>
      <w:color w:val="355686"/>
      <w:bdr w:val="single" w:sz="6" w:space="0" w:color="DAB364"/>
      <w:shd w:val="clear" w:color="auto" w:fill="FFFFFF"/>
    </w:rPr>
  </w:style>
  <w:style w:type="paragraph" w:styleId="a9">
    <w:name w:val="No Spacing"/>
    <w:uiPriority w:val="1"/>
    <w:qFormat/>
    <w:rsid w:val="00650FD4"/>
    <w:pPr>
      <w:widowControl w:val="0"/>
      <w:jc w:val="both"/>
    </w:pPr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纳税评估报告</dc:title>
  <dc:creator>Administrator</dc:creator>
  <cp:lastModifiedBy> </cp:lastModifiedBy>
  <cp:revision>17</cp:revision>
  <cp:lastPrinted>2019-03-27T02:35:00Z</cp:lastPrinted>
  <dcterms:created xsi:type="dcterms:W3CDTF">2019-03-27T06:48:00Z</dcterms:created>
  <dcterms:modified xsi:type="dcterms:W3CDTF">2020-09-21T06:39:00Z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2052-9.1.0.4883</vt:lpwstr>
  </property>
</Properties>
</file>