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张海亮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张海亮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2020.9.14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2020年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月7日-2020年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月1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日，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张海亮出差重庆处理银翔债权债务文件交付。走访重庆上汽红岩汽车厂。成都走访成都大运汽车集团有限公司，并与采购建立联系！</w:t>
            </w:r>
          </w:p>
          <w:p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/>
                <w:sz w:val="32"/>
                <w:szCs w:val="32"/>
              </w:rPr>
              <w:t>月1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3A95121"/>
    <w:rsid w:val="1DA42872"/>
    <w:rsid w:val="2EC65A73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33DE0-4780-4FB7-9AB0-C18CFC8A9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</Words>
  <Characters>283</Characters>
  <Lines>2</Lines>
  <Paragraphs>1</Paragraphs>
  <TotalTime>35</TotalTime>
  <ScaleCrop>false</ScaleCrop>
  <LinksUpToDate>false</LinksUpToDate>
  <CharactersWithSpaces>331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张海亮</cp:lastModifiedBy>
  <cp:lastPrinted>2020-09-14T01:33:00Z</cp:lastPrinted>
  <dcterms:modified xsi:type="dcterms:W3CDTF">2020-10-26T03:06:11Z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