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A4" w:rsidRDefault="009644E3">
      <w:pPr>
        <w:pStyle w:val="a8"/>
        <w:rPr>
          <w:sz w:val="40"/>
          <w:szCs w:val="40"/>
        </w:rPr>
      </w:pPr>
      <w:r>
        <w:rPr>
          <w:rFonts w:hint="eastAsia"/>
          <w:sz w:val="40"/>
          <w:szCs w:val="40"/>
        </w:rPr>
        <w:t>仓储物流服务合同</w:t>
      </w:r>
    </w:p>
    <w:p w:rsidR="001550A4" w:rsidRDefault="001550A4">
      <w:pPr>
        <w:spacing w:line="440" w:lineRule="exact"/>
      </w:pPr>
    </w:p>
    <w:p w:rsidR="001550A4" w:rsidRPr="00452291" w:rsidRDefault="00EB61F9" w:rsidP="00452291">
      <w:pPr>
        <w:spacing w:line="440" w:lineRule="exact"/>
        <w:ind w:right="1155" w:firstLineChars="2700" w:firstLine="4860"/>
        <w:rPr>
          <w:sz w:val="18"/>
          <w:szCs w:val="18"/>
        </w:rPr>
      </w:pPr>
      <w:r w:rsidRPr="00452291">
        <w:rPr>
          <w:rFonts w:hint="eastAsia"/>
          <w:sz w:val="18"/>
          <w:szCs w:val="18"/>
        </w:rPr>
        <w:t>合同编号：</w:t>
      </w:r>
      <w:r w:rsidRPr="00452291">
        <w:rPr>
          <w:rFonts w:hint="eastAsia"/>
          <w:sz w:val="18"/>
          <w:szCs w:val="18"/>
        </w:rPr>
        <w:t xml:space="preserve">            </w:t>
      </w:r>
    </w:p>
    <w:p w:rsidR="001550A4" w:rsidRDefault="00452291">
      <w:pPr>
        <w:spacing w:line="440" w:lineRule="exact"/>
        <w:ind w:right="225"/>
        <w:jc w:val="center"/>
        <w:rPr>
          <w:sz w:val="18"/>
          <w:szCs w:val="18"/>
        </w:rPr>
      </w:pPr>
      <w:r>
        <w:rPr>
          <w:rFonts w:hint="eastAsia"/>
          <w:sz w:val="18"/>
          <w:szCs w:val="18"/>
        </w:rPr>
        <w:t xml:space="preserve">                      </w:t>
      </w:r>
      <w:r w:rsidR="008F5236">
        <w:rPr>
          <w:rFonts w:hint="eastAsia"/>
          <w:sz w:val="18"/>
          <w:szCs w:val="18"/>
        </w:rPr>
        <w:t xml:space="preserve">                              </w:t>
      </w:r>
      <w:r w:rsidR="003D5FF0">
        <w:rPr>
          <w:rFonts w:hint="eastAsia"/>
          <w:sz w:val="18"/>
          <w:szCs w:val="18"/>
        </w:rPr>
        <w:t xml:space="preserve"> </w:t>
      </w:r>
      <w:r w:rsidR="008F5236">
        <w:rPr>
          <w:rFonts w:hint="eastAsia"/>
          <w:sz w:val="18"/>
          <w:szCs w:val="18"/>
        </w:rPr>
        <w:t xml:space="preserve"> </w:t>
      </w:r>
      <w:r w:rsidR="00EB61F9" w:rsidRPr="00452291">
        <w:rPr>
          <w:rFonts w:hint="eastAsia"/>
          <w:sz w:val="18"/>
          <w:szCs w:val="18"/>
        </w:rPr>
        <w:t>签订地点：</w:t>
      </w:r>
      <w:r w:rsidR="003D5FF0">
        <w:rPr>
          <w:rFonts w:hint="eastAsia"/>
          <w:sz w:val="18"/>
          <w:szCs w:val="18"/>
        </w:rPr>
        <w:t>北京市</w:t>
      </w:r>
      <w:proofErr w:type="gramStart"/>
      <w:r w:rsidR="003D5FF0">
        <w:rPr>
          <w:rFonts w:hint="eastAsia"/>
          <w:sz w:val="18"/>
          <w:szCs w:val="18"/>
        </w:rPr>
        <w:t>昌平区</w:t>
      </w:r>
      <w:proofErr w:type="gramEnd"/>
      <w:r w:rsidR="003D5FF0">
        <w:rPr>
          <w:rFonts w:hint="eastAsia"/>
          <w:sz w:val="18"/>
          <w:szCs w:val="18"/>
        </w:rPr>
        <w:t>流村镇光华荣昌</w:t>
      </w:r>
    </w:p>
    <w:p w:rsidR="00452291" w:rsidRPr="00452291" w:rsidRDefault="00452291">
      <w:pPr>
        <w:spacing w:line="440" w:lineRule="exact"/>
        <w:ind w:right="225"/>
        <w:jc w:val="center"/>
        <w:rPr>
          <w:sz w:val="18"/>
          <w:szCs w:val="18"/>
        </w:rPr>
      </w:pPr>
    </w:p>
    <w:p w:rsidR="001550A4" w:rsidRDefault="00EB61F9">
      <w:pPr>
        <w:spacing w:line="440" w:lineRule="exact"/>
        <w:rPr>
          <w:sz w:val="24"/>
        </w:rPr>
      </w:pPr>
      <w:r>
        <w:rPr>
          <w:rFonts w:hint="eastAsia"/>
          <w:sz w:val="24"/>
        </w:rPr>
        <w:t>甲方：</w:t>
      </w:r>
      <w:r w:rsidR="003D5FF0">
        <w:rPr>
          <w:rFonts w:hint="eastAsia"/>
          <w:sz w:val="24"/>
        </w:rPr>
        <w:t>北京光华荣昌汽车部件有限公司</w:t>
      </w:r>
    </w:p>
    <w:p w:rsidR="001550A4" w:rsidRDefault="00EB61F9">
      <w:pPr>
        <w:spacing w:line="440" w:lineRule="exact"/>
        <w:rPr>
          <w:sz w:val="24"/>
        </w:rPr>
      </w:pPr>
      <w:r>
        <w:rPr>
          <w:rFonts w:hint="eastAsia"/>
          <w:sz w:val="24"/>
        </w:rPr>
        <w:t>乙方：</w:t>
      </w:r>
      <w:r w:rsidR="003D5FF0">
        <w:rPr>
          <w:rFonts w:hint="eastAsia"/>
          <w:sz w:val="24"/>
        </w:rPr>
        <w:t>天津光华智能汽车科技有限公司</w:t>
      </w:r>
    </w:p>
    <w:p w:rsidR="00452291" w:rsidRDefault="00452291">
      <w:pPr>
        <w:spacing w:line="440" w:lineRule="exact"/>
        <w:rPr>
          <w:sz w:val="24"/>
        </w:rPr>
      </w:pPr>
      <w:bookmarkStart w:id="0" w:name="_GoBack"/>
      <w:bookmarkEnd w:id="0"/>
    </w:p>
    <w:p w:rsidR="001550A4" w:rsidRDefault="00EB61F9" w:rsidP="007314D6">
      <w:pPr>
        <w:spacing w:line="440" w:lineRule="exact"/>
        <w:ind w:firstLineChars="200" w:firstLine="480"/>
        <w:rPr>
          <w:sz w:val="24"/>
        </w:rPr>
      </w:pPr>
      <w:r>
        <w:rPr>
          <w:rFonts w:hint="eastAsia"/>
          <w:sz w:val="24"/>
        </w:rPr>
        <w:t>根据《中华人民共和国合同法》的规定，按照</w:t>
      </w:r>
      <w:r w:rsidR="00377CC1">
        <w:rPr>
          <w:rFonts w:hint="eastAsia"/>
          <w:sz w:val="24"/>
        </w:rPr>
        <w:t>北京福田戴姆勒汽车有限公司</w:t>
      </w:r>
      <w:r w:rsidR="00CD2568">
        <w:rPr>
          <w:rFonts w:hint="eastAsia"/>
          <w:sz w:val="24"/>
        </w:rPr>
        <w:t>（简称戴姆勒）</w:t>
      </w:r>
      <w:r w:rsidR="00377CC1">
        <w:rPr>
          <w:rFonts w:hint="eastAsia"/>
          <w:sz w:val="24"/>
        </w:rPr>
        <w:t>及北汽集团越野车有限公司</w:t>
      </w:r>
      <w:r w:rsidR="00CD2568">
        <w:rPr>
          <w:rFonts w:hint="eastAsia"/>
          <w:sz w:val="24"/>
        </w:rPr>
        <w:t>（简称越分），</w:t>
      </w:r>
      <w:r>
        <w:rPr>
          <w:rFonts w:hint="eastAsia"/>
          <w:sz w:val="24"/>
        </w:rPr>
        <w:t>所有外购配套产品必须送到</w:t>
      </w:r>
      <w:r w:rsidR="00377CC1">
        <w:rPr>
          <w:rFonts w:hint="eastAsia"/>
          <w:sz w:val="24"/>
        </w:rPr>
        <w:t>北京光华荣昌汽车部件有限公司</w:t>
      </w:r>
      <w:r>
        <w:rPr>
          <w:rFonts w:hint="eastAsia"/>
          <w:sz w:val="24"/>
        </w:rPr>
        <w:t>（以下简称甲方）的要求，经甲乙双方友好协商，就乙方委托甲方为其供应给</w:t>
      </w:r>
      <w:r w:rsidR="00CD2568">
        <w:rPr>
          <w:rFonts w:hint="eastAsia"/>
          <w:sz w:val="24"/>
        </w:rPr>
        <w:t>戴姆勒、越分</w:t>
      </w:r>
      <w:r>
        <w:rPr>
          <w:rFonts w:hint="eastAsia"/>
          <w:sz w:val="24"/>
        </w:rPr>
        <w:t>配套产品提供仓储、配送事宜达成一致，具体事项如下：</w:t>
      </w:r>
    </w:p>
    <w:p w:rsidR="001550A4" w:rsidRDefault="00EB61F9">
      <w:pPr>
        <w:pStyle w:val="a7"/>
        <w:numPr>
          <w:ilvl w:val="0"/>
          <w:numId w:val="1"/>
        </w:numPr>
        <w:jc w:val="left"/>
        <w:rPr>
          <w:sz w:val="28"/>
          <w:szCs w:val="28"/>
        </w:rPr>
      </w:pPr>
      <w:r>
        <w:rPr>
          <w:rFonts w:hint="eastAsia"/>
          <w:sz w:val="28"/>
          <w:szCs w:val="28"/>
        </w:rPr>
        <w:t>服务期限</w:t>
      </w:r>
    </w:p>
    <w:p w:rsidR="001550A4" w:rsidRDefault="00EB61F9" w:rsidP="007314D6">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本合同服务期限自</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20</w:t>
      </w:r>
      <w:r w:rsidR="00CD2568">
        <w:rPr>
          <w:rFonts w:asciiTheme="minorEastAsia" w:eastAsiaTheme="minorEastAsia" w:hAnsiTheme="minorEastAsia" w:hint="eastAsia"/>
          <w:sz w:val="24"/>
          <w:u w:val="single"/>
        </w:rPr>
        <w:t>19</w:t>
      </w:r>
      <w:r>
        <w:rPr>
          <w:rFonts w:asciiTheme="minorEastAsia" w:eastAsiaTheme="minorEastAsia" w:hAnsiTheme="minorEastAsia" w:hint="eastAsia"/>
          <w:sz w:val="24"/>
        </w:rPr>
        <w:t>年</w:t>
      </w:r>
      <w:r w:rsidR="00452291">
        <w:rPr>
          <w:rFonts w:asciiTheme="minorEastAsia" w:eastAsiaTheme="minorEastAsia" w:hAnsiTheme="minorEastAsia" w:hint="eastAsia"/>
          <w:sz w:val="24"/>
          <w:u w:val="single"/>
        </w:rPr>
        <w:t xml:space="preserve"> </w:t>
      </w:r>
      <w:r w:rsidR="00CD2568">
        <w:rPr>
          <w:rFonts w:asciiTheme="minorEastAsia" w:eastAsiaTheme="minorEastAsia" w:hAnsiTheme="minorEastAsia" w:hint="eastAsia"/>
          <w:sz w:val="24"/>
          <w:u w:val="single"/>
        </w:rPr>
        <w:t>1</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1</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日开始，至</w:t>
      </w:r>
      <w:r w:rsidR="00452291">
        <w:rPr>
          <w:rFonts w:asciiTheme="minorEastAsia" w:eastAsiaTheme="minorEastAsia" w:hAnsiTheme="minorEastAsia" w:hint="eastAsia"/>
          <w:sz w:val="24"/>
          <w:u w:val="single"/>
        </w:rPr>
        <w:t xml:space="preserve"> </w:t>
      </w:r>
      <w:r w:rsidR="00CD2568">
        <w:rPr>
          <w:rFonts w:asciiTheme="minorEastAsia" w:eastAsiaTheme="minorEastAsia" w:hAnsiTheme="minorEastAsia" w:hint="eastAsia"/>
          <w:sz w:val="24"/>
          <w:u w:val="single"/>
        </w:rPr>
        <w:t>2021</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12</w:t>
      </w:r>
      <w:r w:rsidR="0045229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sidR="00452291">
        <w:rPr>
          <w:rFonts w:asciiTheme="minorEastAsia" w:eastAsiaTheme="minorEastAsia" w:hAnsiTheme="minorEastAsia" w:hint="eastAsia"/>
          <w:sz w:val="24"/>
          <w:u w:val="single"/>
        </w:rPr>
        <w:t xml:space="preserve"> </w:t>
      </w:r>
      <w:r w:rsidR="007314D6">
        <w:rPr>
          <w:rFonts w:asciiTheme="minorEastAsia" w:eastAsiaTheme="minorEastAsia" w:hAnsiTheme="minorEastAsia" w:hint="eastAsia"/>
          <w:sz w:val="24"/>
          <w:u w:val="single"/>
        </w:rPr>
        <w:t>31</w:t>
      </w:r>
      <w:r w:rsidR="00452291">
        <w:rPr>
          <w:rFonts w:asciiTheme="minorEastAsia" w:eastAsiaTheme="minorEastAsia" w:hAnsiTheme="minorEastAsia" w:hint="eastAsia"/>
          <w:sz w:val="24"/>
          <w:u w:val="single"/>
        </w:rPr>
        <w:t xml:space="preserve"> </w:t>
      </w:r>
      <w:r w:rsidR="00452291">
        <w:rPr>
          <w:rFonts w:asciiTheme="minorEastAsia" w:eastAsiaTheme="minorEastAsia" w:hAnsiTheme="minorEastAsia" w:hint="eastAsia"/>
          <w:sz w:val="24"/>
        </w:rPr>
        <w:t>日止</w:t>
      </w:r>
      <w:r w:rsidR="007314D6">
        <w:rPr>
          <w:rFonts w:asciiTheme="minorEastAsia" w:eastAsiaTheme="minorEastAsia" w:hAnsiTheme="minorEastAsia" w:hint="eastAsia"/>
          <w:sz w:val="24"/>
        </w:rPr>
        <w:t>。</w:t>
      </w:r>
    </w:p>
    <w:p w:rsidR="001550A4" w:rsidRDefault="00EB61F9" w:rsidP="007314D6">
      <w:pPr>
        <w:spacing w:line="440" w:lineRule="exact"/>
        <w:ind w:firstLineChars="200" w:firstLine="480"/>
        <w:rPr>
          <w:sz w:val="24"/>
        </w:rPr>
      </w:pPr>
      <w:r>
        <w:rPr>
          <w:rFonts w:hint="eastAsia"/>
          <w:sz w:val="24"/>
        </w:rPr>
        <w:t>本合同终止后，如果双方还未签订新的物流服务合同，但原合同所列服务仍在继续发生的，则本合同继续有效，直至新合同签订为止。</w:t>
      </w:r>
    </w:p>
    <w:p w:rsidR="001550A4" w:rsidRDefault="00EB61F9">
      <w:pPr>
        <w:pStyle w:val="a7"/>
        <w:numPr>
          <w:ilvl w:val="0"/>
          <w:numId w:val="1"/>
        </w:numPr>
        <w:jc w:val="left"/>
        <w:rPr>
          <w:sz w:val="28"/>
          <w:szCs w:val="28"/>
        </w:rPr>
      </w:pPr>
      <w:r>
        <w:rPr>
          <w:rFonts w:hint="eastAsia"/>
          <w:sz w:val="28"/>
          <w:szCs w:val="28"/>
        </w:rPr>
        <w:t>服务内容</w:t>
      </w:r>
    </w:p>
    <w:p w:rsidR="001550A4" w:rsidRDefault="00452291" w:rsidP="007314D6">
      <w:pPr>
        <w:pStyle w:val="ad"/>
        <w:numPr>
          <w:ilvl w:val="1"/>
          <w:numId w:val="2"/>
        </w:numPr>
        <w:spacing w:line="440" w:lineRule="exact"/>
        <w:ind w:left="357" w:firstLineChars="0" w:hanging="357"/>
        <w:jc w:val="left"/>
        <w:rPr>
          <w:sz w:val="24"/>
        </w:rPr>
      </w:pPr>
      <w:r>
        <w:rPr>
          <w:rFonts w:hint="eastAsia"/>
          <w:sz w:val="24"/>
          <w:u w:val="single"/>
        </w:rPr>
        <w:t xml:space="preserve">  </w:t>
      </w:r>
      <w:r w:rsidR="00427C0B">
        <w:rPr>
          <w:rFonts w:hint="eastAsia"/>
          <w:sz w:val="24"/>
          <w:u w:val="single"/>
        </w:rPr>
        <w:t>座椅</w:t>
      </w:r>
      <w:r w:rsidR="00427C0B">
        <w:rPr>
          <w:rFonts w:hint="eastAsia"/>
          <w:sz w:val="24"/>
          <w:u w:val="single"/>
        </w:rPr>
        <w:t xml:space="preserve">   </w:t>
      </w:r>
      <w:r w:rsidR="00427C0B">
        <w:rPr>
          <w:rFonts w:hint="eastAsia"/>
          <w:sz w:val="24"/>
          <w:u w:val="single"/>
        </w:rPr>
        <w:t>等</w:t>
      </w:r>
      <w:r w:rsidR="00EB61F9">
        <w:rPr>
          <w:rFonts w:hint="eastAsia"/>
          <w:sz w:val="24"/>
        </w:rPr>
        <w:t>及乙方后续供给</w:t>
      </w:r>
      <w:r w:rsidR="00CD2568">
        <w:rPr>
          <w:rFonts w:hint="eastAsia"/>
          <w:sz w:val="24"/>
        </w:rPr>
        <w:t>戴姆勒</w:t>
      </w:r>
      <w:r w:rsidR="00FA1943">
        <w:rPr>
          <w:rFonts w:hint="eastAsia"/>
          <w:sz w:val="24"/>
        </w:rPr>
        <w:t>、</w:t>
      </w:r>
      <w:r w:rsidR="00CD2568">
        <w:rPr>
          <w:rFonts w:hint="eastAsia"/>
          <w:sz w:val="24"/>
        </w:rPr>
        <w:t>越分</w:t>
      </w:r>
      <w:r w:rsidR="00EB61F9">
        <w:rPr>
          <w:rFonts w:hint="eastAsia"/>
          <w:sz w:val="24"/>
        </w:rPr>
        <w:t>的新产品；</w:t>
      </w:r>
    </w:p>
    <w:p w:rsidR="001550A4" w:rsidRDefault="00EB61F9" w:rsidP="007314D6">
      <w:pPr>
        <w:pStyle w:val="ad"/>
        <w:numPr>
          <w:ilvl w:val="1"/>
          <w:numId w:val="2"/>
        </w:numPr>
        <w:spacing w:line="440" w:lineRule="exact"/>
        <w:ind w:left="357" w:firstLineChars="0" w:hanging="357"/>
        <w:jc w:val="left"/>
        <w:rPr>
          <w:sz w:val="24"/>
        </w:rPr>
      </w:pPr>
      <w:r>
        <w:rPr>
          <w:rFonts w:hint="eastAsia"/>
          <w:sz w:val="24"/>
        </w:rPr>
        <w:t>甲方对乙方供给</w:t>
      </w:r>
      <w:r w:rsidR="00CD2568">
        <w:rPr>
          <w:rFonts w:hint="eastAsia"/>
          <w:sz w:val="24"/>
        </w:rPr>
        <w:t>戴</w:t>
      </w:r>
      <w:proofErr w:type="gramStart"/>
      <w:r w:rsidR="00CD2568">
        <w:rPr>
          <w:rFonts w:hint="eastAsia"/>
          <w:sz w:val="24"/>
        </w:rPr>
        <w:t>姆</w:t>
      </w:r>
      <w:proofErr w:type="gramEnd"/>
      <w:r w:rsidR="00CD2568">
        <w:rPr>
          <w:rFonts w:hint="eastAsia"/>
          <w:sz w:val="24"/>
        </w:rPr>
        <w:t>勒</w:t>
      </w:r>
      <w:r w:rsidR="00FA1943">
        <w:rPr>
          <w:rFonts w:hint="eastAsia"/>
          <w:sz w:val="24"/>
        </w:rPr>
        <w:t>、</w:t>
      </w:r>
      <w:r w:rsidR="00CD2568">
        <w:rPr>
          <w:rFonts w:hint="eastAsia"/>
          <w:sz w:val="24"/>
        </w:rPr>
        <w:t>越分</w:t>
      </w:r>
      <w:r>
        <w:rPr>
          <w:rFonts w:hint="eastAsia"/>
          <w:sz w:val="24"/>
        </w:rPr>
        <w:t>的配套产品按照</w:t>
      </w:r>
      <w:r w:rsidR="00FA1943">
        <w:rPr>
          <w:rFonts w:hint="eastAsia"/>
          <w:sz w:val="24"/>
        </w:rPr>
        <w:t>戴</w:t>
      </w:r>
      <w:proofErr w:type="gramStart"/>
      <w:r w:rsidR="00FA1943">
        <w:rPr>
          <w:rFonts w:hint="eastAsia"/>
          <w:sz w:val="24"/>
        </w:rPr>
        <w:t>姆</w:t>
      </w:r>
      <w:proofErr w:type="gramEnd"/>
      <w:r w:rsidR="00FA1943">
        <w:rPr>
          <w:rFonts w:hint="eastAsia"/>
          <w:sz w:val="24"/>
        </w:rPr>
        <w:t>勒、越分</w:t>
      </w:r>
      <w:r>
        <w:rPr>
          <w:rFonts w:hint="eastAsia"/>
          <w:sz w:val="24"/>
        </w:rPr>
        <w:t>要求进行仓储，并</w:t>
      </w:r>
      <w:proofErr w:type="gramStart"/>
      <w:r>
        <w:rPr>
          <w:rFonts w:hint="eastAsia"/>
          <w:sz w:val="24"/>
        </w:rPr>
        <w:t>按装</w:t>
      </w:r>
      <w:proofErr w:type="gramEnd"/>
      <w:r>
        <w:rPr>
          <w:rFonts w:hint="eastAsia"/>
          <w:sz w:val="24"/>
        </w:rPr>
        <w:t>车需求准时配送至</w:t>
      </w:r>
      <w:r w:rsidR="00CD2568">
        <w:rPr>
          <w:rFonts w:hint="eastAsia"/>
          <w:sz w:val="24"/>
        </w:rPr>
        <w:t>戴</w:t>
      </w:r>
      <w:proofErr w:type="gramStart"/>
      <w:r w:rsidR="00CD2568">
        <w:rPr>
          <w:rFonts w:hint="eastAsia"/>
          <w:sz w:val="24"/>
        </w:rPr>
        <w:t>姆</w:t>
      </w:r>
      <w:proofErr w:type="gramEnd"/>
      <w:r w:rsidR="00CD2568">
        <w:rPr>
          <w:rFonts w:hint="eastAsia"/>
          <w:sz w:val="24"/>
        </w:rPr>
        <w:t>勒</w:t>
      </w:r>
      <w:r w:rsidR="00FA1943">
        <w:rPr>
          <w:rFonts w:hint="eastAsia"/>
          <w:sz w:val="24"/>
        </w:rPr>
        <w:t>、</w:t>
      </w:r>
      <w:r w:rsidR="00CD2568">
        <w:rPr>
          <w:rFonts w:hint="eastAsia"/>
          <w:sz w:val="24"/>
        </w:rPr>
        <w:t>越分</w:t>
      </w:r>
      <w:r>
        <w:rPr>
          <w:rFonts w:hint="eastAsia"/>
          <w:sz w:val="24"/>
        </w:rPr>
        <w:t>指定地点。</w:t>
      </w:r>
    </w:p>
    <w:p w:rsidR="001550A4" w:rsidRPr="00452291" w:rsidRDefault="00EB61F9" w:rsidP="007314D6">
      <w:pPr>
        <w:spacing w:line="360" w:lineRule="exact"/>
        <w:ind w:firstLineChars="193" w:firstLine="405"/>
        <w:rPr>
          <w:szCs w:val="21"/>
        </w:rPr>
      </w:pPr>
      <w:r w:rsidRPr="00452291">
        <w:rPr>
          <w:rFonts w:hint="eastAsia"/>
          <w:szCs w:val="21"/>
        </w:rPr>
        <w:t>本合同所指的仓储是指：乙方货物到达甲方配送中心或甲方指定库房后在甲方未配送之前的短期存放与管理服务。</w:t>
      </w:r>
    </w:p>
    <w:p w:rsidR="001550A4" w:rsidRPr="00452291" w:rsidRDefault="00EB61F9" w:rsidP="007314D6">
      <w:pPr>
        <w:spacing w:line="360" w:lineRule="exact"/>
        <w:ind w:firstLineChars="197" w:firstLine="414"/>
        <w:rPr>
          <w:szCs w:val="21"/>
        </w:rPr>
      </w:pPr>
      <w:r w:rsidRPr="00452291">
        <w:rPr>
          <w:rFonts w:hint="eastAsia"/>
          <w:szCs w:val="21"/>
        </w:rPr>
        <w:t>本合同所指的配送是指：甲方按照</w:t>
      </w:r>
      <w:r w:rsidR="00CD2568">
        <w:rPr>
          <w:rFonts w:hint="eastAsia"/>
          <w:szCs w:val="21"/>
        </w:rPr>
        <w:t>戴姆勒</w:t>
      </w:r>
      <w:r w:rsidR="00FA1943">
        <w:rPr>
          <w:rFonts w:hint="eastAsia"/>
          <w:szCs w:val="21"/>
        </w:rPr>
        <w:t>、</w:t>
      </w:r>
      <w:r w:rsidR="00CD2568">
        <w:rPr>
          <w:rFonts w:hint="eastAsia"/>
          <w:szCs w:val="21"/>
        </w:rPr>
        <w:t>越分</w:t>
      </w:r>
      <w:r w:rsidRPr="00452291">
        <w:rPr>
          <w:rFonts w:hint="eastAsia"/>
          <w:szCs w:val="21"/>
        </w:rPr>
        <w:t>生产安排，通过计划、转运、翻包、上线、账务处理等过程实现对乙方物资的出库作业服务。</w:t>
      </w:r>
    </w:p>
    <w:p w:rsidR="001550A4" w:rsidRDefault="00EB61F9">
      <w:pPr>
        <w:pStyle w:val="a7"/>
        <w:numPr>
          <w:ilvl w:val="0"/>
          <w:numId w:val="1"/>
        </w:numPr>
        <w:jc w:val="left"/>
        <w:rPr>
          <w:sz w:val="28"/>
          <w:szCs w:val="28"/>
        </w:rPr>
      </w:pPr>
      <w:r>
        <w:rPr>
          <w:rFonts w:hint="eastAsia"/>
          <w:sz w:val="28"/>
          <w:szCs w:val="28"/>
        </w:rPr>
        <w:t>定价及结算</w:t>
      </w:r>
    </w:p>
    <w:p w:rsidR="001550A4" w:rsidRDefault="00EB61F9">
      <w:pPr>
        <w:pStyle w:val="ad"/>
        <w:numPr>
          <w:ilvl w:val="0"/>
          <w:numId w:val="3"/>
        </w:numPr>
        <w:spacing w:line="440" w:lineRule="exact"/>
        <w:ind w:firstLineChars="0"/>
        <w:rPr>
          <w:rStyle w:val="ab"/>
          <w:b/>
          <w:i w:val="0"/>
          <w:sz w:val="24"/>
        </w:rPr>
      </w:pPr>
      <w:proofErr w:type="gramStart"/>
      <w:r>
        <w:rPr>
          <w:rStyle w:val="ab"/>
          <w:rFonts w:hint="eastAsia"/>
          <w:b/>
          <w:i w:val="0"/>
          <w:sz w:val="24"/>
        </w:rPr>
        <w:t>配送费</w:t>
      </w:r>
      <w:proofErr w:type="gramEnd"/>
      <w:r>
        <w:rPr>
          <w:rStyle w:val="ab"/>
          <w:rFonts w:hint="eastAsia"/>
          <w:b/>
          <w:i w:val="0"/>
          <w:sz w:val="24"/>
        </w:rPr>
        <w:t>的定价</w:t>
      </w:r>
    </w:p>
    <w:p w:rsidR="001550A4" w:rsidRPr="00D4286E" w:rsidRDefault="00EB61F9" w:rsidP="00D4286E">
      <w:pPr>
        <w:pStyle w:val="ad"/>
        <w:numPr>
          <w:ilvl w:val="0"/>
          <w:numId w:val="11"/>
        </w:numPr>
        <w:spacing w:line="440" w:lineRule="exact"/>
        <w:ind w:firstLineChars="0"/>
        <w:rPr>
          <w:rFonts w:asciiTheme="majorEastAsia" w:eastAsiaTheme="majorEastAsia" w:hAnsiTheme="majorEastAsia"/>
          <w:sz w:val="24"/>
        </w:rPr>
      </w:pPr>
      <w:r w:rsidRPr="00D4286E">
        <w:rPr>
          <w:rFonts w:asciiTheme="majorEastAsia" w:eastAsiaTheme="majorEastAsia" w:hAnsiTheme="majorEastAsia" w:hint="eastAsia"/>
          <w:sz w:val="24"/>
        </w:rPr>
        <w:t>乙方按照</w:t>
      </w:r>
      <w:r w:rsidR="00CD2568">
        <w:rPr>
          <w:rFonts w:asciiTheme="majorEastAsia" w:eastAsiaTheme="majorEastAsia" w:hAnsiTheme="majorEastAsia" w:hint="eastAsia"/>
          <w:sz w:val="24"/>
        </w:rPr>
        <w:t>戴姆勒</w:t>
      </w:r>
      <w:r w:rsidR="00FA1943">
        <w:rPr>
          <w:rFonts w:asciiTheme="majorEastAsia" w:eastAsiaTheme="majorEastAsia" w:hAnsiTheme="majorEastAsia" w:hint="eastAsia"/>
          <w:sz w:val="24"/>
        </w:rPr>
        <w:t>、</w:t>
      </w:r>
      <w:r w:rsidR="00CD2568">
        <w:rPr>
          <w:rFonts w:asciiTheme="majorEastAsia" w:eastAsiaTheme="majorEastAsia" w:hAnsiTheme="majorEastAsia" w:hint="eastAsia"/>
          <w:sz w:val="24"/>
        </w:rPr>
        <w:t>越分</w:t>
      </w:r>
      <w:r w:rsidRPr="00D4286E">
        <w:rPr>
          <w:rFonts w:asciiTheme="majorEastAsia" w:eastAsiaTheme="majorEastAsia" w:hAnsiTheme="majorEastAsia" w:hint="eastAsia"/>
          <w:sz w:val="24"/>
        </w:rPr>
        <w:t>生产安排自行分解计划、转运、翻包、上线、交接账务等出库作业服务，甲方只负责乙方上线后物资账务处理业务的，从甲</w:t>
      </w:r>
      <w:r w:rsidRPr="00D4286E">
        <w:rPr>
          <w:rFonts w:asciiTheme="majorEastAsia" w:eastAsiaTheme="majorEastAsia" w:hAnsiTheme="majorEastAsia" w:hint="eastAsia"/>
          <w:sz w:val="24"/>
        </w:rPr>
        <w:lastRenderedPageBreak/>
        <w:t>方为乙方提供服务之日开始计算,对挂账物资按</w:t>
      </w:r>
      <w:r w:rsidR="00CD2568">
        <w:rPr>
          <w:rFonts w:asciiTheme="majorEastAsia" w:eastAsiaTheme="majorEastAsia" w:hAnsiTheme="majorEastAsia" w:hint="eastAsia"/>
          <w:sz w:val="24"/>
        </w:rPr>
        <w:t>戴姆勒及越分</w:t>
      </w:r>
      <w:r w:rsidRPr="00D4286E">
        <w:rPr>
          <w:rFonts w:asciiTheme="majorEastAsia" w:eastAsiaTheme="majorEastAsia" w:hAnsiTheme="majorEastAsia" w:hint="eastAsia"/>
          <w:sz w:val="24"/>
        </w:rPr>
        <w:t>实际开票</w:t>
      </w:r>
      <w:r w:rsidR="00CD2568">
        <w:rPr>
          <w:rFonts w:asciiTheme="majorEastAsia" w:eastAsiaTheme="majorEastAsia" w:hAnsiTheme="majorEastAsia" w:hint="eastAsia"/>
          <w:sz w:val="24"/>
        </w:rPr>
        <w:t>产品</w:t>
      </w:r>
      <w:r w:rsidRPr="00D4286E">
        <w:rPr>
          <w:rFonts w:asciiTheme="majorEastAsia" w:eastAsiaTheme="majorEastAsia" w:hAnsiTheme="majorEastAsia" w:hint="eastAsia"/>
          <w:sz w:val="24"/>
        </w:rPr>
        <w:t>含税价值的</w:t>
      </w:r>
      <w:r w:rsidR="007314D6" w:rsidRPr="00D4286E">
        <w:rPr>
          <w:rFonts w:asciiTheme="majorEastAsia" w:eastAsiaTheme="majorEastAsia" w:hAnsiTheme="majorEastAsia" w:hint="eastAsia"/>
          <w:sz w:val="24"/>
          <w:u w:val="single"/>
        </w:rPr>
        <w:t xml:space="preserve">   </w:t>
      </w:r>
      <w:r w:rsidR="00D4286E">
        <w:rPr>
          <w:rFonts w:asciiTheme="majorEastAsia" w:eastAsiaTheme="majorEastAsia" w:hAnsiTheme="majorEastAsia" w:hint="eastAsia"/>
          <w:sz w:val="24"/>
          <w:u w:val="single"/>
        </w:rPr>
        <w:t xml:space="preserve">  </w:t>
      </w:r>
      <w:r w:rsidR="00CD2568">
        <w:rPr>
          <w:rFonts w:asciiTheme="minorHAnsi" w:eastAsiaTheme="majorEastAsia" w:hAnsiTheme="minorHAnsi" w:hint="eastAsia"/>
          <w:sz w:val="24"/>
          <w:u w:val="single"/>
        </w:rPr>
        <w:t>3</w:t>
      </w:r>
      <w:r w:rsidR="00D4286E" w:rsidRPr="00F15399">
        <w:rPr>
          <w:rFonts w:asciiTheme="minorHAnsi" w:eastAsiaTheme="majorEastAsia" w:hAnsiTheme="minorHAnsi"/>
          <w:sz w:val="24"/>
          <w:u w:val="single"/>
        </w:rPr>
        <w:t>‰</w:t>
      </w:r>
      <w:r w:rsidRPr="00D4286E">
        <w:rPr>
          <w:rFonts w:asciiTheme="majorEastAsia" w:eastAsiaTheme="majorEastAsia" w:hAnsiTheme="majorEastAsia" w:hint="eastAsia"/>
          <w:sz w:val="24"/>
        </w:rPr>
        <w:t>（不含税）进行计算；</w:t>
      </w:r>
    </w:p>
    <w:p w:rsidR="001550A4" w:rsidRDefault="00CD2568" w:rsidP="007314D6">
      <w:pPr>
        <w:spacing w:line="360" w:lineRule="exact"/>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特殊说明：如乙方当年内未能对戴姆勒及越分</w:t>
      </w:r>
      <w:r w:rsidR="00EB61F9">
        <w:rPr>
          <w:rFonts w:asciiTheme="minorEastAsia" w:eastAsiaTheme="minorEastAsia" w:hAnsiTheme="minorEastAsia" w:hint="eastAsia"/>
          <w:szCs w:val="21"/>
        </w:rPr>
        <w:t>开票，而需结算物流费用时，可依照乙方上一年采购价格或者</w:t>
      </w:r>
      <w:r w:rsidR="00FA1943">
        <w:rPr>
          <w:rFonts w:asciiTheme="minorEastAsia" w:eastAsiaTheme="minorEastAsia" w:hAnsiTheme="minorEastAsia" w:hint="eastAsia"/>
          <w:szCs w:val="21"/>
        </w:rPr>
        <w:t>戴姆勒、越分</w:t>
      </w:r>
      <w:r w:rsidR="00EB61F9">
        <w:rPr>
          <w:rFonts w:asciiTheme="minorEastAsia" w:eastAsiaTheme="minorEastAsia" w:hAnsiTheme="minorEastAsia" w:hint="eastAsia"/>
          <w:szCs w:val="21"/>
        </w:rPr>
        <w:t>计划价及甲乙双方共同确认的结算周期内配送数量进行核算，待</w:t>
      </w:r>
      <w:r w:rsidR="00FA1943">
        <w:rPr>
          <w:rFonts w:asciiTheme="minorEastAsia" w:eastAsiaTheme="minorEastAsia" w:hAnsiTheme="minorEastAsia" w:hint="eastAsia"/>
          <w:szCs w:val="21"/>
        </w:rPr>
        <w:t>戴姆勒、越分</w:t>
      </w:r>
      <w:r w:rsidR="00EB61F9">
        <w:rPr>
          <w:rFonts w:asciiTheme="minorEastAsia" w:eastAsiaTheme="minorEastAsia" w:hAnsiTheme="minorEastAsia" w:hint="eastAsia"/>
          <w:szCs w:val="21"/>
        </w:rPr>
        <w:t>完成挂账后重新核算当年费用再进行补差。</w:t>
      </w:r>
    </w:p>
    <w:p w:rsidR="001550A4" w:rsidRDefault="00EB61F9">
      <w:pPr>
        <w:pStyle w:val="ad"/>
        <w:numPr>
          <w:ilvl w:val="0"/>
          <w:numId w:val="3"/>
        </w:numPr>
        <w:spacing w:line="440" w:lineRule="exact"/>
        <w:ind w:firstLineChars="0"/>
        <w:rPr>
          <w:rStyle w:val="ab"/>
          <w:b/>
          <w:i w:val="0"/>
          <w:sz w:val="24"/>
        </w:rPr>
      </w:pPr>
      <w:r>
        <w:rPr>
          <w:rStyle w:val="ab"/>
          <w:rFonts w:hint="eastAsia"/>
          <w:b/>
          <w:i w:val="0"/>
          <w:sz w:val="24"/>
        </w:rPr>
        <w:t>付款规定</w:t>
      </w:r>
    </w:p>
    <w:p w:rsidR="007314D6" w:rsidRDefault="00EB61F9" w:rsidP="00D4286E">
      <w:pPr>
        <w:pStyle w:val="ad"/>
        <w:numPr>
          <w:ilvl w:val="0"/>
          <w:numId w:val="10"/>
        </w:numPr>
        <w:spacing w:line="440" w:lineRule="exact"/>
        <w:ind w:firstLineChars="0"/>
        <w:rPr>
          <w:sz w:val="24"/>
        </w:rPr>
      </w:pPr>
      <w:r w:rsidRPr="007314D6">
        <w:rPr>
          <w:rFonts w:hint="eastAsia"/>
          <w:sz w:val="24"/>
        </w:rPr>
        <w:t>甲方应在每季度初提供给乙方上季度物流配送费用（含配送费、装卸费、转运费等）结算单，乙方收到物流费用结算单须在</w:t>
      </w:r>
      <w:r w:rsidRPr="00D4286E">
        <w:rPr>
          <w:rFonts w:asciiTheme="minorHAnsi" w:eastAsiaTheme="minorEastAsia" w:hAnsiTheme="minorHAnsi"/>
          <w:sz w:val="24"/>
        </w:rPr>
        <w:t>7</w:t>
      </w:r>
      <w:r w:rsidRPr="007314D6">
        <w:rPr>
          <w:rFonts w:hint="eastAsia"/>
          <w:sz w:val="24"/>
        </w:rPr>
        <w:t>个工作日内完成核对，无误后签字（乙方法定代表人或委托代理人签字）或盖章（公章或财务章）返给甲方，以便甲方开具增值税专用发票。</w:t>
      </w:r>
    </w:p>
    <w:p w:rsidR="001550A4" w:rsidRPr="007314D6" w:rsidRDefault="00EB61F9" w:rsidP="00D4286E">
      <w:pPr>
        <w:pStyle w:val="ad"/>
        <w:numPr>
          <w:ilvl w:val="0"/>
          <w:numId w:val="10"/>
        </w:numPr>
        <w:spacing w:line="440" w:lineRule="exact"/>
        <w:ind w:firstLineChars="0"/>
        <w:rPr>
          <w:sz w:val="24"/>
        </w:rPr>
      </w:pPr>
      <w:r w:rsidRPr="007314D6">
        <w:rPr>
          <w:rFonts w:hint="eastAsia"/>
          <w:sz w:val="24"/>
        </w:rPr>
        <w:t>乙方应确保甲方正式发票开出后</w:t>
      </w:r>
      <w:r w:rsidRPr="00D4286E">
        <w:rPr>
          <w:rFonts w:asciiTheme="minorHAnsi" w:eastAsiaTheme="minorEastAsia" w:hAnsiTheme="minorHAnsi"/>
          <w:sz w:val="24"/>
        </w:rPr>
        <w:t>30</w:t>
      </w:r>
      <w:r w:rsidRPr="007314D6">
        <w:rPr>
          <w:rFonts w:hint="eastAsia"/>
          <w:sz w:val="24"/>
        </w:rPr>
        <w:t>日内以银行汇款的方式支付物流费用，逾期</w:t>
      </w:r>
      <w:r w:rsidRPr="00D4286E">
        <w:rPr>
          <w:rFonts w:asciiTheme="minorHAnsi" w:eastAsiaTheme="minorEastAsia" w:hAnsiTheme="minorHAnsi"/>
          <w:sz w:val="24"/>
        </w:rPr>
        <w:t>30</w:t>
      </w:r>
      <w:r w:rsidRPr="007314D6">
        <w:rPr>
          <w:rFonts w:hint="eastAsia"/>
          <w:sz w:val="24"/>
        </w:rPr>
        <w:t>天以上甲方有权不再提供配套产品出入库明细等相关业务服务（造成损失由乙方自行承担）。</w:t>
      </w:r>
    </w:p>
    <w:p w:rsidR="001550A4" w:rsidRDefault="00EB61F9">
      <w:pPr>
        <w:pStyle w:val="a7"/>
        <w:numPr>
          <w:ilvl w:val="0"/>
          <w:numId w:val="1"/>
        </w:numPr>
        <w:jc w:val="left"/>
        <w:rPr>
          <w:sz w:val="28"/>
          <w:szCs w:val="28"/>
        </w:rPr>
      </w:pPr>
      <w:r>
        <w:rPr>
          <w:rFonts w:hint="eastAsia"/>
          <w:sz w:val="28"/>
          <w:szCs w:val="28"/>
        </w:rPr>
        <w:t>权利与义务</w:t>
      </w:r>
    </w:p>
    <w:p w:rsidR="001550A4" w:rsidRDefault="00EB61F9" w:rsidP="007314D6">
      <w:pPr>
        <w:pStyle w:val="ad"/>
        <w:numPr>
          <w:ilvl w:val="0"/>
          <w:numId w:val="5"/>
        </w:numPr>
        <w:spacing w:line="440" w:lineRule="exact"/>
        <w:ind w:firstLineChars="0"/>
        <w:rPr>
          <w:rStyle w:val="ab"/>
          <w:b/>
          <w:i w:val="0"/>
          <w:sz w:val="24"/>
        </w:rPr>
      </w:pPr>
      <w:r>
        <w:rPr>
          <w:rStyle w:val="ab"/>
          <w:rFonts w:hint="eastAsia"/>
          <w:b/>
          <w:i w:val="0"/>
          <w:sz w:val="24"/>
        </w:rPr>
        <w:t>甲方权利义务</w:t>
      </w:r>
    </w:p>
    <w:p w:rsidR="001550A4" w:rsidRDefault="00EB61F9" w:rsidP="007314D6">
      <w:pPr>
        <w:pStyle w:val="ad"/>
        <w:numPr>
          <w:ilvl w:val="0"/>
          <w:numId w:val="6"/>
        </w:numPr>
        <w:spacing w:line="440" w:lineRule="exact"/>
        <w:ind w:firstLineChars="0"/>
        <w:rPr>
          <w:sz w:val="24"/>
        </w:rPr>
      </w:pPr>
      <w:r>
        <w:rPr>
          <w:rFonts w:hint="eastAsia"/>
          <w:sz w:val="24"/>
        </w:rPr>
        <w:t>甲方对乙方货物负责本合同所涉及物流环节的工作，并对货物的安全、质量、数量负责，确保货物在本合同所涉及的物流运作安全无误。</w:t>
      </w:r>
    </w:p>
    <w:p w:rsidR="001550A4" w:rsidRDefault="00EB61F9" w:rsidP="007314D6">
      <w:pPr>
        <w:pStyle w:val="ad"/>
        <w:numPr>
          <w:ilvl w:val="0"/>
          <w:numId w:val="6"/>
        </w:numPr>
        <w:spacing w:line="440" w:lineRule="exact"/>
        <w:ind w:firstLineChars="0"/>
        <w:rPr>
          <w:sz w:val="24"/>
        </w:rPr>
      </w:pPr>
      <w:r>
        <w:rPr>
          <w:rFonts w:hint="eastAsia"/>
          <w:sz w:val="24"/>
        </w:rPr>
        <w:t>甲方应严格按照乙方与</w:t>
      </w:r>
      <w:r w:rsidR="00FA1943">
        <w:rPr>
          <w:rFonts w:hint="eastAsia"/>
          <w:sz w:val="24"/>
        </w:rPr>
        <w:t>戴姆勒、越分</w:t>
      </w:r>
      <w:r>
        <w:rPr>
          <w:rFonts w:hint="eastAsia"/>
          <w:sz w:val="24"/>
        </w:rPr>
        <w:t>约定的配套比例，配送乙方产品，确保配送及时、准确。</w:t>
      </w:r>
    </w:p>
    <w:p w:rsidR="001550A4" w:rsidRDefault="00EB61F9" w:rsidP="007314D6">
      <w:pPr>
        <w:pStyle w:val="ad"/>
        <w:numPr>
          <w:ilvl w:val="0"/>
          <w:numId w:val="6"/>
        </w:numPr>
        <w:spacing w:line="440" w:lineRule="exact"/>
        <w:ind w:firstLineChars="0"/>
        <w:rPr>
          <w:sz w:val="24"/>
        </w:rPr>
      </w:pPr>
      <w:r>
        <w:rPr>
          <w:rFonts w:hint="eastAsia"/>
          <w:sz w:val="24"/>
        </w:rPr>
        <w:t>甲方有权对乙方不符合合格品入库规定的货物进行拒收，并通知乙方指定的人员及时进行处理或退库。</w:t>
      </w:r>
    </w:p>
    <w:p w:rsidR="001550A4" w:rsidRDefault="00FA1943" w:rsidP="007314D6">
      <w:pPr>
        <w:pStyle w:val="ad"/>
        <w:numPr>
          <w:ilvl w:val="0"/>
          <w:numId w:val="6"/>
        </w:numPr>
        <w:spacing w:line="440" w:lineRule="exact"/>
        <w:ind w:firstLineChars="0"/>
        <w:rPr>
          <w:sz w:val="24"/>
        </w:rPr>
      </w:pPr>
      <w:r>
        <w:rPr>
          <w:rFonts w:hint="eastAsia"/>
          <w:sz w:val="24"/>
        </w:rPr>
        <w:t>在合同正常履行情况下，甲方可提供三年以内的对账服务，不提供三</w:t>
      </w:r>
      <w:r w:rsidR="00EB61F9">
        <w:rPr>
          <w:rFonts w:hint="eastAsia"/>
          <w:sz w:val="24"/>
        </w:rPr>
        <w:t>年以上账</w:t>
      </w:r>
      <w:proofErr w:type="gramStart"/>
      <w:r w:rsidR="00EB61F9">
        <w:rPr>
          <w:rFonts w:hint="eastAsia"/>
          <w:sz w:val="24"/>
        </w:rPr>
        <w:t>务</w:t>
      </w:r>
      <w:proofErr w:type="gramEnd"/>
      <w:r w:rsidR="00EB61F9">
        <w:rPr>
          <w:rFonts w:hint="eastAsia"/>
          <w:sz w:val="24"/>
        </w:rPr>
        <w:t>查询、核对服务。</w:t>
      </w:r>
    </w:p>
    <w:p w:rsidR="001550A4" w:rsidRDefault="00EB61F9" w:rsidP="007314D6">
      <w:pPr>
        <w:pStyle w:val="ad"/>
        <w:numPr>
          <w:ilvl w:val="0"/>
          <w:numId w:val="6"/>
        </w:numPr>
        <w:spacing w:line="440" w:lineRule="exact"/>
        <w:ind w:firstLineChars="0"/>
        <w:rPr>
          <w:sz w:val="24"/>
        </w:rPr>
      </w:pPr>
      <w:r>
        <w:rPr>
          <w:rFonts w:hint="eastAsia"/>
          <w:sz w:val="24"/>
        </w:rPr>
        <w:t>甲方须确保提供给乙方准确及时的物流数据，配合乙方做好财务审计及帐</w:t>
      </w:r>
      <w:proofErr w:type="gramStart"/>
      <w:r>
        <w:rPr>
          <w:rFonts w:hint="eastAsia"/>
          <w:sz w:val="24"/>
        </w:rPr>
        <w:t>务</w:t>
      </w:r>
      <w:proofErr w:type="gramEnd"/>
      <w:r>
        <w:rPr>
          <w:rFonts w:hint="eastAsia"/>
          <w:sz w:val="24"/>
        </w:rPr>
        <w:t>监督。</w:t>
      </w:r>
    </w:p>
    <w:p w:rsidR="001550A4" w:rsidRDefault="00EB61F9">
      <w:pPr>
        <w:pStyle w:val="ad"/>
        <w:numPr>
          <w:ilvl w:val="0"/>
          <w:numId w:val="5"/>
        </w:numPr>
        <w:spacing w:line="440" w:lineRule="exact"/>
        <w:ind w:firstLineChars="0"/>
        <w:rPr>
          <w:rStyle w:val="ab"/>
          <w:b/>
          <w:i w:val="0"/>
          <w:sz w:val="24"/>
        </w:rPr>
      </w:pPr>
      <w:r>
        <w:rPr>
          <w:rStyle w:val="ab"/>
          <w:rFonts w:hint="eastAsia"/>
          <w:b/>
          <w:i w:val="0"/>
          <w:sz w:val="24"/>
        </w:rPr>
        <w:t>乙方权利义务</w:t>
      </w:r>
    </w:p>
    <w:p w:rsidR="001550A4" w:rsidRDefault="00EB61F9" w:rsidP="007314D6">
      <w:pPr>
        <w:pStyle w:val="ad"/>
        <w:numPr>
          <w:ilvl w:val="0"/>
          <w:numId w:val="7"/>
        </w:numPr>
        <w:spacing w:line="440" w:lineRule="exact"/>
        <w:ind w:firstLineChars="0"/>
        <w:rPr>
          <w:sz w:val="24"/>
        </w:rPr>
      </w:pPr>
      <w:r>
        <w:rPr>
          <w:rFonts w:hint="eastAsia"/>
          <w:sz w:val="24"/>
        </w:rPr>
        <w:t>乙方应严格按照</w:t>
      </w:r>
      <w:r w:rsidR="00FA1943">
        <w:rPr>
          <w:rFonts w:hint="eastAsia"/>
          <w:sz w:val="24"/>
        </w:rPr>
        <w:t>戴姆勒、越分</w:t>
      </w:r>
      <w:r>
        <w:rPr>
          <w:rFonts w:hint="eastAsia"/>
          <w:sz w:val="24"/>
        </w:rPr>
        <w:t>的采购要求，及时将货物运送至甲方配送中心或甲方指定库房。</w:t>
      </w:r>
    </w:p>
    <w:p w:rsidR="001550A4" w:rsidRDefault="00EB61F9" w:rsidP="007314D6">
      <w:pPr>
        <w:pStyle w:val="ad"/>
        <w:numPr>
          <w:ilvl w:val="0"/>
          <w:numId w:val="7"/>
        </w:numPr>
        <w:spacing w:line="440" w:lineRule="exact"/>
        <w:ind w:firstLineChars="0"/>
        <w:rPr>
          <w:sz w:val="24"/>
        </w:rPr>
      </w:pPr>
      <w:r>
        <w:rPr>
          <w:rFonts w:hint="eastAsia"/>
          <w:sz w:val="24"/>
        </w:rPr>
        <w:t>乙方应在货物到达时，向甲方提交完整的到货清单，清单中应明确显示货物名称、数量、规格等信息。</w:t>
      </w:r>
    </w:p>
    <w:p w:rsidR="001550A4" w:rsidRDefault="00EB61F9" w:rsidP="007314D6">
      <w:pPr>
        <w:pStyle w:val="ad"/>
        <w:numPr>
          <w:ilvl w:val="0"/>
          <w:numId w:val="7"/>
        </w:numPr>
        <w:spacing w:line="440" w:lineRule="exact"/>
        <w:ind w:firstLineChars="0"/>
        <w:rPr>
          <w:sz w:val="24"/>
        </w:rPr>
      </w:pPr>
      <w:r>
        <w:rPr>
          <w:rFonts w:hint="eastAsia"/>
          <w:sz w:val="24"/>
        </w:rPr>
        <w:t>按照</w:t>
      </w:r>
      <w:r w:rsidR="00FA1943">
        <w:rPr>
          <w:rFonts w:hint="eastAsia"/>
          <w:sz w:val="24"/>
        </w:rPr>
        <w:t>戴姆勒、越分</w:t>
      </w:r>
      <w:r>
        <w:rPr>
          <w:rFonts w:hint="eastAsia"/>
          <w:sz w:val="24"/>
        </w:rPr>
        <w:t>包装要求，乙方应及时将新增物料及需要变更物料的包装信息反馈至甲方，对未反馈甲方或不符合标准的，甲方有权拒绝接收。</w:t>
      </w:r>
    </w:p>
    <w:p w:rsidR="001550A4" w:rsidRDefault="00EB61F9" w:rsidP="007314D6">
      <w:pPr>
        <w:pStyle w:val="ad"/>
        <w:numPr>
          <w:ilvl w:val="0"/>
          <w:numId w:val="7"/>
        </w:numPr>
        <w:spacing w:line="440" w:lineRule="exact"/>
        <w:ind w:firstLineChars="0"/>
        <w:rPr>
          <w:sz w:val="24"/>
        </w:rPr>
      </w:pPr>
      <w:r>
        <w:rPr>
          <w:rFonts w:hint="eastAsia"/>
          <w:sz w:val="24"/>
        </w:rPr>
        <w:lastRenderedPageBreak/>
        <w:t>乙方服务人员须严格遵守甲方相关方管理规定，积极配合甲方做好物资交接工作。</w:t>
      </w:r>
    </w:p>
    <w:p w:rsidR="001550A4" w:rsidRDefault="00EB61F9" w:rsidP="007314D6">
      <w:pPr>
        <w:pStyle w:val="ad"/>
        <w:numPr>
          <w:ilvl w:val="0"/>
          <w:numId w:val="7"/>
        </w:numPr>
        <w:spacing w:line="440" w:lineRule="exact"/>
        <w:ind w:firstLineChars="0"/>
        <w:rPr>
          <w:sz w:val="24"/>
        </w:rPr>
      </w:pPr>
      <w:r>
        <w:rPr>
          <w:rFonts w:hint="eastAsia"/>
          <w:sz w:val="24"/>
        </w:rPr>
        <w:t>乙方应及时按期签订物流服务合同，并按合同要求及时、准确的向甲方付清所开发票的票面费用。</w:t>
      </w:r>
    </w:p>
    <w:p w:rsidR="001550A4" w:rsidRDefault="00EB61F9" w:rsidP="007314D6">
      <w:pPr>
        <w:pStyle w:val="ad"/>
        <w:numPr>
          <w:ilvl w:val="0"/>
          <w:numId w:val="7"/>
        </w:numPr>
        <w:spacing w:line="440" w:lineRule="exact"/>
        <w:ind w:firstLineChars="0"/>
        <w:rPr>
          <w:sz w:val="24"/>
        </w:rPr>
      </w:pPr>
      <w:r>
        <w:rPr>
          <w:rFonts w:hint="eastAsia"/>
          <w:sz w:val="24"/>
        </w:rPr>
        <w:t>乙方至少每季度与甲方对账一次，如对帐期内账务有异议，乙方可在对账后</w:t>
      </w:r>
      <w:r>
        <w:rPr>
          <w:rFonts w:hint="eastAsia"/>
          <w:sz w:val="24"/>
          <w:u w:val="single"/>
        </w:rPr>
        <w:t>15</w:t>
      </w:r>
      <w:r>
        <w:rPr>
          <w:rFonts w:hint="eastAsia"/>
          <w:sz w:val="24"/>
        </w:rPr>
        <w:t>个工作日内书面向甲方提出，否则视为无差异。</w:t>
      </w:r>
    </w:p>
    <w:p w:rsidR="001550A4" w:rsidRDefault="00EB61F9" w:rsidP="007314D6">
      <w:pPr>
        <w:pStyle w:val="ad"/>
        <w:numPr>
          <w:ilvl w:val="0"/>
          <w:numId w:val="7"/>
        </w:numPr>
        <w:spacing w:line="440" w:lineRule="exact"/>
        <w:ind w:firstLineChars="0"/>
        <w:rPr>
          <w:sz w:val="24"/>
        </w:rPr>
      </w:pPr>
      <w:r>
        <w:rPr>
          <w:rFonts w:hint="eastAsia"/>
          <w:sz w:val="24"/>
        </w:rPr>
        <w:t>乙方财务部门应积极配合甲方财务做好每年不少于两次的往来账</w:t>
      </w:r>
      <w:proofErr w:type="gramStart"/>
      <w:r>
        <w:rPr>
          <w:rFonts w:hint="eastAsia"/>
          <w:sz w:val="24"/>
        </w:rPr>
        <w:t>询</w:t>
      </w:r>
      <w:proofErr w:type="gramEnd"/>
      <w:r>
        <w:rPr>
          <w:rFonts w:hint="eastAsia"/>
          <w:sz w:val="24"/>
        </w:rPr>
        <w:t>证，并在接到甲方财务</w:t>
      </w:r>
      <w:proofErr w:type="gramStart"/>
      <w:r>
        <w:rPr>
          <w:rFonts w:hint="eastAsia"/>
          <w:sz w:val="24"/>
        </w:rPr>
        <w:t>询证函</w:t>
      </w:r>
      <w:proofErr w:type="gramEnd"/>
      <w:r>
        <w:rPr>
          <w:rFonts w:hint="eastAsia"/>
          <w:sz w:val="24"/>
        </w:rPr>
        <w:t>后三日内书面回函。</w:t>
      </w:r>
    </w:p>
    <w:p w:rsidR="001550A4" w:rsidRDefault="00EB61F9">
      <w:pPr>
        <w:pStyle w:val="a7"/>
        <w:numPr>
          <w:ilvl w:val="0"/>
          <w:numId w:val="1"/>
        </w:numPr>
        <w:jc w:val="left"/>
        <w:rPr>
          <w:sz w:val="28"/>
          <w:szCs w:val="28"/>
        </w:rPr>
      </w:pPr>
      <w:r>
        <w:rPr>
          <w:rFonts w:hint="eastAsia"/>
          <w:sz w:val="28"/>
          <w:szCs w:val="28"/>
        </w:rPr>
        <w:t>违约责任及赔偿</w:t>
      </w:r>
    </w:p>
    <w:p w:rsidR="001550A4" w:rsidRDefault="00EB61F9" w:rsidP="007314D6">
      <w:pPr>
        <w:pStyle w:val="ad"/>
        <w:numPr>
          <w:ilvl w:val="0"/>
          <w:numId w:val="8"/>
        </w:numPr>
        <w:spacing w:line="440" w:lineRule="exact"/>
        <w:ind w:firstLineChars="0"/>
        <w:rPr>
          <w:sz w:val="24"/>
        </w:rPr>
      </w:pPr>
      <w:r>
        <w:rPr>
          <w:rFonts w:hint="eastAsia"/>
          <w:sz w:val="24"/>
        </w:rPr>
        <w:t>因非甲方原因导致的乙方产品质量问题，或不可抵抗力、货物自身不稳定性造成产品损失的，甲方不负有赔偿及处理责任。但甲方按照</w:t>
      </w:r>
      <w:r w:rsidR="00FA1943">
        <w:rPr>
          <w:rFonts w:hint="eastAsia"/>
          <w:sz w:val="24"/>
        </w:rPr>
        <w:t>戴姆勒、越分</w:t>
      </w:r>
      <w:r>
        <w:rPr>
          <w:rFonts w:hint="eastAsia"/>
          <w:sz w:val="24"/>
        </w:rPr>
        <w:t>相关要求、规范在正常物资仓储配送过程中确系由甲方造成的毁损、灭失，甲方按照</w:t>
      </w:r>
      <w:r w:rsidR="00FA1943">
        <w:rPr>
          <w:rFonts w:hint="eastAsia"/>
          <w:sz w:val="24"/>
        </w:rPr>
        <w:t>戴姆勒、越分</w:t>
      </w:r>
      <w:r>
        <w:rPr>
          <w:rFonts w:hint="eastAsia"/>
          <w:sz w:val="24"/>
        </w:rPr>
        <w:t>当年采购价格对乙方进行核算赔偿；在收货前即已发生上述事实的，甲方可免于赔偿责任。</w:t>
      </w:r>
    </w:p>
    <w:p w:rsidR="001550A4" w:rsidRDefault="00EB61F9" w:rsidP="007314D6">
      <w:pPr>
        <w:pStyle w:val="ad"/>
        <w:numPr>
          <w:ilvl w:val="0"/>
          <w:numId w:val="8"/>
        </w:numPr>
        <w:spacing w:line="440" w:lineRule="exact"/>
        <w:ind w:firstLineChars="0"/>
        <w:rPr>
          <w:sz w:val="24"/>
        </w:rPr>
      </w:pPr>
      <w:r>
        <w:rPr>
          <w:rFonts w:hint="eastAsia"/>
          <w:sz w:val="24"/>
        </w:rPr>
        <w:t>乙方按</w:t>
      </w:r>
      <w:r w:rsidR="00FA1943">
        <w:rPr>
          <w:rFonts w:hint="eastAsia"/>
          <w:sz w:val="24"/>
        </w:rPr>
        <w:t>戴姆勒、越分</w:t>
      </w:r>
      <w:r>
        <w:rPr>
          <w:rFonts w:hint="eastAsia"/>
          <w:sz w:val="24"/>
        </w:rPr>
        <w:t>计划要求未及时到货，造成甲方配送不及时，引起停工、停产的损失，乙方应对该损失（损失金额，由</w:t>
      </w:r>
      <w:r w:rsidR="00FA1943">
        <w:rPr>
          <w:rFonts w:hint="eastAsia"/>
          <w:sz w:val="24"/>
        </w:rPr>
        <w:t>戴姆勒、越分</w:t>
      </w:r>
      <w:r>
        <w:rPr>
          <w:rFonts w:hint="eastAsia"/>
          <w:sz w:val="24"/>
        </w:rPr>
        <w:t>计算核定）进行赔偿。</w:t>
      </w:r>
    </w:p>
    <w:p w:rsidR="001550A4" w:rsidRDefault="00EB61F9" w:rsidP="007314D6">
      <w:pPr>
        <w:pStyle w:val="ad"/>
        <w:numPr>
          <w:ilvl w:val="0"/>
          <w:numId w:val="8"/>
        </w:numPr>
        <w:spacing w:line="440" w:lineRule="exact"/>
        <w:ind w:firstLineChars="0"/>
        <w:rPr>
          <w:sz w:val="24"/>
        </w:rPr>
      </w:pPr>
      <w:r>
        <w:rPr>
          <w:rFonts w:hint="eastAsia"/>
          <w:sz w:val="24"/>
        </w:rPr>
        <w:t>因乙方产品本身质量问题对甲方造成的额外物流成本及</w:t>
      </w:r>
      <w:r w:rsidR="00FA1943">
        <w:rPr>
          <w:rFonts w:hint="eastAsia"/>
          <w:sz w:val="24"/>
        </w:rPr>
        <w:t>戴姆勒、越分</w:t>
      </w:r>
      <w:r>
        <w:rPr>
          <w:rFonts w:hint="eastAsia"/>
          <w:sz w:val="24"/>
        </w:rPr>
        <w:t>处罚，乙方应承担全部责任。</w:t>
      </w:r>
    </w:p>
    <w:p w:rsidR="001550A4" w:rsidRDefault="00EB61F9" w:rsidP="007314D6">
      <w:pPr>
        <w:pStyle w:val="ad"/>
        <w:numPr>
          <w:ilvl w:val="0"/>
          <w:numId w:val="8"/>
        </w:numPr>
        <w:spacing w:line="440" w:lineRule="exact"/>
        <w:ind w:firstLineChars="0"/>
        <w:rPr>
          <w:sz w:val="24"/>
        </w:rPr>
      </w:pPr>
      <w:r>
        <w:rPr>
          <w:rFonts w:hint="eastAsia"/>
          <w:sz w:val="24"/>
        </w:rPr>
        <w:t>若乙方不能按照合同要求或双方约定确认物流数据、支付物流费，甲方有权停止相关物流服务。</w:t>
      </w:r>
      <w:r>
        <w:rPr>
          <w:rFonts w:hint="eastAsia"/>
          <w:sz w:val="24"/>
        </w:rPr>
        <w:t xml:space="preserve"> </w:t>
      </w:r>
    </w:p>
    <w:p w:rsidR="001550A4" w:rsidRDefault="00EB61F9" w:rsidP="007314D6">
      <w:pPr>
        <w:pStyle w:val="ad"/>
        <w:numPr>
          <w:ilvl w:val="0"/>
          <w:numId w:val="8"/>
        </w:numPr>
        <w:spacing w:line="440" w:lineRule="exact"/>
        <w:ind w:firstLineChars="0"/>
        <w:rPr>
          <w:sz w:val="24"/>
        </w:rPr>
      </w:pPr>
      <w:r>
        <w:rPr>
          <w:rFonts w:hint="eastAsia"/>
          <w:sz w:val="24"/>
        </w:rPr>
        <w:t>乙方送至甲方库房的</w:t>
      </w:r>
      <w:proofErr w:type="gramStart"/>
      <w:r>
        <w:rPr>
          <w:rFonts w:hint="eastAsia"/>
          <w:sz w:val="24"/>
        </w:rPr>
        <w:t>试装件若超期</w:t>
      </w:r>
      <w:proofErr w:type="gramEnd"/>
      <w:r w:rsidRPr="00D4286E">
        <w:rPr>
          <w:rFonts w:asciiTheme="minorHAnsi" w:eastAsiaTheme="minorEastAsia" w:hAnsiTheme="minorHAnsi"/>
          <w:sz w:val="24"/>
        </w:rPr>
        <w:t>3</w:t>
      </w:r>
      <w:r>
        <w:rPr>
          <w:rFonts w:hint="eastAsia"/>
          <w:sz w:val="24"/>
        </w:rPr>
        <w:t>个月未使用，乙方接到甲方通知后</w:t>
      </w:r>
      <w:r w:rsidRPr="00D4286E">
        <w:rPr>
          <w:rFonts w:asciiTheme="minorHAnsi" w:eastAsiaTheme="minorEastAsia" w:hAnsiTheme="minorHAnsi"/>
          <w:sz w:val="24"/>
        </w:rPr>
        <w:t>48</w:t>
      </w:r>
      <w:r>
        <w:rPr>
          <w:rFonts w:hint="eastAsia"/>
          <w:sz w:val="24"/>
        </w:rPr>
        <w:t>小时内未清退时，甲方将视此类试装件为积压废品，有权进行任何处置。</w:t>
      </w:r>
    </w:p>
    <w:p w:rsidR="001550A4" w:rsidRDefault="00EB61F9">
      <w:pPr>
        <w:pStyle w:val="a7"/>
        <w:numPr>
          <w:ilvl w:val="0"/>
          <w:numId w:val="1"/>
        </w:numPr>
        <w:spacing w:line="440" w:lineRule="atLeast"/>
        <w:jc w:val="left"/>
        <w:rPr>
          <w:sz w:val="28"/>
          <w:szCs w:val="28"/>
        </w:rPr>
      </w:pPr>
      <w:r>
        <w:rPr>
          <w:rFonts w:hint="eastAsia"/>
          <w:sz w:val="28"/>
          <w:szCs w:val="28"/>
        </w:rPr>
        <w:t>其它规定</w:t>
      </w:r>
    </w:p>
    <w:p w:rsidR="001550A4" w:rsidRDefault="00EB61F9" w:rsidP="007314D6">
      <w:pPr>
        <w:pStyle w:val="ad"/>
        <w:numPr>
          <w:ilvl w:val="0"/>
          <w:numId w:val="9"/>
        </w:numPr>
        <w:spacing w:line="440" w:lineRule="exact"/>
        <w:ind w:firstLineChars="0"/>
        <w:rPr>
          <w:sz w:val="24"/>
        </w:rPr>
      </w:pPr>
      <w:r>
        <w:rPr>
          <w:rFonts w:hint="eastAsia"/>
          <w:sz w:val="24"/>
        </w:rPr>
        <w:t>本合同签订后任何一方不得擅自变更。如确有特殊原因需要变更时需经双方同意后，以书面形式签订补充协议。补充协议作为本合同的一部分，具有同等法律效力。</w:t>
      </w:r>
    </w:p>
    <w:p w:rsidR="001550A4" w:rsidRDefault="00EB61F9" w:rsidP="007314D6">
      <w:pPr>
        <w:pStyle w:val="ad"/>
        <w:numPr>
          <w:ilvl w:val="0"/>
          <w:numId w:val="9"/>
        </w:numPr>
        <w:spacing w:line="440" w:lineRule="exact"/>
        <w:ind w:firstLineChars="0"/>
        <w:rPr>
          <w:sz w:val="24"/>
        </w:rPr>
      </w:pPr>
      <w:r>
        <w:rPr>
          <w:rFonts w:hint="eastAsia"/>
          <w:sz w:val="24"/>
        </w:rPr>
        <w:t>双方不得随意解除合同，若一方确实需要解除时，应提前一个月书面通知另一方，征得同意后才能解除，否则，由此造成的损失由合同相对方承担。</w:t>
      </w:r>
    </w:p>
    <w:p w:rsidR="001550A4" w:rsidRDefault="00EB61F9" w:rsidP="007314D6">
      <w:pPr>
        <w:pStyle w:val="ad"/>
        <w:numPr>
          <w:ilvl w:val="0"/>
          <w:numId w:val="9"/>
        </w:numPr>
        <w:spacing w:line="440" w:lineRule="exact"/>
        <w:ind w:firstLineChars="0"/>
        <w:rPr>
          <w:sz w:val="24"/>
        </w:rPr>
      </w:pPr>
      <w:r>
        <w:rPr>
          <w:rFonts w:hint="eastAsia"/>
          <w:sz w:val="24"/>
        </w:rPr>
        <w:t>法人治理结构发生变化时，变更方应在变更之日起</w:t>
      </w:r>
      <w:r w:rsidRPr="00D4286E">
        <w:rPr>
          <w:rFonts w:asciiTheme="minorHAnsi" w:eastAsiaTheme="minorEastAsia" w:hAnsiTheme="minorHAnsi"/>
          <w:sz w:val="24"/>
        </w:rPr>
        <w:t>15</w:t>
      </w:r>
      <w:r>
        <w:rPr>
          <w:rFonts w:hint="eastAsia"/>
          <w:sz w:val="24"/>
        </w:rPr>
        <w:t>日内以书面形式通知对方，否则由此引起的任何损失均由变更方承担。</w:t>
      </w:r>
    </w:p>
    <w:p w:rsidR="001550A4" w:rsidRDefault="00EB61F9" w:rsidP="007314D6">
      <w:pPr>
        <w:pStyle w:val="ad"/>
        <w:numPr>
          <w:ilvl w:val="0"/>
          <w:numId w:val="9"/>
        </w:numPr>
        <w:spacing w:line="440" w:lineRule="exact"/>
        <w:ind w:firstLineChars="0"/>
        <w:rPr>
          <w:sz w:val="24"/>
        </w:rPr>
      </w:pPr>
      <w:r>
        <w:rPr>
          <w:rFonts w:hint="eastAsia"/>
          <w:sz w:val="24"/>
        </w:rPr>
        <w:lastRenderedPageBreak/>
        <w:t>本合同执行过程中发生纠纷，由双方协商解决，协商不成时，双方可向合同签订地人民法院提起诉讼。</w:t>
      </w:r>
    </w:p>
    <w:p w:rsidR="001550A4" w:rsidRDefault="00EB61F9" w:rsidP="007314D6">
      <w:pPr>
        <w:pStyle w:val="ad"/>
        <w:numPr>
          <w:ilvl w:val="0"/>
          <w:numId w:val="9"/>
        </w:numPr>
        <w:spacing w:line="440" w:lineRule="exact"/>
        <w:ind w:firstLineChars="0"/>
        <w:rPr>
          <w:sz w:val="24"/>
        </w:rPr>
      </w:pPr>
      <w:r>
        <w:rPr>
          <w:rFonts w:hint="eastAsia"/>
          <w:sz w:val="24"/>
        </w:rPr>
        <w:t>本合同一式</w:t>
      </w:r>
      <w:r w:rsidR="00D4286E">
        <w:rPr>
          <w:rFonts w:hint="eastAsia"/>
          <w:sz w:val="24"/>
        </w:rPr>
        <w:t>三</w:t>
      </w:r>
      <w:r>
        <w:rPr>
          <w:rFonts w:hint="eastAsia"/>
          <w:sz w:val="24"/>
        </w:rPr>
        <w:t>份</w:t>
      </w:r>
      <w:r>
        <w:rPr>
          <w:rFonts w:hint="eastAsia"/>
          <w:sz w:val="24"/>
        </w:rPr>
        <w:t>,</w:t>
      </w:r>
      <w:r>
        <w:rPr>
          <w:rFonts w:hint="eastAsia"/>
          <w:sz w:val="24"/>
        </w:rPr>
        <w:t>甲方持</w:t>
      </w:r>
      <w:r w:rsidR="00D4286E">
        <w:rPr>
          <w:rFonts w:hint="eastAsia"/>
          <w:sz w:val="24"/>
        </w:rPr>
        <w:t>两</w:t>
      </w:r>
      <w:r>
        <w:rPr>
          <w:rFonts w:hint="eastAsia"/>
          <w:sz w:val="24"/>
        </w:rPr>
        <w:t>份</w:t>
      </w:r>
      <w:r>
        <w:rPr>
          <w:rFonts w:hint="eastAsia"/>
          <w:sz w:val="24"/>
        </w:rPr>
        <w:t>,</w:t>
      </w:r>
      <w:r>
        <w:rPr>
          <w:rFonts w:hint="eastAsia"/>
          <w:sz w:val="24"/>
        </w:rPr>
        <w:t>乙方持一份。</w:t>
      </w:r>
    </w:p>
    <w:p w:rsidR="001550A4" w:rsidRDefault="00EB61F9" w:rsidP="007314D6">
      <w:pPr>
        <w:pStyle w:val="ad"/>
        <w:numPr>
          <w:ilvl w:val="0"/>
          <w:numId w:val="9"/>
        </w:numPr>
        <w:spacing w:line="440" w:lineRule="exact"/>
        <w:ind w:firstLineChars="0"/>
        <w:rPr>
          <w:sz w:val="24"/>
        </w:rPr>
      </w:pPr>
      <w:r>
        <w:rPr>
          <w:rFonts w:hint="eastAsia"/>
          <w:sz w:val="24"/>
        </w:rPr>
        <w:t>本合同未尽事宜双方协商解决，可签订书面补充协议，补充协议作为本合同附件，与本合同具有同等法律效力。</w:t>
      </w:r>
    </w:p>
    <w:p w:rsidR="001550A4" w:rsidRDefault="00EB61F9" w:rsidP="007314D6">
      <w:pPr>
        <w:pStyle w:val="ad"/>
        <w:numPr>
          <w:ilvl w:val="0"/>
          <w:numId w:val="9"/>
        </w:numPr>
        <w:spacing w:line="440" w:lineRule="exact"/>
        <w:ind w:firstLineChars="0"/>
        <w:rPr>
          <w:sz w:val="24"/>
        </w:rPr>
      </w:pPr>
      <w:r>
        <w:rPr>
          <w:rFonts w:hint="eastAsia"/>
          <w:sz w:val="24"/>
        </w:rPr>
        <w:t>本合同由甲、乙双方法定代表人或委托代理人（提供加盖公章的授权委托书）签字且加盖专用章之日起生效。</w:t>
      </w:r>
    </w:p>
    <w:p w:rsidR="001550A4" w:rsidRDefault="001550A4">
      <w:pPr>
        <w:pStyle w:val="ad"/>
        <w:spacing w:line="440" w:lineRule="atLeast"/>
        <w:ind w:left="420" w:firstLineChars="0" w:firstLine="0"/>
        <w:rPr>
          <w:sz w:val="24"/>
        </w:rPr>
      </w:pPr>
    </w:p>
    <w:p w:rsidR="001550A4" w:rsidRDefault="00EB61F9">
      <w:pPr>
        <w:spacing w:line="560" w:lineRule="exact"/>
        <w:ind w:left="6000" w:hangingChars="2500" w:hanging="6000"/>
        <w:rPr>
          <w:sz w:val="24"/>
        </w:rPr>
      </w:pPr>
      <w:r>
        <w:rPr>
          <w:rFonts w:hint="eastAsia"/>
          <w:sz w:val="24"/>
        </w:rPr>
        <w:t>甲方：</w:t>
      </w:r>
      <w:r w:rsidR="00FA1943">
        <w:rPr>
          <w:rFonts w:hint="eastAsia"/>
          <w:sz w:val="24"/>
        </w:rPr>
        <w:t>北京光华荣昌汽车部件有限公司</w:t>
      </w:r>
      <w:r w:rsidR="00FA1943">
        <w:rPr>
          <w:rFonts w:hint="eastAsia"/>
          <w:sz w:val="24"/>
        </w:rPr>
        <w:t xml:space="preserve"> </w:t>
      </w:r>
      <w:r w:rsidR="00427C0B">
        <w:rPr>
          <w:rFonts w:hint="eastAsia"/>
          <w:sz w:val="24"/>
        </w:rPr>
        <w:t xml:space="preserve"> </w:t>
      </w:r>
    </w:p>
    <w:p w:rsidR="001550A4" w:rsidRDefault="00427C0B">
      <w:pPr>
        <w:spacing w:line="560" w:lineRule="exact"/>
        <w:ind w:firstLineChars="50" w:firstLine="120"/>
        <w:rPr>
          <w:sz w:val="24"/>
        </w:rPr>
      </w:pPr>
      <w:r>
        <w:rPr>
          <w:rFonts w:hint="eastAsia"/>
          <w:sz w:val="24"/>
        </w:rPr>
        <w:t xml:space="preserve">     </w:t>
      </w:r>
      <w:r w:rsidR="00EB61F9">
        <w:rPr>
          <w:rFonts w:hint="eastAsia"/>
          <w:sz w:val="24"/>
        </w:rPr>
        <w:t>甲方法定代表人：</w:t>
      </w:r>
      <w:r>
        <w:rPr>
          <w:rFonts w:hint="eastAsia"/>
          <w:sz w:val="24"/>
        </w:rPr>
        <w:t xml:space="preserve">                   </w:t>
      </w:r>
    </w:p>
    <w:p w:rsidR="001550A4" w:rsidRDefault="00427C0B">
      <w:pPr>
        <w:spacing w:line="560" w:lineRule="exact"/>
        <w:rPr>
          <w:sz w:val="24"/>
        </w:rPr>
      </w:pPr>
      <w:r>
        <w:rPr>
          <w:rFonts w:hint="eastAsia"/>
          <w:sz w:val="24"/>
        </w:rPr>
        <w:t xml:space="preserve">     </w:t>
      </w:r>
      <w:r w:rsidR="00EB61F9">
        <w:rPr>
          <w:rFonts w:hint="eastAsia"/>
          <w:sz w:val="24"/>
        </w:rPr>
        <w:t>（或委托代理人）：</w:t>
      </w:r>
      <w:r>
        <w:rPr>
          <w:rFonts w:hint="eastAsia"/>
          <w:sz w:val="24"/>
        </w:rPr>
        <w:t xml:space="preserve">                  </w:t>
      </w:r>
      <w:r w:rsidR="00EB61F9">
        <w:rPr>
          <w:rFonts w:hint="eastAsia"/>
          <w:sz w:val="24"/>
        </w:rPr>
        <w:t xml:space="preserve">                              </w:t>
      </w:r>
    </w:p>
    <w:p w:rsidR="00FA1943" w:rsidRDefault="00427C0B">
      <w:pPr>
        <w:spacing w:line="560" w:lineRule="exact"/>
        <w:ind w:firstLineChars="150" w:firstLine="360"/>
        <w:rPr>
          <w:sz w:val="24"/>
        </w:rPr>
      </w:pPr>
      <w:r>
        <w:rPr>
          <w:rFonts w:hint="eastAsia"/>
          <w:sz w:val="24"/>
        </w:rPr>
        <w:t xml:space="preserve">      </w:t>
      </w:r>
      <w:r w:rsidR="00EB61F9">
        <w:rPr>
          <w:rFonts w:hint="eastAsia"/>
          <w:sz w:val="24"/>
        </w:rPr>
        <w:t>年</w:t>
      </w:r>
      <w:r w:rsidR="00EB61F9">
        <w:rPr>
          <w:rFonts w:hint="eastAsia"/>
          <w:sz w:val="24"/>
        </w:rPr>
        <w:t xml:space="preserve">  </w:t>
      </w:r>
      <w:r w:rsidR="00EB61F9">
        <w:rPr>
          <w:rFonts w:hint="eastAsia"/>
          <w:sz w:val="24"/>
        </w:rPr>
        <w:t>月</w:t>
      </w:r>
      <w:r w:rsidR="00EB61F9">
        <w:rPr>
          <w:rFonts w:hint="eastAsia"/>
          <w:sz w:val="24"/>
        </w:rPr>
        <w:t xml:space="preserve">  </w:t>
      </w:r>
      <w:r w:rsidR="00EB61F9">
        <w:rPr>
          <w:rFonts w:hint="eastAsia"/>
          <w:sz w:val="24"/>
        </w:rPr>
        <w:t>日</w:t>
      </w:r>
      <w:r w:rsidR="00EB61F9">
        <w:rPr>
          <w:rFonts w:hint="eastAsia"/>
          <w:sz w:val="24"/>
        </w:rPr>
        <w:t xml:space="preserve">                   </w:t>
      </w:r>
      <w:r>
        <w:rPr>
          <w:rFonts w:hint="eastAsia"/>
          <w:sz w:val="24"/>
        </w:rPr>
        <w:t xml:space="preserve">    </w:t>
      </w:r>
      <w:r w:rsidR="00EB61F9">
        <w:rPr>
          <w:rFonts w:hint="eastAsia"/>
          <w:sz w:val="24"/>
        </w:rPr>
        <w:t xml:space="preserve">                  </w:t>
      </w:r>
    </w:p>
    <w:p w:rsidR="00FA1943" w:rsidRDefault="00FA1943" w:rsidP="00FA1943">
      <w:pPr>
        <w:rPr>
          <w:sz w:val="24"/>
        </w:rPr>
      </w:pPr>
    </w:p>
    <w:p w:rsidR="00FA1943" w:rsidRDefault="00FA1943" w:rsidP="00FA1943">
      <w:pPr>
        <w:rPr>
          <w:sz w:val="24"/>
        </w:rPr>
      </w:pPr>
      <w:r>
        <w:rPr>
          <w:rFonts w:hint="eastAsia"/>
          <w:sz w:val="24"/>
        </w:rPr>
        <w:t>乙方：天津光华智能汽车科技有限</w:t>
      </w:r>
      <w:r w:rsidRPr="00427C0B">
        <w:rPr>
          <w:rFonts w:hint="eastAsia"/>
          <w:sz w:val="24"/>
        </w:rPr>
        <w:t>公司</w:t>
      </w:r>
    </w:p>
    <w:p w:rsidR="00FA1943" w:rsidRDefault="00FA1943" w:rsidP="00FA1943">
      <w:pPr>
        <w:rPr>
          <w:sz w:val="24"/>
        </w:rPr>
      </w:pPr>
    </w:p>
    <w:p w:rsidR="00FA1943" w:rsidRDefault="00FA1943" w:rsidP="00FA1943">
      <w:pPr>
        <w:ind w:firstLineChars="250" w:firstLine="600"/>
        <w:rPr>
          <w:sz w:val="24"/>
        </w:rPr>
      </w:pPr>
      <w:r>
        <w:rPr>
          <w:rFonts w:hint="eastAsia"/>
          <w:sz w:val="24"/>
        </w:rPr>
        <w:t>乙方法定代表人：</w:t>
      </w:r>
    </w:p>
    <w:p w:rsidR="00FA1943" w:rsidRDefault="00FA1943" w:rsidP="00FA1943">
      <w:pPr>
        <w:rPr>
          <w:sz w:val="24"/>
        </w:rPr>
      </w:pPr>
    </w:p>
    <w:p w:rsidR="00FA1943" w:rsidRDefault="00FA1943" w:rsidP="00FA1943">
      <w:pPr>
        <w:ind w:firstLineChars="200" w:firstLine="480"/>
        <w:rPr>
          <w:sz w:val="24"/>
        </w:rPr>
      </w:pPr>
      <w:r>
        <w:rPr>
          <w:rFonts w:hint="eastAsia"/>
          <w:sz w:val="24"/>
        </w:rPr>
        <w:t>（或委托代理人）：</w:t>
      </w:r>
    </w:p>
    <w:p w:rsidR="00FA1943" w:rsidRDefault="00FA1943" w:rsidP="00FA1943">
      <w:pPr>
        <w:rPr>
          <w:sz w:val="24"/>
        </w:rPr>
      </w:pPr>
    </w:p>
    <w:p w:rsidR="001550A4" w:rsidRPr="00FA1943" w:rsidRDefault="00FA1943" w:rsidP="00FA1943">
      <w:pPr>
        <w:ind w:firstLineChars="400" w:firstLine="96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sectPr w:rsidR="001550A4" w:rsidRPr="00FA1943" w:rsidSect="001550A4">
      <w:footerReference w:type="default" r:id="rId10"/>
      <w:pgSz w:w="11906" w:h="16838"/>
      <w:pgMar w:top="820" w:right="1800" w:bottom="69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E2" w:rsidRDefault="00393BE2" w:rsidP="001550A4">
      <w:r>
        <w:separator/>
      </w:r>
    </w:p>
  </w:endnote>
  <w:endnote w:type="continuationSeparator" w:id="0">
    <w:p w:rsidR="00393BE2" w:rsidRDefault="00393BE2" w:rsidP="0015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636285"/>
    </w:sdtPr>
    <w:sdtEndPr/>
    <w:sdtContent>
      <w:p w:rsidR="003D5FF0" w:rsidRDefault="003D5FF0">
        <w:pPr>
          <w:pStyle w:val="a5"/>
          <w:jc w:val="center"/>
        </w:pPr>
        <w:r>
          <w:rPr>
            <w:b/>
            <w:bCs/>
            <w:sz w:val="24"/>
            <w:szCs w:val="24"/>
          </w:rPr>
          <w:fldChar w:fldCharType="begin"/>
        </w:r>
        <w:r>
          <w:rPr>
            <w:b/>
            <w:bCs/>
          </w:rPr>
          <w:instrText>PAGE</w:instrText>
        </w:r>
        <w:r>
          <w:rPr>
            <w:b/>
            <w:bCs/>
            <w:sz w:val="24"/>
            <w:szCs w:val="24"/>
          </w:rPr>
          <w:fldChar w:fldCharType="separate"/>
        </w:r>
        <w:r w:rsidR="009644E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644E3">
          <w:rPr>
            <w:b/>
            <w:bCs/>
            <w:noProof/>
          </w:rPr>
          <w:t>4</w:t>
        </w:r>
        <w:r>
          <w:rPr>
            <w:b/>
            <w:bCs/>
            <w:sz w:val="24"/>
            <w:szCs w:val="24"/>
          </w:rPr>
          <w:fldChar w:fldCharType="end"/>
        </w:r>
      </w:p>
    </w:sdtContent>
  </w:sdt>
  <w:p w:rsidR="003D5FF0" w:rsidRDefault="003D5F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E2" w:rsidRDefault="00393BE2" w:rsidP="001550A4">
      <w:r>
        <w:separator/>
      </w:r>
    </w:p>
  </w:footnote>
  <w:footnote w:type="continuationSeparator" w:id="0">
    <w:p w:rsidR="00393BE2" w:rsidRDefault="00393BE2" w:rsidP="00155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903"/>
    <w:multiLevelType w:val="multilevel"/>
    <w:tmpl w:val="03A04903"/>
    <w:lvl w:ilvl="0">
      <w:start w:val="1"/>
      <w:numFmt w:val="decimal"/>
      <w:lvlText w:val="4..1.%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BB08F0"/>
    <w:multiLevelType w:val="multilevel"/>
    <w:tmpl w:val="09BB08F0"/>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306903"/>
    <w:multiLevelType w:val="multilevel"/>
    <w:tmpl w:val="0B306903"/>
    <w:lvl w:ilvl="0">
      <w:start w:val="1"/>
      <w:numFmt w:val="decimal"/>
      <w:lvlText w:val="4.2.%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CBA3702"/>
    <w:multiLevelType w:val="multilevel"/>
    <w:tmpl w:val="1CBA3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622063"/>
    <w:multiLevelType w:val="multilevel"/>
    <w:tmpl w:val="1F62206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B258F9"/>
    <w:multiLevelType w:val="multilevel"/>
    <w:tmpl w:val="21B258F9"/>
    <w:lvl w:ilvl="0">
      <w:start w:val="1"/>
      <w:numFmt w:val="decimal"/>
      <w:lvlText w:val="4.%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CB5AC3"/>
    <w:multiLevelType w:val="multilevel"/>
    <w:tmpl w:val="2ECB5AC3"/>
    <w:lvl w:ilvl="0">
      <w:start w:val="1"/>
      <w:numFmt w:val="decimal"/>
      <w:lvlText w:val="5.%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947142"/>
    <w:multiLevelType w:val="hybridMultilevel"/>
    <w:tmpl w:val="5C36DDDE"/>
    <w:lvl w:ilvl="0" w:tplc="A0EACFC4">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F8A7C9F"/>
    <w:multiLevelType w:val="hybridMultilevel"/>
    <w:tmpl w:val="6BCCD632"/>
    <w:lvl w:ilvl="0" w:tplc="2F983EE0">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35975"/>
    <w:multiLevelType w:val="multilevel"/>
    <w:tmpl w:val="70B35975"/>
    <w:lvl w:ilvl="0">
      <w:start w:val="1"/>
      <w:numFmt w:val="decimal"/>
      <w:lvlText w:val="6.%1"/>
      <w:lvlJc w:val="left"/>
      <w:pPr>
        <w:ind w:left="420" w:hanging="420"/>
      </w:pPr>
      <w:rPr>
        <w:rFonts w:asciiTheme="minorEastAsia" w:eastAsiaTheme="minorEastAsia"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44D7538"/>
    <w:multiLevelType w:val="multilevel"/>
    <w:tmpl w:val="744D7538"/>
    <w:lvl w:ilvl="0">
      <w:start w:val="1"/>
      <w:numFmt w:val="decimal"/>
      <w:lvlText w:val="3.3.%1"/>
      <w:lvlJc w:val="left"/>
      <w:pPr>
        <w:ind w:left="420" w:hanging="42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10"/>
  </w:num>
  <w:num w:numId="5">
    <w:abstractNumId w:val="5"/>
  </w:num>
  <w:num w:numId="6">
    <w:abstractNumId w:val="0"/>
  </w:num>
  <w:num w:numId="7">
    <w:abstractNumId w:val="2"/>
  </w:num>
  <w:num w:numId="8">
    <w:abstractNumId w:val="6"/>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E3"/>
    <w:rsid w:val="0000051D"/>
    <w:rsid w:val="00000E41"/>
    <w:rsid w:val="0000144E"/>
    <w:rsid w:val="00004D57"/>
    <w:rsid w:val="00005416"/>
    <w:rsid w:val="00010F82"/>
    <w:rsid w:val="00011CF3"/>
    <w:rsid w:val="00014EA8"/>
    <w:rsid w:val="00014FCC"/>
    <w:rsid w:val="00015651"/>
    <w:rsid w:val="0003084D"/>
    <w:rsid w:val="00031A80"/>
    <w:rsid w:val="00036D6E"/>
    <w:rsid w:val="00042CB6"/>
    <w:rsid w:val="0004484B"/>
    <w:rsid w:val="000455BB"/>
    <w:rsid w:val="00046222"/>
    <w:rsid w:val="00046DF4"/>
    <w:rsid w:val="000474AB"/>
    <w:rsid w:val="00047F82"/>
    <w:rsid w:val="000507B1"/>
    <w:rsid w:val="000521B7"/>
    <w:rsid w:val="000537CB"/>
    <w:rsid w:val="00054450"/>
    <w:rsid w:val="00054802"/>
    <w:rsid w:val="00062C4C"/>
    <w:rsid w:val="000633D6"/>
    <w:rsid w:val="00066FB4"/>
    <w:rsid w:val="000725B6"/>
    <w:rsid w:val="000740D0"/>
    <w:rsid w:val="000755CD"/>
    <w:rsid w:val="000906E9"/>
    <w:rsid w:val="00094C61"/>
    <w:rsid w:val="000951D3"/>
    <w:rsid w:val="00096035"/>
    <w:rsid w:val="00096771"/>
    <w:rsid w:val="000A3656"/>
    <w:rsid w:val="000A595D"/>
    <w:rsid w:val="000A5ECE"/>
    <w:rsid w:val="000B59F2"/>
    <w:rsid w:val="000B70C4"/>
    <w:rsid w:val="000C040B"/>
    <w:rsid w:val="000D11E3"/>
    <w:rsid w:val="000D22D8"/>
    <w:rsid w:val="000E456E"/>
    <w:rsid w:val="000E46C0"/>
    <w:rsid w:val="000E549E"/>
    <w:rsid w:val="000E69C4"/>
    <w:rsid w:val="000F7607"/>
    <w:rsid w:val="00112936"/>
    <w:rsid w:val="00112988"/>
    <w:rsid w:val="0011506B"/>
    <w:rsid w:val="0011515B"/>
    <w:rsid w:val="00123484"/>
    <w:rsid w:val="00131D01"/>
    <w:rsid w:val="00134132"/>
    <w:rsid w:val="0013524D"/>
    <w:rsid w:val="00140C24"/>
    <w:rsid w:val="001441D3"/>
    <w:rsid w:val="00144BCC"/>
    <w:rsid w:val="0015034D"/>
    <w:rsid w:val="0015086F"/>
    <w:rsid w:val="0015093C"/>
    <w:rsid w:val="00152CAB"/>
    <w:rsid w:val="001550A4"/>
    <w:rsid w:val="001572FC"/>
    <w:rsid w:val="00162A1D"/>
    <w:rsid w:val="0016630F"/>
    <w:rsid w:val="00166744"/>
    <w:rsid w:val="00166BAC"/>
    <w:rsid w:val="00167407"/>
    <w:rsid w:val="00171E68"/>
    <w:rsid w:val="00172215"/>
    <w:rsid w:val="00172576"/>
    <w:rsid w:val="00172730"/>
    <w:rsid w:val="00176AE3"/>
    <w:rsid w:val="001774AA"/>
    <w:rsid w:val="00177D69"/>
    <w:rsid w:val="00180281"/>
    <w:rsid w:val="00191F65"/>
    <w:rsid w:val="00196D9A"/>
    <w:rsid w:val="00197890"/>
    <w:rsid w:val="001A1205"/>
    <w:rsid w:val="001A1B76"/>
    <w:rsid w:val="001A383E"/>
    <w:rsid w:val="001A5760"/>
    <w:rsid w:val="001B1CFA"/>
    <w:rsid w:val="001B2888"/>
    <w:rsid w:val="001B4154"/>
    <w:rsid w:val="001D0553"/>
    <w:rsid w:val="001D3B4E"/>
    <w:rsid w:val="001D3CBA"/>
    <w:rsid w:val="001D518E"/>
    <w:rsid w:val="001D7A19"/>
    <w:rsid w:val="001E41B3"/>
    <w:rsid w:val="001E7170"/>
    <w:rsid w:val="001F209B"/>
    <w:rsid w:val="001F40E0"/>
    <w:rsid w:val="001F4E2A"/>
    <w:rsid w:val="001F5C81"/>
    <w:rsid w:val="001F7420"/>
    <w:rsid w:val="001F743A"/>
    <w:rsid w:val="00203D49"/>
    <w:rsid w:val="0021272B"/>
    <w:rsid w:val="00212AB2"/>
    <w:rsid w:val="00221281"/>
    <w:rsid w:val="002218A7"/>
    <w:rsid w:val="00221991"/>
    <w:rsid w:val="002256A5"/>
    <w:rsid w:val="0022618E"/>
    <w:rsid w:val="00230332"/>
    <w:rsid w:val="002317A9"/>
    <w:rsid w:val="002321C9"/>
    <w:rsid w:val="00234476"/>
    <w:rsid w:val="00237B23"/>
    <w:rsid w:val="00240A8E"/>
    <w:rsid w:val="00242764"/>
    <w:rsid w:val="00251859"/>
    <w:rsid w:val="00251911"/>
    <w:rsid w:val="00251B93"/>
    <w:rsid w:val="00260BD2"/>
    <w:rsid w:val="00263748"/>
    <w:rsid w:val="002640C2"/>
    <w:rsid w:val="002669DD"/>
    <w:rsid w:val="00266AFA"/>
    <w:rsid w:val="0027075A"/>
    <w:rsid w:val="00272485"/>
    <w:rsid w:val="00276298"/>
    <w:rsid w:val="002847A3"/>
    <w:rsid w:val="00286A04"/>
    <w:rsid w:val="00295495"/>
    <w:rsid w:val="002960EA"/>
    <w:rsid w:val="002A0C4F"/>
    <w:rsid w:val="002A3BAB"/>
    <w:rsid w:val="002A40B7"/>
    <w:rsid w:val="002A7468"/>
    <w:rsid w:val="002B0D72"/>
    <w:rsid w:val="002B12BB"/>
    <w:rsid w:val="002B17DA"/>
    <w:rsid w:val="002B356E"/>
    <w:rsid w:val="002B3CBA"/>
    <w:rsid w:val="002B51FA"/>
    <w:rsid w:val="002B52A9"/>
    <w:rsid w:val="002B5869"/>
    <w:rsid w:val="002C488E"/>
    <w:rsid w:val="002D2BFD"/>
    <w:rsid w:val="002D5812"/>
    <w:rsid w:val="002D5B06"/>
    <w:rsid w:val="002E6EA7"/>
    <w:rsid w:val="002F2895"/>
    <w:rsid w:val="002F37A9"/>
    <w:rsid w:val="002F6665"/>
    <w:rsid w:val="00301B7B"/>
    <w:rsid w:val="00306211"/>
    <w:rsid w:val="00314253"/>
    <w:rsid w:val="00316B15"/>
    <w:rsid w:val="00317503"/>
    <w:rsid w:val="00317D42"/>
    <w:rsid w:val="00321A93"/>
    <w:rsid w:val="0032605D"/>
    <w:rsid w:val="003414FB"/>
    <w:rsid w:val="00342D97"/>
    <w:rsid w:val="00345553"/>
    <w:rsid w:val="00346C28"/>
    <w:rsid w:val="0035135D"/>
    <w:rsid w:val="00352727"/>
    <w:rsid w:val="003535ED"/>
    <w:rsid w:val="00361412"/>
    <w:rsid w:val="00361891"/>
    <w:rsid w:val="00365DFB"/>
    <w:rsid w:val="00371158"/>
    <w:rsid w:val="003764D9"/>
    <w:rsid w:val="00376602"/>
    <w:rsid w:val="003773C4"/>
    <w:rsid w:val="00377CC1"/>
    <w:rsid w:val="00380061"/>
    <w:rsid w:val="003827FC"/>
    <w:rsid w:val="00384EB2"/>
    <w:rsid w:val="003858F5"/>
    <w:rsid w:val="003929E8"/>
    <w:rsid w:val="00393491"/>
    <w:rsid w:val="00393573"/>
    <w:rsid w:val="003936BF"/>
    <w:rsid w:val="00393BE2"/>
    <w:rsid w:val="00394522"/>
    <w:rsid w:val="00395261"/>
    <w:rsid w:val="00395AB3"/>
    <w:rsid w:val="003962A6"/>
    <w:rsid w:val="00397528"/>
    <w:rsid w:val="003A3186"/>
    <w:rsid w:val="003A3870"/>
    <w:rsid w:val="003A7880"/>
    <w:rsid w:val="003B138B"/>
    <w:rsid w:val="003B143D"/>
    <w:rsid w:val="003B2225"/>
    <w:rsid w:val="003B412F"/>
    <w:rsid w:val="003B4AF1"/>
    <w:rsid w:val="003B4C90"/>
    <w:rsid w:val="003C3BA5"/>
    <w:rsid w:val="003D214E"/>
    <w:rsid w:val="003D5FF0"/>
    <w:rsid w:val="003E1F95"/>
    <w:rsid w:val="003E39C7"/>
    <w:rsid w:val="003E5B8A"/>
    <w:rsid w:val="003E61DD"/>
    <w:rsid w:val="003E6F28"/>
    <w:rsid w:val="003F1657"/>
    <w:rsid w:val="003F1E8B"/>
    <w:rsid w:val="003F3F51"/>
    <w:rsid w:val="003F5AE1"/>
    <w:rsid w:val="003F6223"/>
    <w:rsid w:val="003F6704"/>
    <w:rsid w:val="00400EC1"/>
    <w:rsid w:val="004021B9"/>
    <w:rsid w:val="00402D63"/>
    <w:rsid w:val="0040748C"/>
    <w:rsid w:val="0040749C"/>
    <w:rsid w:val="00410736"/>
    <w:rsid w:val="00411214"/>
    <w:rsid w:val="004120EE"/>
    <w:rsid w:val="00412280"/>
    <w:rsid w:val="00415C9E"/>
    <w:rsid w:val="00420C0A"/>
    <w:rsid w:val="00422C57"/>
    <w:rsid w:val="004231CB"/>
    <w:rsid w:val="00425F99"/>
    <w:rsid w:val="004267C2"/>
    <w:rsid w:val="00427C0B"/>
    <w:rsid w:val="004300EA"/>
    <w:rsid w:val="00432962"/>
    <w:rsid w:val="00435D5D"/>
    <w:rsid w:val="00435EB3"/>
    <w:rsid w:val="004368F2"/>
    <w:rsid w:val="00436DA9"/>
    <w:rsid w:val="00440863"/>
    <w:rsid w:val="00443026"/>
    <w:rsid w:val="00444151"/>
    <w:rsid w:val="004446B2"/>
    <w:rsid w:val="00444E7C"/>
    <w:rsid w:val="00451701"/>
    <w:rsid w:val="00452291"/>
    <w:rsid w:val="00457BCE"/>
    <w:rsid w:val="00460C54"/>
    <w:rsid w:val="00462F57"/>
    <w:rsid w:val="004649BC"/>
    <w:rsid w:val="00466966"/>
    <w:rsid w:val="00467A3C"/>
    <w:rsid w:val="004714E0"/>
    <w:rsid w:val="00472878"/>
    <w:rsid w:val="00475609"/>
    <w:rsid w:val="0048248B"/>
    <w:rsid w:val="00482DEA"/>
    <w:rsid w:val="004830CF"/>
    <w:rsid w:val="004837BC"/>
    <w:rsid w:val="00483A51"/>
    <w:rsid w:val="00483DC2"/>
    <w:rsid w:val="00483FD7"/>
    <w:rsid w:val="00486BF5"/>
    <w:rsid w:val="00490222"/>
    <w:rsid w:val="00491D95"/>
    <w:rsid w:val="00494F4F"/>
    <w:rsid w:val="0049522B"/>
    <w:rsid w:val="004966E7"/>
    <w:rsid w:val="004968AF"/>
    <w:rsid w:val="00497995"/>
    <w:rsid w:val="004A16FB"/>
    <w:rsid w:val="004A67B3"/>
    <w:rsid w:val="004B0CA2"/>
    <w:rsid w:val="004B1D25"/>
    <w:rsid w:val="004B3638"/>
    <w:rsid w:val="004B41A4"/>
    <w:rsid w:val="004B53BD"/>
    <w:rsid w:val="004B58F1"/>
    <w:rsid w:val="004B75C5"/>
    <w:rsid w:val="004C22E0"/>
    <w:rsid w:val="004C4EEB"/>
    <w:rsid w:val="004C5268"/>
    <w:rsid w:val="004C57F0"/>
    <w:rsid w:val="004C5D72"/>
    <w:rsid w:val="004D0B74"/>
    <w:rsid w:val="004D1101"/>
    <w:rsid w:val="004D2F81"/>
    <w:rsid w:val="004D4381"/>
    <w:rsid w:val="004D59C4"/>
    <w:rsid w:val="004D71B5"/>
    <w:rsid w:val="004E301C"/>
    <w:rsid w:val="004E3769"/>
    <w:rsid w:val="004E4E16"/>
    <w:rsid w:val="004E6AD1"/>
    <w:rsid w:val="004F0FB7"/>
    <w:rsid w:val="004F1980"/>
    <w:rsid w:val="004F47D6"/>
    <w:rsid w:val="004F4F07"/>
    <w:rsid w:val="004F65EA"/>
    <w:rsid w:val="004F762A"/>
    <w:rsid w:val="0050106D"/>
    <w:rsid w:val="005015AF"/>
    <w:rsid w:val="005022D8"/>
    <w:rsid w:val="00504A92"/>
    <w:rsid w:val="00507FE0"/>
    <w:rsid w:val="005131AB"/>
    <w:rsid w:val="0051434C"/>
    <w:rsid w:val="00514BAC"/>
    <w:rsid w:val="0051554E"/>
    <w:rsid w:val="0052063F"/>
    <w:rsid w:val="00521038"/>
    <w:rsid w:val="00524F91"/>
    <w:rsid w:val="00530557"/>
    <w:rsid w:val="005320B0"/>
    <w:rsid w:val="0053255C"/>
    <w:rsid w:val="00535E6E"/>
    <w:rsid w:val="005375ED"/>
    <w:rsid w:val="00543567"/>
    <w:rsid w:val="00547ED5"/>
    <w:rsid w:val="005523BF"/>
    <w:rsid w:val="00555FB2"/>
    <w:rsid w:val="005570C8"/>
    <w:rsid w:val="00560B14"/>
    <w:rsid w:val="00565C26"/>
    <w:rsid w:val="00571274"/>
    <w:rsid w:val="005743E8"/>
    <w:rsid w:val="00575009"/>
    <w:rsid w:val="00575C0E"/>
    <w:rsid w:val="005800CF"/>
    <w:rsid w:val="00581DF6"/>
    <w:rsid w:val="005847E0"/>
    <w:rsid w:val="005875D4"/>
    <w:rsid w:val="00590421"/>
    <w:rsid w:val="005924A8"/>
    <w:rsid w:val="00595B5F"/>
    <w:rsid w:val="005A344B"/>
    <w:rsid w:val="005A5E5E"/>
    <w:rsid w:val="005C09D1"/>
    <w:rsid w:val="005C1063"/>
    <w:rsid w:val="005C19AA"/>
    <w:rsid w:val="005C3989"/>
    <w:rsid w:val="005C699F"/>
    <w:rsid w:val="005C7EB7"/>
    <w:rsid w:val="005D19E8"/>
    <w:rsid w:val="005D71FE"/>
    <w:rsid w:val="005E71A2"/>
    <w:rsid w:val="005F1B58"/>
    <w:rsid w:val="005F3297"/>
    <w:rsid w:val="005F5236"/>
    <w:rsid w:val="00603909"/>
    <w:rsid w:val="00607866"/>
    <w:rsid w:val="0061028C"/>
    <w:rsid w:val="0061242E"/>
    <w:rsid w:val="006129ED"/>
    <w:rsid w:val="00612C35"/>
    <w:rsid w:val="00615583"/>
    <w:rsid w:val="00617A5D"/>
    <w:rsid w:val="0062404F"/>
    <w:rsid w:val="00624F27"/>
    <w:rsid w:val="006312D1"/>
    <w:rsid w:val="0063208D"/>
    <w:rsid w:val="006320AB"/>
    <w:rsid w:val="00633659"/>
    <w:rsid w:val="00637CB5"/>
    <w:rsid w:val="00647D2A"/>
    <w:rsid w:val="006516D4"/>
    <w:rsid w:val="00661FBE"/>
    <w:rsid w:val="006637B9"/>
    <w:rsid w:val="006703AF"/>
    <w:rsid w:val="0067151B"/>
    <w:rsid w:val="006722F1"/>
    <w:rsid w:val="006743DB"/>
    <w:rsid w:val="00677725"/>
    <w:rsid w:val="00682504"/>
    <w:rsid w:val="00682E19"/>
    <w:rsid w:val="00686D92"/>
    <w:rsid w:val="006902C3"/>
    <w:rsid w:val="00690F85"/>
    <w:rsid w:val="00691906"/>
    <w:rsid w:val="00693C84"/>
    <w:rsid w:val="0069509B"/>
    <w:rsid w:val="0069560E"/>
    <w:rsid w:val="006959B0"/>
    <w:rsid w:val="006961C5"/>
    <w:rsid w:val="006963D7"/>
    <w:rsid w:val="006A0547"/>
    <w:rsid w:val="006A0BE0"/>
    <w:rsid w:val="006A3632"/>
    <w:rsid w:val="006A3E04"/>
    <w:rsid w:val="006A4519"/>
    <w:rsid w:val="006A4C80"/>
    <w:rsid w:val="006B00C0"/>
    <w:rsid w:val="006B2003"/>
    <w:rsid w:val="006B2AF9"/>
    <w:rsid w:val="006B5AE2"/>
    <w:rsid w:val="006B5D2C"/>
    <w:rsid w:val="006B65E0"/>
    <w:rsid w:val="006B684A"/>
    <w:rsid w:val="006C1BED"/>
    <w:rsid w:val="006C2C69"/>
    <w:rsid w:val="006C4581"/>
    <w:rsid w:val="006C47C8"/>
    <w:rsid w:val="006D09A5"/>
    <w:rsid w:val="006D1E38"/>
    <w:rsid w:val="006D30D6"/>
    <w:rsid w:val="006D5E4D"/>
    <w:rsid w:val="006E1249"/>
    <w:rsid w:val="006E1C1B"/>
    <w:rsid w:val="006E264D"/>
    <w:rsid w:val="006E3AA4"/>
    <w:rsid w:val="006E70DA"/>
    <w:rsid w:val="006F161F"/>
    <w:rsid w:val="006F2B6A"/>
    <w:rsid w:val="006F35E1"/>
    <w:rsid w:val="006F3811"/>
    <w:rsid w:val="006F5816"/>
    <w:rsid w:val="006F7F1E"/>
    <w:rsid w:val="00702A95"/>
    <w:rsid w:val="00705A50"/>
    <w:rsid w:val="00707083"/>
    <w:rsid w:val="007070F3"/>
    <w:rsid w:val="007079B5"/>
    <w:rsid w:val="00712FF9"/>
    <w:rsid w:val="007135EC"/>
    <w:rsid w:val="00713E54"/>
    <w:rsid w:val="00720ACC"/>
    <w:rsid w:val="00723C73"/>
    <w:rsid w:val="00725CFD"/>
    <w:rsid w:val="007314D6"/>
    <w:rsid w:val="007323DE"/>
    <w:rsid w:val="00734974"/>
    <w:rsid w:val="0073549F"/>
    <w:rsid w:val="00740F51"/>
    <w:rsid w:val="007447F1"/>
    <w:rsid w:val="00747127"/>
    <w:rsid w:val="00751DDE"/>
    <w:rsid w:val="00752417"/>
    <w:rsid w:val="00753C3C"/>
    <w:rsid w:val="0075765A"/>
    <w:rsid w:val="00761033"/>
    <w:rsid w:val="00761F58"/>
    <w:rsid w:val="00762477"/>
    <w:rsid w:val="00770AD8"/>
    <w:rsid w:val="00776CBE"/>
    <w:rsid w:val="00782AE8"/>
    <w:rsid w:val="0078518F"/>
    <w:rsid w:val="007A0202"/>
    <w:rsid w:val="007B413A"/>
    <w:rsid w:val="007C33CA"/>
    <w:rsid w:val="007D15C8"/>
    <w:rsid w:val="007D1ED6"/>
    <w:rsid w:val="007D27F2"/>
    <w:rsid w:val="007D75FE"/>
    <w:rsid w:val="007E092D"/>
    <w:rsid w:val="007E7E65"/>
    <w:rsid w:val="007F3783"/>
    <w:rsid w:val="007F63CA"/>
    <w:rsid w:val="007F74F0"/>
    <w:rsid w:val="00801A5A"/>
    <w:rsid w:val="008057B7"/>
    <w:rsid w:val="00805C6A"/>
    <w:rsid w:val="00807DAA"/>
    <w:rsid w:val="00811601"/>
    <w:rsid w:val="00815697"/>
    <w:rsid w:val="008179EB"/>
    <w:rsid w:val="00824688"/>
    <w:rsid w:val="00827EBE"/>
    <w:rsid w:val="00830D30"/>
    <w:rsid w:val="0083265D"/>
    <w:rsid w:val="00835C5D"/>
    <w:rsid w:val="00835F54"/>
    <w:rsid w:val="0083775A"/>
    <w:rsid w:val="008418BA"/>
    <w:rsid w:val="00841DBE"/>
    <w:rsid w:val="00843719"/>
    <w:rsid w:val="008467EA"/>
    <w:rsid w:val="00846FE6"/>
    <w:rsid w:val="00850665"/>
    <w:rsid w:val="008542E1"/>
    <w:rsid w:val="00856043"/>
    <w:rsid w:val="00856424"/>
    <w:rsid w:val="008569BD"/>
    <w:rsid w:val="00862D26"/>
    <w:rsid w:val="0086380B"/>
    <w:rsid w:val="0086539D"/>
    <w:rsid w:val="00870505"/>
    <w:rsid w:val="00874211"/>
    <w:rsid w:val="008759A4"/>
    <w:rsid w:val="008817BE"/>
    <w:rsid w:val="00881921"/>
    <w:rsid w:val="00881923"/>
    <w:rsid w:val="008834E9"/>
    <w:rsid w:val="008860A6"/>
    <w:rsid w:val="008866B9"/>
    <w:rsid w:val="00896F5A"/>
    <w:rsid w:val="008A10F5"/>
    <w:rsid w:val="008A555D"/>
    <w:rsid w:val="008A58A9"/>
    <w:rsid w:val="008A7D9D"/>
    <w:rsid w:val="008B170E"/>
    <w:rsid w:val="008C3065"/>
    <w:rsid w:val="008C39A6"/>
    <w:rsid w:val="008C441B"/>
    <w:rsid w:val="008C6508"/>
    <w:rsid w:val="008C6B1E"/>
    <w:rsid w:val="008C6D88"/>
    <w:rsid w:val="008C7F2A"/>
    <w:rsid w:val="008D0E23"/>
    <w:rsid w:val="008F18B5"/>
    <w:rsid w:val="008F487A"/>
    <w:rsid w:val="008F5236"/>
    <w:rsid w:val="009002AC"/>
    <w:rsid w:val="00904D63"/>
    <w:rsid w:val="009101C0"/>
    <w:rsid w:val="00914269"/>
    <w:rsid w:val="00917121"/>
    <w:rsid w:val="00920F56"/>
    <w:rsid w:val="00923209"/>
    <w:rsid w:val="00923963"/>
    <w:rsid w:val="00930345"/>
    <w:rsid w:val="009308C6"/>
    <w:rsid w:val="00930CC0"/>
    <w:rsid w:val="009330FE"/>
    <w:rsid w:val="00935252"/>
    <w:rsid w:val="00942359"/>
    <w:rsid w:val="009463DA"/>
    <w:rsid w:val="009535BA"/>
    <w:rsid w:val="009539D4"/>
    <w:rsid w:val="00955747"/>
    <w:rsid w:val="009564D4"/>
    <w:rsid w:val="00964438"/>
    <w:rsid w:val="009644E3"/>
    <w:rsid w:val="00970076"/>
    <w:rsid w:val="009713CB"/>
    <w:rsid w:val="00973D00"/>
    <w:rsid w:val="009748AD"/>
    <w:rsid w:val="00976738"/>
    <w:rsid w:val="009768D3"/>
    <w:rsid w:val="00977E13"/>
    <w:rsid w:val="0098017D"/>
    <w:rsid w:val="00983218"/>
    <w:rsid w:val="009907F1"/>
    <w:rsid w:val="009931BA"/>
    <w:rsid w:val="009950B0"/>
    <w:rsid w:val="00995650"/>
    <w:rsid w:val="009A10A4"/>
    <w:rsid w:val="009A3589"/>
    <w:rsid w:val="009B3F64"/>
    <w:rsid w:val="009B6225"/>
    <w:rsid w:val="009C08D2"/>
    <w:rsid w:val="009C23EC"/>
    <w:rsid w:val="009C41A6"/>
    <w:rsid w:val="009C5BDE"/>
    <w:rsid w:val="009C66F8"/>
    <w:rsid w:val="009C73BA"/>
    <w:rsid w:val="009D2CAF"/>
    <w:rsid w:val="009E2867"/>
    <w:rsid w:val="009E75B0"/>
    <w:rsid w:val="009F4806"/>
    <w:rsid w:val="009F718C"/>
    <w:rsid w:val="00A04099"/>
    <w:rsid w:val="00A05E3E"/>
    <w:rsid w:val="00A076C8"/>
    <w:rsid w:val="00A07A74"/>
    <w:rsid w:val="00A10B25"/>
    <w:rsid w:val="00A11FF1"/>
    <w:rsid w:val="00A1505B"/>
    <w:rsid w:val="00A16CD2"/>
    <w:rsid w:val="00A17037"/>
    <w:rsid w:val="00A208F7"/>
    <w:rsid w:val="00A218F5"/>
    <w:rsid w:val="00A238A1"/>
    <w:rsid w:val="00A26BBC"/>
    <w:rsid w:val="00A27993"/>
    <w:rsid w:val="00A30986"/>
    <w:rsid w:val="00A34CFE"/>
    <w:rsid w:val="00A35332"/>
    <w:rsid w:val="00A3619C"/>
    <w:rsid w:val="00A46E63"/>
    <w:rsid w:val="00A523DA"/>
    <w:rsid w:val="00A531B0"/>
    <w:rsid w:val="00A55AEC"/>
    <w:rsid w:val="00A56AE2"/>
    <w:rsid w:val="00A5738D"/>
    <w:rsid w:val="00A61264"/>
    <w:rsid w:val="00A6142A"/>
    <w:rsid w:val="00A6230E"/>
    <w:rsid w:val="00A63C7D"/>
    <w:rsid w:val="00A642E6"/>
    <w:rsid w:val="00A6603F"/>
    <w:rsid w:val="00A7221F"/>
    <w:rsid w:val="00A73BDB"/>
    <w:rsid w:val="00A74F9B"/>
    <w:rsid w:val="00A76826"/>
    <w:rsid w:val="00A76843"/>
    <w:rsid w:val="00A77CE8"/>
    <w:rsid w:val="00A834D1"/>
    <w:rsid w:val="00A83E45"/>
    <w:rsid w:val="00A84684"/>
    <w:rsid w:val="00A851BA"/>
    <w:rsid w:val="00A85E76"/>
    <w:rsid w:val="00A91FB3"/>
    <w:rsid w:val="00AA11ED"/>
    <w:rsid w:val="00AA2EAB"/>
    <w:rsid w:val="00AB01AB"/>
    <w:rsid w:val="00AB076D"/>
    <w:rsid w:val="00AB2CFC"/>
    <w:rsid w:val="00AC1B46"/>
    <w:rsid w:val="00AC3458"/>
    <w:rsid w:val="00AC3AB4"/>
    <w:rsid w:val="00AC3DF8"/>
    <w:rsid w:val="00AC58BD"/>
    <w:rsid w:val="00AD3A53"/>
    <w:rsid w:val="00AD7472"/>
    <w:rsid w:val="00AD7E18"/>
    <w:rsid w:val="00AE331D"/>
    <w:rsid w:val="00AE63BD"/>
    <w:rsid w:val="00AE6CBA"/>
    <w:rsid w:val="00AE6DBD"/>
    <w:rsid w:val="00AF1095"/>
    <w:rsid w:val="00AF5131"/>
    <w:rsid w:val="00AF78BC"/>
    <w:rsid w:val="00B00E47"/>
    <w:rsid w:val="00B06BE5"/>
    <w:rsid w:val="00B13153"/>
    <w:rsid w:val="00B13594"/>
    <w:rsid w:val="00B154E3"/>
    <w:rsid w:val="00B15EE0"/>
    <w:rsid w:val="00B2131E"/>
    <w:rsid w:val="00B23051"/>
    <w:rsid w:val="00B23BE8"/>
    <w:rsid w:val="00B23C3F"/>
    <w:rsid w:val="00B24114"/>
    <w:rsid w:val="00B24546"/>
    <w:rsid w:val="00B31750"/>
    <w:rsid w:val="00B32FF3"/>
    <w:rsid w:val="00B35CAA"/>
    <w:rsid w:val="00B363A1"/>
    <w:rsid w:val="00B419C4"/>
    <w:rsid w:val="00B44EBE"/>
    <w:rsid w:val="00B5006F"/>
    <w:rsid w:val="00B513BF"/>
    <w:rsid w:val="00B53B2A"/>
    <w:rsid w:val="00B53C86"/>
    <w:rsid w:val="00B57A93"/>
    <w:rsid w:val="00B57D97"/>
    <w:rsid w:val="00B61003"/>
    <w:rsid w:val="00B635A8"/>
    <w:rsid w:val="00B64477"/>
    <w:rsid w:val="00B64D7E"/>
    <w:rsid w:val="00B65992"/>
    <w:rsid w:val="00B70018"/>
    <w:rsid w:val="00B720BD"/>
    <w:rsid w:val="00B851E0"/>
    <w:rsid w:val="00B86670"/>
    <w:rsid w:val="00B96A08"/>
    <w:rsid w:val="00B97473"/>
    <w:rsid w:val="00B97C0B"/>
    <w:rsid w:val="00BA5628"/>
    <w:rsid w:val="00BA5B84"/>
    <w:rsid w:val="00BA6E02"/>
    <w:rsid w:val="00BA7883"/>
    <w:rsid w:val="00BB0D39"/>
    <w:rsid w:val="00BC0287"/>
    <w:rsid w:val="00BC175B"/>
    <w:rsid w:val="00BC1EA2"/>
    <w:rsid w:val="00BC2BF2"/>
    <w:rsid w:val="00BC3582"/>
    <w:rsid w:val="00BC4A54"/>
    <w:rsid w:val="00BC6011"/>
    <w:rsid w:val="00BD204A"/>
    <w:rsid w:val="00BD49EC"/>
    <w:rsid w:val="00BE02C3"/>
    <w:rsid w:val="00BE05E5"/>
    <w:rsid w:val="00BE17B0"/>
    <w:rsid w:val="00BE2948"/>
    <w:rsid w:val="00BF21A4"/>
    <w:rsid w:val="00BF3577"/>
    <w:rsid w:val="00C03C49"/>
    <w:rsid w:val="00C04722"/>
    <w:rsid w:val="00C051D8"/>
    <w:rsid w:val="00C06C5F"/>
    <w:rsid w:val="00C132E6"/>
    <w:rsid w:val="00C133EE"/>
    <w:rsid w:val="00C17A3C"/>
    <w:rsid w:val="00C221A1"/>
    <w:rsid w:val="00C25BDF"/>
    <w:rsid w:val="00C323D5"/>
    <w:rsid w:val="00C326AC"/>
    <w:rsid w:val="00C34145"/>
    <w:rsid w:val="00C4383A"/>
    <w:rsid w:val="00C45ECF"/>
    <w:rsid w:val="00C47F44"/>
    <w:rsid w:val="00C50DC2"/>
    <w:rsid w:val="00C51614"/>
    <w:rsid w:val="00C52EC1"/>
    <w:rsid w:val="00C541D5"/>
    <w:rsid w:val="00C55073"/>
    <w:rsid w:val="00C5720C"/>
    <w:rsid w:val="00C64369"/>
    <w:rsid w:val="00C676B3"/>
    <w:rsid w:val="00C719F3"/>
    <w:rsid w:val="00C729BE"/>
    <w:rsid w:val="00C77079"/>
    <w:rsid w:val="00C82A51"/>
    <w:rsid w:val="00C83274"/>
    <w:rsid w:val="00C8404C"/>
    <w:rsid w:val="00C85255"/>
    <w:rsid w:val="00C85D43"/>
    <w:rsid w:val="00C87760"/>
    <w:rsid w:val="00C9026E"/>
    <w:rsid w:val="00C967DD"/>
    <w:rsid w:val="00CA1832"/>
    <w:rsid w:val="00CA1C27"/>
    <w:rsid w:val="00CA35E1"/>
    <w:rsid w:val="00CA4A78"/>
    <w:rsid w:val="00CA550D"/>
    <w:rsid w:val="00CA610B"/>
    <w:rsid w:val="00CB1568"/>
    <w:rsid w:val="00CB5101"/>
    <w:rsid w:val="00CC2642"/>
    <w:rsid w:val="00CC28DF"/>
    <w:rsid w:val="00CC4228"/>
    <w:rsid w:val="00CC69C9"/>
    <w:rsid w:val="00CD08E2"/>
    <w:rsid w:val="00CD166A"/>
    <w:rsid w:val="00CD2568"/>
    <w:rsid w:val="00CD593F"/>
    <w:rsid w:val="00CD6A4D"/>
    <w:rsid w:val="00CD72BF"/>
    <w:rsid w:val="00CD7C01"/>
    <w:rsid w:val="00CE5947"/>
    <w:rsid w:val="00CE7662"/>
    <w:rsid w:val="00CF0C49"/>
    <w:rsid w:val="00CF179F"/>
    <w:rsid w:val="00CF1FC9"/>
    <w:rsid w:val="00CF6BAF"/>
    <w:rsid w:val="00CF6F0F"/>
    <w:rsid w:val="00D0076F"/>
    <w:rsid w:val="00D00EBA"/>
    <w:rsid w:val="00D02331"/>
    <w:rsid w:val="00D12CD5"/>
    <w:rsid w:val="00D13C61"/>
    <w:rsid w:val="00D159D2"/>
    <w:rsid w:val="00D165CC"/>
    <w:rsid w:val="00D22E18"/>
    <w:rsid w:val="00D24AD7"/>
    <w:rsid w:val="00D268F5"/>
    <w:rsid w:val="00D329E3"/>
    <w:rsid w:val="00D32BDE"/>
    <w:rsid w:val="00D330A8"/>
    <w:rsid w:val="00D34A22"/>
    <w:rsid w:val="00D40E92"/>
    <w:rsid w:val="00D4110A"/>
    <w:rsid w:val="00D4286E"/>
    <w:rsid w:val="00D42F7B"/>
    <w:rsid w:val="00D44FDF"/>
    <w:rsid w:val="00D54CE0"/>
    <w:rsid w:val="00D54F56"/>
    <w:rsid w:val="00D5630A"/>
    <w:rsid w:val="00D56F60"/>
    <w:rsid w:val="00D5745C"/>
    <w:rsid w:val="00D60CA1"/>
    <w:rsid w:val="00D627BB"/>
    <w:rsid w:val="00D65736"/>
    <w:rsid w:val="00D72FA1"/>
    <w:rsid w:val="00D7376B"/>
    <w:rsid w:val="00D74485"/>
    <w:rsid w:val="00D75BA4"/>
    <w:rsid w:val="00D7753F"/>
    <w:rsid w:val="00D777A7"/>
    <w:rsid w:val="00D803FB"/>
    <w:rsid w:val="00D817F4"/>
    <w:rsid w:val="00D82117"/>
    <w:rsid w:val="00D83CB5"/>
    <w:rsid w:val="00D840BE"/>
    <w:rsid w:val="00D87688"/>
    <w:rsid w:val="00D90431"/>
    <w:rsid w:val="00D90A07"/>
    <w:rsid w:val="00D91899"/>
    <w:rsid w:val="00D92A08"/>
    <w:rsid w:val="00D93D41"/>
    <w:rsid w:val="00D9425F"/>
    <w:rsid w:val="00D94CA9"/>
    <w:rsid w:val="00D95E1E"/>
    <w:rsid w:val="00D96CFE"/>
    <w:rsid w:val="00D96ECD"/>
    <w:rsid w:val="00D9795A"/>
    <w:rsid w:val="00DA3CC5"/>
    <w:rsid w:val="00DA5406"/>
    <w:rsid w:val="00DB32D8"/>
    <w:rsid w:val="00DB502B"/>
    <w:rsid w:val="00DB5F9F"/>
    <w:rsid w:val="00DB77D4"/>
    <w:rsid w:val="00DB7AA7"/>
    <w:rsid w:val="00DC647B"/>
    <w:rsid w:val="00DD108C"/>
    <w:rsid w:val="00DD3450"/>
    <w:rsid w:val="00DD58F3"/>
    <w:rsid w:val="00DD6274"/>
    <w:rsid w:val="00DE2A76"/>
    <w:rsid w:val="00DE4F21"/>
    <w:rsid w:val="00DE5B83"/>
    <w:rsid w:val="00DE7340"/>
    <w:rsid w:val="00DF1C4F"/>
    <w:rsid w:val="00DF1D51"/>
    <w:rsid w:val="00DF3518"/>
    <w:rsid w:val="00E00B44"/>
    <w:rsid w:val="00E02E98"/>
    <w:rsid w:val="00E043E3"/>
    <w:rsid w:val="00E04854"/>
    <w:rsid w:val="00E05F22"/>
    <w:rsid w:val="00E05FEA"/>
    <w:rsid w:val="00E0767C"/>
    <w:rsid w:val="00E14573"/>
    <w:rsid w:val="00E171DF"/>
    <w:rsid w:val="00E20084"/>
    <w:rsid w:val="00E26889"/>
    <w:rsid w:val="00E27AD9"/>
    <w:rsid w:val="00E27D6F"/>
    <w:rsid w:val="00E3206A"/>
    <w:rsid w:val="00E330ED"/>
    <w:rsid w:val="00E34C2D"/>
    <w:rsid w:val="00E377B5"/>
    <w:rsid w:val="00E42D52"/>
    <w:rsid w:val="00E4359B"/>
    <w:rsid w:val="00E4583F"/>
    <w:rsid w:val="00E46604"/>
    <w:rsid w:val="00E51590"/>
    <w:rsid w:val="00E5169A"/>
    <w:rsid w:val="00E51E1C"/>
    <w:rsid w:val="00E5731E"/>
    <w:rsid w:val="00E61310"/>
    <w:rsid w:val="00E648A9"/>
    <w:rsid w:val="00E72815"/>
    <w:rsid w:val="00E74418"/>
    <w:rsid w:val="00E76FF5"/>
    <w:rsid w:val="00E77436"/>
    <w:rsid w:val="00E77D1E"/>
    <w:rsid w:val="00E825B4"/>
    <w:rsid w:val="00E82646"/>
    <w:rsid w:val="00E83A9A"/>
    <w:rsid w:val="00E920B0"/>
    <w:rsid w:val="00E938CB"/>
    <w:rsid w:val="00E93CF5"/>
    <w:rsid w:val="00E9668C"/>
    <w:rsid w:val="00E96995"/>
    <w:rsid w:val="00EA4FB0"/>
    <w:rsid w:val="00EA5857"/>
    <w:rsid w:val="00EA7E01"/>
    <w:rsid w:val="00EA7F3E"/>
    <w:rsid w:val="00EB00CA"/>
    <w:rsid w:val="00EB3DF1"/>
    <w:rsid w:val="00EB547D"/>
    <w:rsid w:val="00EB61F9"/>
    <w:rsid w:val="00EB7CCE"/>
    <w:rsid w:val="00EC1F82"/>
    <w:rsid w:val="00EC23A1"/>
    <w:rsid w:val="00EC3367"/>
    <w:rsid w:val="00EC3F9C"/>
    <w:rsid w:val="00ED0E7D"/>
    <w:rsid w:val="00ED1DCC"/>
    <w:rsid w:val="00ED6B03"/>
    <w:rsid w:val="00EE0B14"/>
    <w:rsid w:val="00EE18D7"/>
    <w:rsid w:val="00EE3070"/>
    <w:rsid w:val="00EE3E14"/>
    <w:rsid w:val="00EE45EF"/>
    <w:rsid w:val="00EF0461"/>
    <w:rsid w:val="00F0262D"/>
    <w:rsid w:val="00F042A1"/>
    <w:rsid w:val="00F05FA1"/>
    <w:rsid w:val="00F07BCC"/>
    <w:rsid w:val="00F113D1"/>
    <w:rsid w:val="00F15399"/>
    <w:rsid w:val="00F17A91"/>
    <w:rsid w:val="00F26AFB"/>
    <w:rsid w:val="00F270C4"/>
    <w:rsid w:val="00F33C7B"/>
    <w:rsid w:val="00F33EF9"/>
    <w:rsid w:val="00F35482"/>
    <w:rsid w:val="00F3683A"/>
    <w:rsid w:val="00F43A45"/>
    <w:rsid w:val="00F44476"/>
    <w:rsid w:val="00F460F0"/>
    <w:rsid w:val="00F4727F"/>
    <w:rsid w:val="00F512B3"/>
    <w:rsid w:val="00F671AF"/>
    <w:rsid w:val="00F72E68"/>
    <w:rsid w:val="00F7319A"/>
    <w:rsid w:val="00F74DE4"/>
    <w:rsid w:val="00F7605F"/>
    <w:rsid w:val="00F77C19"/>
    <w:rsid w:val="00F80465"/>
    <w:rsid w:val="00F81214"/>
    <w:rsid w:val="00F81E02"/>
    <w:rsid w:val="00F87BE1"/>
    <w:rsid w:val="00F930C7"/>
    <w:rsid w:val="00F937F3"/>
    <w:rsid w:val="00F94465"/>
    <w:rsid w:val="00F96910"/>
    <w:rsid w:val="00FA164A"/>
    <w:rsid w:val="00FA1858"/>
    <w:rsid w:val="00FA1943"/>
    <w:rsid w:val="00FA46C6"/>
    <w:rsid w:val="00FA48DB"/>
    <w:rsid w:val="00FA5CD9"/>
    <w:rsid w:val="00FA69BC"/>
    <w:rsid w:val="00FB39F6"/>
    <w:rsid w:val="00FC4621"/>
    <w:rsid w:val="00FC4F3C"/>
    <w:rsid w:val="00FC5E86"/>
    <w:rsid w:val="00FC72FE"/>
    <w:rsid w:val="00FC7350"/>
    <w:rsid w:val="00FD327B"/>
    <w:rsid w:val="00FD360B"/>
    <w:rsid w:val="00FD4B69"/>
    <w:rsid w:val="00FE03F9"/>
    <w:rsid w:val="00FE0BC2"/>
    <w:rsid w:val="00FE1A4E"/>
    <w:rsid w:val="00FE26C2"/>
    <w:rsid w:val="00FE7DE3"/>
    <w:rsid w:val="00FF2466"/>
    <w:rsid w:val="00FF5395"/>
    <w:rsid w:val="00FF7625"/>
    <w:rsid w:val="02DB721C"/>
    <w:rsid w:val="0CB40B1A"/>
    <w:rsid w:val="13B449C5"/>
    <w:rsid w:val="19037609"/>
    <w:rsid w:val="190A493E"/>
    <w:rsid w:val="1A732AC1"/>
    <w:rsid w:val="1DAF035A"/>
    <w:rsid w:val="1F0634AB"/>
    <w:rsid w:val="1F5C5B25"/>
    <w:rsid w:val="25275023"/>
    <w:rsid w:val="266024DA"/>
    <w:rsid w:val="28775C81"/>
    <w:rsid w:val="2B337CAA"/>
    <w:rsid w:val="36466A2B"/>
    <w:rsid w:val="39D10351"/>
    <w:rsid w:val="3C992AE4"/>
    <w:rsid w:val="3D0839EC"/>
    <w:rsid w:val="3E906B40"/>
    <w:rsid w:val="495E1215"/>
    <w:rsid w:val="4BBF4977"/>
    <w:rsid w:val="5284423A"/>
    <w:rsid w:val="52CC0ABF"/>
    <w:rsid w:val="53A006A6"/>
    <w:rsid w:val="57F8176D"/>
    <w:rsid w:val="580D4BC8"/>
    <w:rsid w:val="5B076904"/>
    <w:rsid w:val="5CB02D7F"/>
    <w:rsid w:val="5CBF4371"/>
    <w:rsid w:val="5ECE7E80"/>
    <w:rsid w:val="622D6773"/>
    <w:rsid w:val="661C3834"/>
    <w:rsid w:val="66E948C6"/>
    <w:rsid w:val="68011B49"/>
    <w:rsid w:val="6FDC1D7B"/>
    <w:rsid w:val="75F44618"/>
    <w:rsid w:val="7B81568E"/>
    <w:rsid w:val="7BF25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0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550A4"/>
    <w:pPr>
      <w:jc w:val="left"/>
    </w:pPr>
  </w:style>
  <w:style w:type="paragraph" w:styleId="a4">
    <w:name w:val="Balloon Text"/>
    <w:basedOn w:val="a"/>
    <w:semiHidden/>
    <w:qFormat/>
    <w:rsid w:val="001550A4"/>
    <w:rPr>
      <w:sz w:val="18"/>
      <w:szCs w:val="18"/>
    </w:rPr>
  </w:style>
  <w:style w:type="paragraph" w:styleId="a5">
    <w:name w:val="footer"/>
    <w:basedOn w:val="a"/>
    <w:link w:val="Char0"/>
    <w:uiPriority w:val="99"/>
    <w:qFormat/>
    <w:rsid w:val="001550A4"/>
    <w:pPr>
      <w:tabs>
        <w:tab w:val="center" w:pos="4153"/>
        <w:tab w:val="right" w:pos="8306"/>
      </w:tabs>
      <w:snapToGrid w:val="0"/>
      <w:jc w:val="left"/>
    </w:pPr>
    <w:rPr>
      <w:sz w:val="18"/>
      <w:szCs w:val="18"/>
    </w:rPr>
  </w:style>
  <w:style w:type="paragraph" w:styleId="a6">
    <w:name w:val="header"/>
    <w:basedOn w:val="a"/>
    <w:link w:val="Char1"/>
    <w:uiPriority w:val="99"/>
    <w:qFormat/>
    <w:rsid w:val="001550A4"/>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50A4"/>
    <w:pPr>
      <w:spacing w:before="240" w:after="60" w:line="312" w:lineRule="auto"/>
      <w:jc w:val="center"/>
      <w:outlineLvl w:val="1"/>
    </w:pPr>
    <w:rPr>
      <w:rFonts w:asciiTheme="majorHAnsi" w:hAnsiTheme="majorHAnsi" w:cstheme="majorBidi"/>
      <w:b/>
      <w:bCs/>
      <w:kern w:val="28"/>
      <w:sz w:val="32"/>
      <w:szCs w:val="32"/>
    </w:rPr>
  </w:style>
  <w:style w:type="paragraph" w:styleId="a8">
    <w:name w:val="Title"/>
    <w:basedOn w:val="a"/>
    <w:next w:val="a"/>
    <w:link w:val="Char3"/>
    <w:qFormat/>
    <w:rsid w:val="001550A4"/>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qFormat/>
    <w:rsid w:val="001550A4"/>
    <w:rPr>
      <w:b/>
      <w:bCs/>
    </w:rPr>
  </w:style>
  <w:style w:type="table" w:styleId="aa">
    <w:name w:val="Table Grid"/>
    <w:basedOn w:val="a1"/>
    <w:qFormat/>
    <w:rsid w:val="00155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qFormat/>
    <w:rsid w:val="001550A4"/>
    <w:rPr>
      <w:i/>
      <w:iCs/>
    </w:rPr>
  </w:style>
  <w:style w:type="character" w:styleId="ac">
    <w:name w:val="annotation reference"/>
    <w:basedOn w:val="a0"/>
    <w:qFormat/>
    <w:rsid w:val="001550A4"/>
    <w:rPr>
      <w:sz w:val="21"/>
      <w:szCs w:val="21"/>
    </w:rPr>
  </w:style>
  <w:style w:type="character" w:customStyle="1" w:styleId="Char1">
    <w:name w:val="页眉 Char"/>
    <w:basedOn w:val="a0"/>
    <w:link w:val="a6"/>
    <w:uiPriority w:val="99"/>
    <w:qFormat/>
    <w:rsid w:val="001550A4"/>
    <w:rPr>
      <w:kern w:val="2"/>
      <w:sz w:val="18"/>
      <w:szCs w:val="18"/>
    </w:rPr>
  </w:style>
  <w:style w:type="character" w:customStyle="1" w:styleId="Char0">
    <w:name w:val="页脚 Char"/>
    <w:basedOn w:val="a0"/>
    <w:link w:val="a5"/>
    <w:uiPriority w:val="99"/>
    <w:qFormat/>
    <w:rsid w:val="001550A4"/>
    <w:rPr>
      <w:kern w:val="2"/>
      <w:sz w:val="18"/>
      <w:szCs w:val="18"/>
    </w:rPr>
  </w:style>
  <w:style w:type="paragraph" w:styleId="ad">
    <w:name w:val="List Paragraph"/>
    <w:basedOn w:val="a"/>
    <w:uiPriority w:val="34"/>
    <w:qFormat/>
    <w:rsid w:val="001550A4"/>
    <w:pPr>
      <w:ind w:firstLineChars="200" w:firstLine="420"/>
    </w:pPr>
  </w:style>
  <w:style w:type="character" w:customStyle="1" w:styleId="Char">
    <w:name w:val="批注文字 Char"/>
    <w:basedOn w:val="a0"/>
    <w:link w:val="a3"/>
    <w:qFormat/>
    <w:rsid w:val="001550A4"/>
    <w:rPr>
      <w:kern w:val="2"/>
      <w:sz w:val="21"/>
      <w:szCs w:val="24"/>
    </w:rPr>
  </w:style>
  <w:style w:type="character" w:customStyle="1" w:styleId="Char4">
    <w:name w:val="批注主题 Char"/>
    <w:basedOn w:val="Char"/>
    <w:link w:val="a9"/>
    <w:qFormat/>
    <w:rsid w:val="001550A4"/>
    <w:rPr>
      <w:b/>
      <w:bCs/>
      <w:kern w:val="2"/>
      <w:sz w:val="21"/>
      <w:szCs w:val="24"/>
    </w:rPr>
  </w:style>
  <w:style w:type="character" w:customStyle="1" w:styleId="Char3">
    <w:name w:val="标题 Char"/>
    <w:basedOn w:val="a0"/>
    <w:link w:val="a8"/>
    <w:qFormat/>
    <w:rsid w:val="001550A4"/>
    <w:rPr>
      <w:rFonts w:asciiTheme="majorHAnsi" w:hAnsiTheme="majorHAnsi" w:cstheme="majorBidi"/>
      <w:b/>
      <w:bCs/>
      <w:kern w:val="2"/>
      <w:sz w:val="32"/>
      <w:szCs w:val="32"/>
    </w:rPr>
  </w:style>
  <w:style w:type="character" w:customStyle="1" w:styleId="Char2">
    <w:name w:val="副标题 Char"/>
    <w:basedOn w:val="a0"/>
    <w:link w:val="a7"/>
    <w:qFormat/>
    <w:rsid w:val="001550A4"/>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0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550A4"/>
    <w:pPr>
      <w:jc w:val="left"/>
    </w:pPr>
  </w:style>
  <w:style w:type="paragraph" w:styleId="a4">
    <w:name w:val="Balloon Text"/>
    <w:basedOn w:val="a"/>
    <w:semiHidden/>
    <w:qFormat/>
    <w:rsid w:val="001550A4"/>
    <w:rPr>
      <w:sz w:val="18"/>
      <w:szCs w:val="18"/>
    </w:rPr>
  </w:style>
  <w:style w:type="paragraph" w:styleId="a5">
    <w:name w:val="footer"/>
    <w:basedOn w:val="a"/>
    <w:link w:val="Char0"/>
    <w:uiPriority w:val="99"/>
    <w:qFormat/>
    <w:rsid w:val="001550A4"/>
    <w:pPr>
      <w:tabs>
        <w:tab w:val="center" w:pos="4153"/>
        <w:tab w:val="right" w:pos="8306"/>
      </w:tabs>
      <w:snapToGrid w:val="0"/>
      <w:jc w:val="left"/>
    </w:pPr>
    <w:rPr>
      <w:sz w:val="18"/>
      <w:szCs w:val="18"/>
    </w:rPr>
  </w:style>
  <w:style w:type="paragraph" w:styleId="a6">
    <w:name w:val="header"/>
    <w:basedOn w:val="a"/>
    <w:link w:val="Char1"/>
    <w:uiPriority w:val="99"/>
    <w:qFormat/>
    <w:rsid w:val="001550A4"/>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50A4"/>
    <w:pPr>
      <w:spacing w:before="240" w:after="60" w:line="312" w:lineRule="auto"/>
      <w:jc w:val="center"/>
      <w:outlineLvl w:val="1"/>
    </w:pPr>
    <w:rPr>
      <w:rFonts w:asciiTheme="majorHAnsi" w:hAnsiTheme="majorHAnsi" w:cstheme="majorBidi"/>
      <w:b/>
      <w:bCs/>
      <w:kern w:val="28"/>
      <w:sz w:val="32"/>
      <w:szCs w:val="32"/>
    </w:rPr>
  </w:style>
  <w:style w:type="paragraph" w:styleId="a8">
    <w:name w:val="Title"/>
    <w:basedOn w:val="a"/>
    <w:next w:val="a"/>
    <w:link w:val="Char3"/>
    <w:qFormat/>
    <w:rsid w:val="001550A4"/>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qFormat/>
    <w:rsid w:val="001550A4"/>
    <w:rPr>
      <w:b/>
      <w:bCs/>
    </w:rPr>
  </w:style>
  <w:style w:type="table" w:styleId="aa">
    <w:name w:val="Table Grid"/>
    <w:basedOn w:val="a1"/>
    <w:qFormat/>
    <w:rsid w:val="00155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qFormat/>
    <w:rsid w:val="001550A4"/>
    <w:rPr>
      <w:i/>
      <w:iCs/>
    </w:rPr>
  </w:style>
  <w:style w:type="character" w:styleId="ac">
    <w:name w:val="annotation reference"/>
    <w:basedOn w:val="a0"/>
    <w:qFormat/>
    <w:rsid w:val="001550A4"/>
    <w:rPr>
      <w:sz w:val="21"/>
      <w:szCs w:val="21"/>
    </w:rPr>
  </w:style>
  <w:style w:type="character" w:customStyle="1" w:styleId="Char1">
    <w:name w:val="页眉 Char"/>
    <w:basedOn w:val="a0"/>
    <w:link w:val="a6"/>
    <w:uiPriority w:val="99"/>
    <w:qFormat/>
    <w:rsid w:val="001550A4"/>
    <w:rPr>
      <w:kern w:val="2"/>
      <w:sz w:val="18"/>
      <w:szCs w:val="18"/>
    </w:rPr>
  </w:style>
  <w:style w:type="character" w:customStyle="1" w:styleId="Char0">
    <w:name w:val="页脚 Char"/>
    <w:basedOn w:val="a0"/>
    <w:link w:val="a5"/>
    <w:uiPriority w:val="99"/>
    <w:qFormat/>
    <w:rsid w:val="001550A4"/>
    <w:rPr>
      <w:kern w:val="2"/>
      <w:sz w:val="18"/>
      <w:szCs w:val="18"/>
    </w:rPr>
  </w:style>
  <w:style w:type="paragraph" w:styleId="ad">
    <w:name w:val="List Paragraph"/>
    <w:basedOn w:val="a"/>
    <w:uiPriority w:val="34"/>
    <w:qFormat/>
    <w:rsid w:val="001550A4"/>
    <w:pPr>
      <w:ind w:firstLineChars="200" w:firstLine="420"/>
    </w:pPr>
  </w:style>
  <w:style w:type="character" w:customStyle="1" w:styleId="Char">
    <w:name w:val="批注文字 Char"/>
    <w:basedOn w:val="a0"/>
    <w:link w:val="a3"/>
    <w:qFormat/>
    <w:rsid w:val="001550A4"/>
    <w:rPr>
      <w:kern w:val="2"/>
      <w:sz w:val="21"/>
      <w:szCs w:val="24"/>
    </w:rPr>
  </w:style>
  <w:style w:type="character" w:customStyle="1" w:styleId="Char4">
    <w:name w:val="批注主题 Char"/>
    <w:basedOn w:val="Char"/>
    <w:link w:val="a9"/>
    <w:qFormat/>
    <w:rsid w:val="001550A4"/>
    <w:rPr>
      <w:b/>
      <w:bCs/>
      <w:kern w:val="2"/>
      <w:sz w:val="21"/>
      <w:szCs w:val="24"/>
    </w:rPr>
  </w:style>
  <w:style w:type="character" w:customStyle="1" w:styleId="Char3">
    <w:name w:val="标题 Char"/>
    <w:basedOn w:val="a0"/>
    <w:link w:val="a8"/>
    <w:qFormat/>
    <w:rsid w:val="001550A4"/>
    <w:rPr>
      <w:rFonts w:asciiTheme="majorHAnsi" w:hAnsiTheme="majorHAnsi" w:cstheme="majorBidi"/>
      <w:b/>
      <w:bCs/>
      <w:kern w:val="2"/>
      <w:sz w:val="32"/>
      <w:szCs w:val="32"/>
    </w:rPr>
  </w:style>
  <w:style w:type="character" w:customStyle="1" w:styleId="Char2">
    <w:name w:val="副标题 Char"/>
    <w:basedOn w:val="a0"/>
    <w:link w:val="a7"/>
    <w:qFormat/>
    <w:rsid w:val="001550A4"/>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DF781-C5BE-4BF3-A67E-A2C55876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390</Words>
  <Characters>2224</Characters>
  <Application>Microsoft Office Word</Application>
  <DocSecurity>0</DocSecurity>
  <Lines>18</Lines>
  <Paragraphs>5</Paragraphs>
  <ScaleCrop>false</ScaleCrop>
  <Company>小熔工作室</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西安永通物流有限公司物流配送协议</dc:title>
  <dc:creator>lenovo</dc:creator>
  <cp:lastModifiedBy>栗文慧</cp:lastModifiedBy>
  <cp:revision>5</cp:revision>
  <cp:lastPrinted>2020-07-27T01:45:00Z</cp:lastPrinted>
  <dcterms:created xsi:type="dcterms:W3CDTF">2020-11-19T02:31:00Z</dcterms:created>
  <dcterms:modified xsi:type="dcterms:W3CDTF">2020-11-19T03:17:00Z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