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设备购销合同</w:t>
      </w:r>
    </w:p>
    <w:p>
      <w:pPr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</w:t>
      </w:r>
      <w:r>
        <w:rPr>
          <w:rFonts w:hint="eastAsia" w:ascii="宋体" w:hAnsi="宋体" w:eastAsia="宋体" w:cs="宋体"/>
          <w:sz w:val="22"/>
          <w:szCs w:val="22"/>
        </w:rPr>
        <w:t xml:space="preserve"> 合同编号：GXHT</w:t>
      </w:r>
      <w:r>
        <w:rPr>
          <w:rFonts w:ascii="宋体" w:hAnsi="宋体" w:eastAsia="宋体" w:cs="宋体"/>
          <w:sz w:val="22"/>
          <w:szCs w:val="22"/>
        </w:rPr>
        <w:t>2020025</w:t>
      </w:r>
      <w:r>
        <w:rPr>
          <w:rFonts w:hint="eastAsia" w:ascii="宋体" w:hAnsi="宋体" w:eastAsia="宋体" w:cs="宋体"/>
          <w:sz w:val="22"/>
          <w:szCs w:val="22"/>
        </w:rPr>
        <w:t>2</w:t>
      </w:r>
    </w:p>
    <w:p>
      <w:pPr>
        <w:rPr>
          <w:rFonts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甲方（买方）：安路普（北京）汽车技术有限公司昌平分公司</w:t>
      </w:r>
    </w:p>
    <w:p>
      <w:pPr>
        <w:rPr>
          <w:rFonts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乙方（卖方）：河北光华荣昌汽车部件有限公司</w:t>
      </w: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甲乙双方就以下设备采购事宜，经过甲乙双方充分确认，在双方均知晓且认可此设备状况前提下，达成如下共识：</w:t>
      </w:r>
    </w:p>
    <w:p>
      <w:pPr>
        <w:numPr>
          <w:ilvl w:val="0"/>
          <w:numId w:val="1"/>
        </w:numPr>
        <w:rPr>
          <w:rFonts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设备名称、型号、单价、数量、金额：</w:t>
      </w:r>
    </w:p>
    <w:tbl>
      <w:tblPr>
        <w:tblStyle w:val="3"/>
        <w:tblpPr w:leftFromText="180" w:rightFromText="180" w:vertAnchor="text" w:horzAnchor="page" w:tblpX="1686" w:tblpY="404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60"/>
        <w:gridCol w:w="875"/>
        <w:gridCol w:w="891"/>
        <w:gridCol w:w="1039"/>
        <w:gridCol w:w="1649"/>
        <w:gridCol w:w="2021"/>
        <w:gridCol w:w="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名称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厂家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单位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数量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单价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不含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税）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总价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（含13%增值税）</w:t>
            </w:r>
          </w:p>
        </w:tc>
        <w:tc>
          <w:tcPr>
            <w:tcW w:w="637" w:type="dxa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</w:rPr>
              <w:t>M38焊接夹具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sz w:val="16"/>
                <w:szCs w:val="16"/>
              </w:rPr>
              <w:t>套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sz w:val="16"/>
                <w:szCs w:val="16"/>
              </w:rPr>
              <w:t>4100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仿宋"/>
                <w:b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仿宋"/>
                <w:sz w:val="16"/>
                <w:szCs w:val="16"/>
                <w:lang w:val="en-US" w:eastAsia="zh-CN"/>
              </w:rPr>
              <w:t>9266</w:t>
            </w:r>
          </w:p>
        </w:tc>
        <w:tc>
          <w:tcPr>
            <w:tcW w:w="637" w:type="dxa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22" w:type="dxa"/>
            <w:gridSpan w:val="6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合计：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9266</w:t>
            </w:r>
          </w:p>
        </w:tc>
        <w:tc>
          <w:tcPr>
            <w:tcW w:w="637" w:type="dxa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380" w:type="dxa"/>
            <w:gridSpan w:val="8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大写金额：</w:t>
            </w:r>
            <w:r>
              <w:rPr>
                <w:rFonts w:hint="eastAsia" w:ascii="宋体" w:hAnsi="宋体" w:cs="宋体" w:eastAsiaTheme="majorEastAsia"/>
                <w:color w:val="000000"/>
                <w:kern w:val="0"/>
                <w:sz w:val="18"/>
                <w:szCs w:val="18"/>
                <w:lang w:eastAsia="zh-CN"/>
              </w:rPr>
              <w:t>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陆拾陆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元整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（含13%增值税票）</w:t>
            </w:r>
          </w:p>
        </w:tc>
      </w:tr>
    </w:tbl>
    <w:p>
      <w:pPr>
        <w:rPr>
          <w:rFonts w:ascii="宋体" w:hAnsi="宋体" w:eastAsia="宋体" w:cs="宋体"/>
          <w:bCs/>
          <w:sz w:val="18"/>
          <w:szCs w:val="18"/>
        </w:rPr>
      </w:pPr>
    </w:p>
    <w:p>
      <w:pPr>
        <w:rPr>
          <w:rFonts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二、付款方式：</w:t>
      </w:r>
    </w:p>
    <w:p>
      <w:pPr>
        <w:ind w:left="21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1.合同签订后，甲方支付乙方合同总价100%，即¥</w:t>
      </w:r>
      <w:r>
        <w:rPr>
          <w:rFonts w:hint="eastAsia" w:asciiTheme="majorEastAsia" w:hAnsiTheme="majorEastAsia" w:eastAsiaTheme="majorEastAsia"/>
          <w:sz w:val="18"/>
          <w:szCs w:val="18"/>
          <w:lang w:val="en-US" w:eastAsia="zh-CN"/>
        </w:rPr>
        <w:t>9266</w:t>
      </w:r>
      <w:r>
        <w:rPr>
          <w:rFonts w:hint="eastAsia" w:ascii="宋体" w:hAnsi="宋体" w:eastAsia="宋体" w:cs="宋体"/>
          <w:sz w:val="18"/>
          <w:szCs w:val="18"/>
        </w:rPr>
        <w:t>（人民币</w:t>
      </w:r>
      <w:r>
        <w:rPr>
          <w:rFonts w:hint="eastAsia" w:ascii="宋体" w:hAnsi="宋体" w:cs="宋体" w:eastAsiaTheme="majorEastAsia"/>
          <w:color w:val="000000"/>
          <w:kern w:val="0"/>
          <w:sz w:val="18"/>
          <w:szCs w:val="18"/>
          <w:lang w:eastAsia="zh-CN"/>
        </w:rPr>
        <w:t>玖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仟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贰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佰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陆拾陆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元整</w:t>
      </w:r>
      <w:r>
        <w:rPr>
          <w:rFonts w:hint="eastAsia" w:ascii="宋体" w:hAnsi="宋体" w:eastAsia="宋体" w:cs="宋体"/>
          <w:sz w:val="18"/>
          <w:szCs w:val="18"/>
        </w:rPr>
        <w:t>）。</w:t>
      </w:r>
    </w:p>
    <w:p>
      <w:pPr>
        <w:ind w:left="21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2.乙方收到货款后，向甲方开具的合同全额增值税专用发票（13%税率）。</w:t>
      </w:r>
    </w:p>
    <w:p>
      <w:pPr>
        <w:rPr>
          <w:rFonts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三、交货时间、地点、方式：</w:t>
      </w:r>
      <w:bookmarkStart w:id="0" w:name="_GoBack"/>
      <w:bookmarkEnd w:id="0"/>
    </w:p>
    <w:p>
      <w:pPr>
        <w:numPr>
          <w:ilvl w:val="0"/>
          <w:numId w:val="2"/>
        </w:num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交货地点：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甲方规定地点</w:t>
      </w:r>
      <w:r>
        <w:rPr>
          <w:rFonts w:hint="eastAsia" w:ascii="宋体" w:hAnsi="宋体" w:eastAsia="宋体" w:cs="宋体"/>
          <w:sz w:val="18"/>
          <w:szCs w:val="18"/>
        </w:rPr>
        <w:t>。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交货时间：自合同签订之日起视为交付。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交货方式：甲方自行负责设备的装车及运输等事宜。</w:t>
      </w:r>
    </w:p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四、相关责任：</w:t>
      </w:r>
      <w:r>
        <w:rPr>
          <w:rFonts w:hint="eastAsia" w:ascii="宋体" w:hAnsi="宋体" w:eastAsia="宋体" w:cs="宋体"/>
          <w:sz w:val="18"/>
          <w:szCs w:val="18"/>
        </w:rPr>
        <w:t>1.此工装设备为新开发设备，由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乙方</w:t>
      </w:r>
      <w:r>
        <w:rPr>
          <w:rFonts w:hint="eastAsia" w:ascii="宋体" w:hAnsi="宋体" w:eastAsia="宋体" w:cs="宋体"/>
          <w:sz w:val="18"/>
          <w:szCs w:val="18"/>
        </w:rPr>
        <w:t>向甲方提供装卸、安装、维修保养、试模材料服务。</w:t>
      </w:r>
    </w:p>
    <w:p>
      <w:pPr>
        <w:numPr>
          <w:ilvl w:val="0"/>
          <w:numId w:val="3"/>
        </w:num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甲方可自行参考设备说明书，了解设备操作及保养技巧。</w:t>
      </w:r>
    </w:p>
    <w:p>
      <w:pPr>
        <w:numPr>
          <w:ilvl w:val="0"/>
          <w:numId w:val="3"/>
        </w:num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设备在运行过程中出现故障，甲方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可联系乙方</w:t>
      </w:r>
      <w:r>
        <w:rPr>
          <w:rFonts w:hint="eastAsia" w:ascii="宋体" w:hAnsi="宋体" w:eastAsia="宋体" w:cs="宋体"/>
          <w:sz w:val="18"/>
          <w:szCs w:val="18"/>
        </w:rPr>
        <w:t>进行维修。</w:t>
      </w:r>
    </w:p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五、生效日期：</w:t>
      </w:r>
      <w:r>
        <w:rPr>
          <w:rFonts w:hint="eastAsia" w:ascii="宋体" w:hAnsi="宋体" w:eastAsia="宋体" w:cs="宋体"/>
          <w:sz w:val="18"/>
          <w:szCs w:val="18"/>
        </w:rPr>
        <w:t>本合同一式两份，甲乙双方各执一份，经双方委托代理人签字盖章后生效，传真件具有同等效力。</w:t>
      </w:r>
    </w:p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六、争议处理</w:t>
      </w:r>
      <w:r>
        <w:rPr>
          <w:rFonts w:hint="eastAsia" w:ascii="宋体" w:hAnsi="宋体" w:eastAsia="宋体" w:cs="宋体"/>
          <w:sz w:val="18"/>
          <w:szCs w:val="18"/>
        </w:rPr>
        <w:t>：本合同在履行中如出现争议，可以甲乙双方友好协商处理，协商不成可向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甲</w:t>
      </w:r>
      <w:r>
        <w:rPr>
          <w:rFonts w:hint="eastAsia" w:ascii="宋体" w:hAnsi="宋体" w:eastAsia="宋体" w:cs="宋体"/>
          <w:sz w:val="18"/>
          <w:szCs w:val="18"/>
        </w:rPr>
        <w:t>方所在地法院起诉。</w:t>
      </w:r>
    </w:p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七、未尽事宜：</w:t>
      </w:r>
      <w:r>
        <w:rPr>
          <w:rFonts w:hint="eastAsia" w:ascii="宋体" w:hAnsi="宋体" w:eastAsia="宋体" w:cs="宋体"/>
          <w:sz w:val="18"/>
          <w:szCs w:val="18"/>
        </w:rPr>
        <w:t>本合同未尽事宜可经双方共同协商，作出补充规定，补充规定与本合同具有同等效力。</w:t>
      </w:r>
    </w:p>
    <w:p>
      <w:pPr>
        <w:rPr>
          <w:rFonts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甲方：安路普（北京）汽车技术有限公司昌平分公司            乙方：河北光华荣昌汽车部件有限公司</w:t>
      </w:r>
    </w:p>
    <w:p>
      <w:pPr>
        <w:rPr>
          <w:rFonts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 xml:space="preserve"> </w:t>
      </w:r>
    </w:p>
    <w:p>
      <w:pPr>
        <w:rPr>
          <w:rFonts w:hint="eastAsia"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 xml:space="preserve">委托代理人：                                        </w:t>
      </w:r>
      <w:r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18"/>
          <w:szCs w:val="18"/>
        </w:rPr>
        <w:t xml:space="preserve"> 委托代理人：</w:t>
      </w:r>
    </w:p>
    <w:p>
      <w:pPr>
        <w:rPr>
          <w:rFonts w:hint="eastAsia" w:ascii="宋体" w:hAnsi="宋体" w:eastAsia="宋体" w:cs="宋体"/>
          <w:bCs/>
          <w:sz w:val="18"/>
          <w:szCs w:val="18"/>
        </w:rPr>
      </w:pPr>
    </w:p>
    <w:p>
      <w:pPr>
        <w:rPr>
          <w:rFonts w:hint="eastAsia"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 xml:space="preserve">签订时间：                                           </w:t>
      </w:r>
      <w:r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18"/>
          <w:szCs w:val="18"/>
        </w:rPr>
        <w:t>签订时间：</w:t>
      </w:r>
    </w:p>
    <w:p>
      <w:pPr>
        <w:rPr>
          <w:rFonts w:hint="eastAsia" w:ascii="宋体" w:hAnsi="宋体" w:eastAsia="宋体" w:cs="宋体"/>
          <w:bCs/>
          <w:sz w:val="18"/>
          <w:szCs w:val="18"/>
        </w:rPr>
      </w:pPr>
    </w:p>
    <w:p>
      <w:pPr>
        <w:rPr>
          <w:rFonts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签订地点：北京市昌平区</w:t>
      </w:r>
    </w:p>
    <w:p>
      <w:pPr>
        <w:rPr>
          <w:rFonts w:ascii="宋体" w:hAnsi="宋体" w:eastAsia="宋体" w:cs="宋体"/>
          <w:bCs/>
          <w:sz w:val="18"/>
          <w:szCs w:val="18"/>
        </w:rPr>
      </w:pPr>
    </w:p>
    <w:p>
      <w:pPr>
        <w:rPr>
          <w:rFonts w:ascii="宋体" w:hAnsi="宋体" w:eastAsia="宋体" w:cs="宋体"/>
          <w:bCs/>
          <w:sz w:val="18"/>
          <w:szCs w:val="18"/>
        </w:rPr>
      </w:pPr>
    </w:p>
    <w:p>
      <w:pPr>
        <w:rPr>
          <w:rFonts w:ascii="宋体" w:hAnsi="宋体" w:eastAsia="宋体" w:cs="宋体"/>
          <w:bCs/>
          <w:sz w:val="18"/>
          <w:szCs w:val="18"/>
        </w:rPr>
      </w:pPr>
    </w:p>
    <w:p>
      <w:pPr>
        <w:rPr>
          <w:rFonts w:ascii="宋体" w:hAnsi="宋体" w:eastAsia="宋体" w:cs="宋体"/>
          <w:bCs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2">
    <w:nsid w:val="03875AE3"/>
    <w:multiLevelType w:val="singleLevel"/>
    <w:tmpl w:val="03875AE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48"/>
    <w:rsid w:val="001479B9"/>
    <w:rsid w:val="00280A4B"/>
    <w:rsid w:val="002D7348"/>
    <w:rsid w:val="00405744"/>
    <w:rsid w:val="004A028C"/>
    <w:rsid w:val="005B10C7"/>
    <w:rsid w:val="00741C5C"/>
    <w:rsid w:val="0075053E"/>
    <w:rsid w:val="00787C2B"/>
    <w:rsid w:val="0082671B"/>
    <w:rsid w:val="00837553"/>
    <w:rsid w:val="00911534"/>
    <w:rsid w:val="009D0B01"/>
    <w:rsid w:val="009E3492"/>
    <w:rsid w:val="00AB2698"/>
    <w:rsid w:val="00B11232"/>
    <w:rsid w:val="00B475EF"/>
    <w:rsid w:val="00C04159"/>
    <w:rsid w:val="00F53EFB"/>
    <w:rsid w:val="00FE5AAE"/>
    <w:rsid w:val="0A504902"/>
    <w:rsid w:val="0BEE3D2F"/>
    <w:rsid w:val="114A3F27"/>
    <w:rsid w:val="161D7052"/>
    <w:rsid w:val="1C077283"/>
    <w:rsid w:val="210D7E7D"/>
    <w:rsid w:val="218246F8"/>
    <w:rsid w:val="22B148C4"/>
    <w:rsid w:val="24D1155C"/>
    <w:rsid w:val="2A026177"/>
    <w:rsid w:val="2FA606FE"/>
    <w:rsid w:val="34086B44"/>
    <w:rsid w:val="34F52D97"/>
    <w:rsid w:val="3E380023"/>
    <w:rsid w:val="48745B09"/>
    <w:rsid w:val="48881628"/>
    <w:rsid w:val="48DE4E0A"/>
    <w:rsid w:val="49027EF9"/>
    <w:rsid w:val="4CDE3032"/>
    <w:rsid w:val="4CF77F9F"/>
    <w:rsid w:val="4F997713"/>
    <w:rsid w:val="54336816"/>
    <w:rsid w:val="54C702B0"/>
    <w:rsid w:val="5B7505E7"/>
    <w:rsid w:val="5D182720"/>
    <w:rsid w:val="66443BA0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770</Characters>
  <Lines>6</Lines>
  <Paragraphs>1</Paragraphs>
  <TotalTime>0</TotalTime>
  <ScaleCrop>false</ScaleCrop>
  <LinksUpToDate>false</LinksUpToDate>
  <CharactersWithSpaces>903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2019-07-25T05:13:00Z</dcterms:created>
  <dc:creator>Administrator</dc:creator>
  <cp:lastModifiedBy>sunpeilin</cp:lastModifiedBy>
  <cp:lastPrinted>2020-11-23T07:30:00Z</cp:lastPrinted>
  <dcterms:modified xsi:type="dcterms:W3CDTF">2020-11-24T03:02:06Z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