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pPr>
      <w:r>
        <w:rPr>
          <w:rFonts w:hint="eastAsia" w:ascii="宋体" w:hAnsi="宋体" w:eastAsia="宋体" w:cs="Times New Roman"/>
          <w:b/>
          <w:kern w:val="2"/>
          <w:sz w:val="28"/>
          <w:szCs w:val="30"/>
        </w:rPr>
        <w:t>生 产 一 致 性 控 制 计 划 表（关键外购零部件及材料）</w:t>
      </w:r>
    </w:p>
    <w:p>
      <w:pPr>
        <w:autoSpaceDE/>
        <w:autoSpaceDN/>
        <w:adjustRightInd/>
        <w:spacing w:line="240" w:lineRule="auto"/>
        <w:ind w:firstLine="120" w:firstLineChars="50"/>
        <w:rPr>
          <w:rFonts w:hint="eastAsia" w:ascii="宋体" w:eastAsia="宋体" w:cs="Times New Roman"/>
          <w:bCs w:val="0"/>
          <w:kern w:val="2"/>
          <w:szCs w:val="24"/>
          <w:lang w:eastAsia="zh-CN"/>
        </w:rPr>
      </w:pPr>
      <w:r>
        <w:rPr>
          <w:rFonts w:hint="eastAsia" w:ascii="宋体" w:eastAsia="宋体" w:cs="Times New Roman"/>
          <w:bCs w:val="0"/>
          <w:kern w:val="2"/>
          <w:szCs w:val="30"/>
        </w:rPr>
        <w:t>编号：No.GR-61-06-0</w:t>
      </w:r>
      <w:r>
        <w:rPr>
          <w:rFonts w:hint="eastAsia" w:ascii="宋体" w:eastAsia="宋体" w:cs="Times New Roman"/>
          <w:bCs w:val="0"/>
          <w:kern w:val="2"/>
          <w:szCs w:val="30"/>
          <w:lang w:val="en-US" w:eastAsia="zh-CN"/>
        </w:rPr>
        <w:t>2</w:t>
      </w:r>
      <w:r>
        <w:rPr>
          <w:rFonts w:hint="eastAsia" w:ascii="宋体" w:eastAsia="宋体" w:cs="Times New Roman"/>
          <w:bCs w:val="0"/>
          <w:kern w:val="2"/>
          <w:szCs w:val="30"/>
        </w:rPr>
        <w:t xml:space="preserve">(B/0)-ZY                                                                        </w:t>
      </w:r>
      <w:r>
        <w:rPr>
          <w:rFonts w:hint="eastAsia" w:ascii="宋体" w:hAnsi="宋体" w:eastAsia="宋体" w:cs="Times New Roman"/>
          <w:bCs w:val="0"/>
          <w:kern w:val="2"/>
          <w:sz w:val="21"/>
          <w:szCs w:val="24"/>
        </w:rPr>
        <w:t>版本/修订次数：</w:t>
      </w:r>
      <w:r>
        <w:rPr>
          <w:rFonts w:ascii="宋体" w:hAnsi="宋体" w:eastAsia="宋体" w:cs="Times New Roman"/>
          <w:bCs w:val="0"/>
          <w:kern w:val="2"/>
          <w:sz w:val="21"/>
          <w:szCs w:val="24"/>
        </w:rPr>
        <w:t>A/</w:t>
      </w:r>
      <w:r>
        <w:rPr>
          <w:rFonts w:hint="eastAsia" w:ascii="宋体" w:hAnsi="宋体" w:eastAsia="宋体" w:cs="Times New Roman"/>
          <w:bCs w:val="0"/>
          <w:kern w:val="2"/>
          <w:sz w:val="21"/>
          <w:szCs w:val="24"/>
          <w:lang w:val="en-US" w:eastAsia="zh-CN"/>
        </w:rPr>
        <w:t>1</w:t>
      </w:r>
    </w:p>
    <w:tbl>
      <w:tblPr>
        <w:tblStyle w:val="7"/>
        <w:tblW w:w="1474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05"/>
        <w:gridCol w:w="2064"/>
        <w:gridCol w:w="3402"/>
        <w:gridCol w:w="851"/>
        <w:gridCol w:w="850"/>
        <w:gridCol w:w="1560"/>
        <w:gridCol w:w="2693"/>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4678"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 xml:space="preserve">□样品试制    □试生产   </w:t>
            </w:r>
            <w:r>
              <w:rPr>
                <w:rFonts w:hint="eastAsia" w:cs="Times New Roman" w:asciiTheme="minorEastAsia" w:hAnsiTheme="minorEastAsia" w:eastAsiaTheme="minorEastAsia"/>
                <w:bCs w:val="0"/>
                <w:kern w:val="2"/>
                <w:sz w:val="18"/>
                <w:szCs w:val="18"/>
                <w:highlight w:val="black"/>
              </w:rPr>
              <w:t>□</w:t>
            </w:r>
            <w:r>
              <w:rPr>
                <w:rFonts w:hint="eastAsia" w:cs="Times New Roman" w:asciiTheme="minorEastAsia" w:hAnsiTheme="minorEastAsia" w:eastAsiaTheme="minorEastAsia"/>
                <w:bCs w:val="0"/>
                <w:kern w:val="2"/>
                <w:sz w:val="18"/>
                <w:szCs w:val="18"/>
              </w:rPr>
              <w:t>生产</w:t>
            </w:r>
          </w:p>
        </w:tc>
        <w:tc>
          <w:tcPr>
            <w:tcW w:w="4253" w:type="dxa"/>
            <w:gridSpan w:val="2"/>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生产厂：河北光华荣昌汽车部件有限公司</w:t>
            </w:r>
          </w:p>
        </w:tc>
        <w:tc>
          <w:tcPr>
            <w:tcW w:w="5812" w:type="dxa"/>
            <w:gridSpan w:val="4"/>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rPr>
              <w:t>编制/日期：</w:t>
            </w:r>
            <w:r>
              <w:rPr>
                <w:rFonts w:hint="eastAsia" w:cs="Times New Roman" w:asciiTheme="minorEastAsia" w:hAnsiTheme="minorEastAsia" w:eastAsiaTheme="minorEastAsia"/>
                <w:bCs w:val="0"/>
                <w:kern w:val="2"/>
                <w:sz w:val="18"/>
                <w:szCs w:val="18"/>
                <w:lang w:eastAsia="zh-CN"/>
              </w:rPr>
              <w:t>王文乐</w:t>
            </w:r>
            <w:r>
              <w:rPr>
                <w:rFonts w:hint="eastAsia" w:cs="Times New Roman" w:asciiTheme="minorEastAsia" w:hAnsiTheme="minorEastAsia" w:eastAsiaTheme="minorEastAsia"/>
                <w:bCs w:val="0"/>
                <w:kern w:val="2"/>
                <w:sz w:val="18"/>
                <w:szCs w:val="18"/>
                <w:lang w:val="en-US" w:eastAsia="zh-CN"/>
              </w:rPr>
              <w:t xml:space="preserve"> </w:t>
            </w:r>
            <w:r>
              <w:rPr>
                <w:rFonts w:hint="eastAsia" w:cs="Times New Roman" w:asciiTheme="minorEastAsia" w:hAnsiTheme="minorEastAsia" w:eastAsiaTheme="minorEastAsia"/>
                <w:bCs w:val="0"/>
                <w:kern w:val="2"/>
                <w:sz w:val="18"/>
                <w:szCs w:val="18"/>
              </w:rPr>
              <w:t>审核/日期：</w:t>
            </w:r>
            <w:r>
              <w:rPr>
                <w:rFonts w:hint="eastAsia" w:cs="Times New Roman" w:asciiTheme="minorEastAsia" w:hAnsiTheme="minorEastAsia" w:eastAsiaTheme="minorEastAsia"/>
                <w:bCs w:val="0"/>
                <w:kern w:val="2"/>
                <w:sz w:val="18"/>
                <w:szCs w:val="18"/>
                <w:lang w:eastAsia="zh-CN"/>
              </w:rPr>
              <w:t>付静龙</w:t>
            </w:r>
            <w:r>
              <w:rPr>
                <w:rFonts w:hint="eastAsia" w:cs="Times New Roman" w:asciiTheme="minorEastAsia" w:hAnsiTheme="minorEastAsia" w:eastAsiaTheme="minorEastAsia"/>
                <w:bCs w:val="0"/>
                <w:kern w:val="2"/>
                <w:sz w:val="18"/>
                <w:szCs w:val="18"/>
                <w:lang w:val="en-US" w:eastAsia="zh-CN"/>
              </w:rPr>
              <w:t xml:space="preserve"> </w:t>
            </w:r>
            <w:r>
              <w:rPr>
                <w:rFonts w:hint="eastAsia" w:cs="Times New Roman" w:asciiTheme="minorEastAsia" w:hAnsiTheme="minorEastAsia" w:eastAsiaTheme="minorEastAsia"/>
                <w:bCs w:val="0"/>
                <w:kern w:val="2"/>
                <w:sz w:val="18"/>
                <w:szCs w:val="18"/>
              </w:rPr>
              <w:t>批准/日期：</w:t>
            </w:r>
            <w:r>
              <w:rPr>
                <w:rFonts w:hint="eastAsia" w:cs="Times New Roman" w:asciiTheme="minorEastAsia" w:hAnsiTheme="minorEastAsia" w:eastAsiaTheme="minorEastAsia"/>
                <w:bCs w:val="0"/>
                <w:kern w:val="2"/>
                <w:sz w:val="18"/>
                <w:szCs w:val="18"/>
                <w:lang w:eastAsia="zh-CN"/>
              </w:rPr>
              <w:t>葛彦宇</w:t>
            </w:r>
            <w:r>
              <w:rPr>
                <w:rFonts w:hint="eastAsia" w:cs="Times New Roman" w:asciiTheme="minorEastAsia" w:hAnsiTheme="minorEastAsia" w:eastAsiaTheme="minorEastAsia"/>
                <w:bCs w:val="0"/>
                <w:kern w:val="2"/>
                <w:sz w:val="18"/>
                <w:szCs w:val="18"/>
                <w:lang w:val="en-US" w:eastAsia="zh-CN"/>
              </w:rPr>
              <w:t>2020.9.17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4678"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认证产品名称：副驾驶员座椅总成</w:t>
            </w:r>
          </w:p>
        </w:tc>
        <w:tc>
          <w:tcPr>
            <w:tcW w:w="4253" w:type="dxa"/>
            <w:gridSpan w:val="2"/>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rPr>
              <w:t>地址：河北省黄骅市泰山道</w:t>
            </w:r>
            <w:r>
              <w:rPr>
                <w:rFonts w:hint="eastAsia" w:cs="Times New Roman" w:asciiTheme="minorEastAsia" w:hAnsiTheme="minorEastAsia" w:eastAsiaTheme="minorEastAsia"/>
                <w:bCs w:val="0"/>
                <w:kern w:val="2"/>
                <w:sz w:val="18"/>
                <w:szCs w:val="18"/>
                <w:lang w:eastAsia="zh-CN"/>
              </w:rPr>
              <w:t>南</w:t>
            </w:r>
            <w:r>
              <w:rPr>
                <w:rFonts w:hint="eastAsia" w:cs="Times New Roman" w:asciiTheme="minorEastAsia" w:hAnsiTheme="minorEastAsia" w:eastAsiaTheme="minorEastAsia"/>
                <w:bCs w:val="0"/>
                <w:kern w:val="2"/>
                <w:sz w:val="18"/>
                <w:szCs w:val="18"/>
                <w:lang w:val="en-US" w:eastAsia="zh-CN"/>
              </w:rPr>
              <w:t>150号</w:t>
            </w:r>
          </w:p>
        </w:tc>
        <w:tc>
          <w:tcPr>
            <w:tcW w:w="5812" w:type="dxa"/>
            <w:gridSpan w:val="4"/>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hint="default" w:ascii="Arial" w:hAnsi="Arial" w:cs="Arial" w:eastAsiaTheme="minorEastAsia"/>
                <w:color w:val="000000"/>
                <w:sz w:val="21"/>
                <w:szCs w:val="21"/>
                <w:shd w:val="clear" w:color="auto" w:fill="FFFFFF"/>
                <w:lang w:val="en-US" w:eastAsia="zh-CN"/>
              </w:rPr>
            </w:pPr>
            <w:r>
              <w:rPr>
                <w:rFonts w:hint="eastAsia" w:cs="Times New Roman" w:asciiTheme="minorEastAsia" w:hAnsiTheme="minorEastAsia" w:eastAsiaTheme="minorEastAsia"/>
                <w:bCs w:val="0"/>
                <w:kern w:val="2"/>
                <w:sz w:val="18"/>
                <w:szCs w:val="18"/>
              </w:rPr>
              <w:t>部门：</w:t>
            </w:r>
            <w:r>
              <w:rPr>
                <w:rFonts w:hint="eastAsia" w:cs="Times New Roman" w:asciiTheme="minorEastAsia" w:hAnsiTheme="minorEastAsia" w:eastAsiaTheme="minorEastAsia"/>
                <w:bCs w:val="0"/>
                <w:kern w:val="2"/>
                <w:sz w:val="18"/>
                <w:szCs w:val="18"/>
                <w:lang w:eastAsia="zh-CN"/>
              </w:rPr>
              <w:t>制造技术部</w:t>
            </w:r>
            <w:r>
              <w:rPr>
                <w:rFonts w:hint="eastAsia" w:cs="Times New Roman" w:asciiTheme="minorEastAsia" w:hAnsiTheme="minorEastAsia" w:eastAsiaTheme="minorEastAsia"/>
                <w:bCs w:val="0"/>
                <w:kern w:val="2"/>
                <w:sz w:val="18"/>
                <w:szCs w:val="18"/>
                <w:lang w:val="en-US" w:eastAsia="zh-CN"/>
              </w:rPr>
              <w:t xml:space="preserve"> </w:t>
            </w:r>
            <w:r>
              <w:rPr>
                <w:rFonts w:hint="eastAsia" w:cs="Times New Roman" w:asciiTheme="minorEastAsia" w:hAnsiTheme="minorEastAsia" w:eastAsiaTheme="minorEastAsia"/>
                <w:bCs w:val="0"/>
                <w:kern w:val="2"/>
                <w:sz w:val="18"/>
                <w:szCs w:val="18"/>
              </w:rPr>
              <w:t xml:space="preserve"> 联系人：</w:t>
            </w:r>
            <w:r>
              <w:rPr>
                <w:rFonts w:hint="eastAsia" w:cs="Times New Roman" w:asciiTheme="minorEastAsia" w:hAnsiTheme="minorEastAsia" w:eastAsiaTheme="minorEastAsia"/>
                <w:bCs w:val="0"/>
                <w:kern w:val="2"/>
                <w:sz w:val="18"/>
                <w:szCs w:val="18"/>
                <w:lang w:eastAsia="zh-CN"/>
              </w:rPr>
              <w:t>王文乐</w:t>
            </w:r>
            <w:r>
              <w:rPr>
                <w:rFonts w:hint="eastAsia" w:cs="Times New Roman" w:asciiTheme="minorEastAsia" w:hAnsiTheme="minorEastAsia" w:eastAsiaTheme="minorEastAsia"/>
                <w:bCs w:val="0"/>
                <w:kern w:val="2"/>
                <w:sz w:val="18"/>
                <w:szCs w:val="18"/>
              </w:rPr>
              <w:t xml:space="preserve">  联系电话：</w:t>
            </w:r>
            <w:r>
              <w:rPr>
                <w:rFonts w:hint="eastAsia" w:ascii="Arial" w:hAnsi="Arial" w:cs="Arial" w:eastAsiaTheme="minorEastAsia"/>
                <w:color w:val="000000"/>
                <w:sz w:val="21"/>
                <w:szCs w:val="21"/>
                <w:shd w:val="clear" w:color="auto" w:fill="FFFFFF"/>
                <w:lang w:val="en-US" w:eastAsia="zh-CN"/>
              </w:rPr>
              <w:t>19831788617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trPr>
        <w:tc>
          <w:tcPr>
            <w:tcW w:w="14743" w:type="dxa"/>
            <w:gridSpan w:val="9"/>
            <w:tcBorders>
              <w:top w:val="single" w:color="auto" w:sz="4" w:space="0"/>
              <w:left w:val="single" w:color="auto" w:sz="4" w:space="0"/>
              <w:right w:val="single" w:color="auto" w:sz="4" w:space="0"/>
            </w:tcBorders>
          </w:tcPr>
          <w:p>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控制计划覆盖的产品型号：</w:t>
            </w:r>
            <w:r>
              <w:rPr>
                <w:rFonts w:hint="eastAsia" w:ascii="宋体" w:hAnsi="宋体"/>
                <w:bCs/>
                <w:sz w:val="21"/>
                <w:szCs w:val="21"/>
              </w:rPr>
              <w:t>6900010-25A01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序号</w:t>
            </w:r>
          </w:p>
        </w:tc>
        <w:tc>
          <w:tcPr>
            <w:tcW w:w="1905"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零部件或材料名称</w:t>
            </w:r>
          </w:p>
        </w:tc>
        <w:tc>
          <w:tcPr>
            <w:tcW w:w="206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90" w:firstLineChars="5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型号规格</w:t>
            </w:r>
          </w:p>
        </w:tc>
        <w:tc>
          <w:tcPr>
            <w:tcW w:w="3402"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left="216" w:hanging="216"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生产厂</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 xml:space="preserve">CCC </w:t>
            </w:r>
            <w:r>
              <w:rPr>
                <w:rFonts w:hint="eastAsia" w:cs="Times New Roman" w:asciiTheme="minorEastAsia" w:hAnsiTheme="minorEastAsia" w:eastAsiaTheme="minorEastAsia"/>
                <w:b/>
                <w:bCs w:val="0"/>
                <w:kern w:val="2"/>
                <w:sz w:val="18"/>
                <w:szCs w:val="18"/>
              </w:rPr>
              <w:t xml:space="preserve">/ </w:t>
            </w:r>
            <w:r>
              <w:rPr>
                <w:rFonts w:hint="eastAsia" w:cs="Times New Roman" w:asciiTheme="minorEastAsia" w:hAnsiTheme="minorEastAsia" w:eastAsiaTheme="minorEastAsia"/>
                <w:bCs w:val="0"/>
                <w:kern w:val="2"/>
                <w:sz w:val="18"/>
                <w:szCs w:val="18"/>
              </w:rPr>
              <w:t>自愿性产品认证证书编号</w:t>
            </w:r>
          </w:p>
        </w:tc>
        <w:tc>
          <w:tcPr>
            <w:tcW w:w="15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
                <w:bCs w:val="0"/>
                <w:kern w:val="2"/>
                <w:sz w:val="18"/>
                <w:szCs w:val="18"/>
              </w:rPr>
            </w:pPr>
            <w:r>
              <w:rPr>
                <w:rFonts w:hint="eastAsia" w:cs="Times New Roman" w:asciiTheme="minorEastAsia" w:hAnsiTheme="minorEastAsia" w:eastAsiaTheme="minorEastAsia"/>
                <w:bCs w:val="0"/>
                <w:kern w:val="2"/>
                <w:sz w:val="18"/>
                <w:szCs w:val="18"/>
              </w:rPr>
              <w:t>适用/单元</w:t>
            </w:r>
            <w:r>
              <w:rPr>
                <w:rFonts w:hint="eastAsia" w:cs="Times New Roman" w:asciiTheme="minorEastAsia" w:hAnsiTheme="minorEastAsia" w:eastAsiaTheme="minorEastAsia"/>
                <w:b/>
                <w:bCs w:val="0"/>
                <w:kern w:val="2"/>
                <w:sz w:val="18"/>
                <w:szCs w:val="18"/>
              </w:rPr>
              <w:t>/</w:t>
            </w:r>
          </w:p>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产品型号</w:t>
            </w:r>
          </w:p>
        </w:tc>
        <w:tc>
          <w:tcPr>
            <w:tcW w:w="269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所执行的文件名称及编号</w:t>
            </w:r>
          </w:p>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（含进货检验和确认检验）</w:t>
            </w: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hint="eastAsia"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1</w:t>
            </w:r>
          </w:p>
        </w:tc>
        <w:tc>
          <w:tcPr>
            <w:tcW w:w="1905"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hint="eastAsia" w:cs="Times New Roman" w:asciiTheme="minorEastAsia" w:hAnsiTheme="minorEastAsia" w:eastAsiaTheme="minorEastAsia"/>
                <w:bCs w:val="0"/>
                <w:color w:val="000000" w:themeColor="text1"/>
                <w:kern w:val="2"/>
                <w:sz w:val="18"/>
                <w:szCs w:val="18"/>
                <w:lang w:eastAsia="zh-CN"/>
              </w:rPr>
            </w:pPr>
            <w:r>
              <w:rPr>
                <w:rFonts w:hint="eastAsia" w:cs="Times New Roman" w:asciiTheme="minorEastAsia" w:hAnsiTheme="minorEastAsia" w:eastAsiaTheme="minorEastAsia"/>
                <w:bCs w:val="0"/>
                <w:color w:val="000000" w:themeColor="text1"/>
                <w:kern w:val="2"/>
                <w:sz w:val="18"/>
                <w:szCs w:val="18"/>
                <w:lang w:eastAsia="zh-CN"/>
              </w:rPr>
              <w:t>圆盘</w:t>
            </w:r>
          </w:p>
          <w:p>
            <w:pPr>
              <w:autoSpaceDE/>
              <w:autoSpaceDN/>
              <w:adjustRightInd/>
              <w:spacing w:line="300" w:lineRule="exact"/>
              <w:ind w:firstLine="0" w:firstLineChars="0"/>
              <w:jc w:val="center"/>
              <w:rPr>
                <w:rFonts w:hint="eastAsia" w:cs="Times New Roman" w:asciiTheme="minorEastAsia" w:hAnsiTheme="minorEastAsia" w:eastAsiaTheme="minorEastAsia"/>
                <w:bCs w:val="0"/>
                <w:color w:val="000000" w:themeColor="text1"/>
                <w:kern w:val="2"/>
                <w:sz w:val="18"/>
                <w:szCs w:val="18"/>
                <w:lang w:eastAsia="zh-CN"/>
              </w:rPr>
            </w:pPr>
          </w:p>
        </w:tc>
        <w:tc>
          <w:tcPr>
            <w:tcW w:w="2064" w:type="dxa"/>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left"/>
              <w:rPr>
                <w:rFonts w:hint="eastAsia" w:cs="Times New Roman" w:asciiTheme="minorEastAsia" w:hAnsiTheme="minorEastAsia" w:eastAsiaTheme="minorEastAsia"/>
                <w:bCs w:val="0"/>
                <w:color w:val="000000" w:themeColor="text1"/>
                <w:kern w:val="2"/>
                <w:sz w:val="18"/>
                <w:szCs w:val="18"/>
                <w:lang w:eastAsia="zh-CN"/>
              </w:rPr>
            </w:pPr>
          </w:p>
          <w:p>
            <w:pPr>
              <w:autoSpaceDE/>
              <w:autoSpaceDN/>
              <w:adjustRightInd/>
              <w:spacing w:line="300" w:lineRule="exact"/>
              <w:ind w:firstLine="0" w:firstLineChars="0"/>
              <w:jc w:val="left"/>
              <w:rPr>
                <w:rFonts w:hint="eastAsia" w:cs="Times New Roman" w:asciiTheme="minorEastAsia" w:hAnsiTheme="minorEastAsia" w:eastAsiaTheme="minorEastAsia"/>
                <w:bCs w:val="0"/>
                <w:color w:val="000000" w:themeColor="text1"/>
                <w:kern w:val="2"/>
                <w:sz w:val="18"/>
                <w:szCs w:val="18"/>
                <w:lang w:eastAsia="zh-CN"/>
              </w:rPr>
            </w:pPr>
          </w:p>
          <w:p>
            <w:pPr>
              <w:autoSpaceDE/>
              <w:autoSpaceDN/>
              <w:adjustRightInd/>
              <w:spacing w:line="300" w:lineRule="exact"/>
              <w:ind w:firstLine="0" w:firstLineChars="0"/>
              <w:jc w:val="left"/>
              <w:rPr>
                <w:rFonts w:hint="eastAsia" w:cs="Times New Roman" w:asciiTheme="minorEastAsia" w:hAnsiTheme="minorEastAsia" w:eastAsiaTheme="minorEastAsia"/>
                <w:bCs w:val="0"/>
                <w:color w:val="000000" w:themeColor="text1"/>
                <w:kern w:val="2"/>
                <w:sz w:val="18"/>
                <w:szCs w:val="18"/>
                <w:lang w:eastAsia="zh-CN"/>
              </w:rPr>
            </w:pPr>
            <w:r>
              <w:rPr>
                <w:rFonts w:hint="eastAsia" w:cs="Times New Roman" w:asciiTheme="minorEastAsia" w:hAnsiTheme="minorEastAsia" w:eastAsiaTheme="minorEastAsia"/>
                <w:bCs w:val="0"/>
                <w:color w:val="000000" w:themeColor="text1"/>
                <w:kern w:val="2"/>
                <w:sz w:val="18"/>
                <w:szCs w:val="18"/>
                <w:lang w:eastAsia="zh-CN"/>
              </w:rPr>
              <w:t>SHT0001076</w:t>
            </w:r>
          </w:p>
          <w:p>
            <w:pPr>
              <w:autoSpaceDE/>
              <w:autoSpaceDN/>
              <w:adjustRightInd/>
              <w:spacing w:line="300" w:lineRule="exact"/>
              <w:ind w:firstLine="0" w:firstLineChars="0"/>
              <w:jc w:val="left"/>
              <w:rPr>
                <w:rFonts w:hint="eastAsia" w:cs="Times New Roman" w:asciiTheme="minorEastAsia" w:hAnsiTheme="minorEastAsia" w:eastAsiaTheme="minorEastAsia"/>
                <w:bCs w:val="0"/>
                <w:color w:val="000000" w:themeColor="text1"/>
                <w:kern w:val="2"/>
                <w:sz w:val="18"/>
                <w:szCs w:val="18"/>
                <w:lang w:eastAsia="zh-CN"/>
              </w:rPr>
            </w:pPr>
            <w:r>
              <w:rPr>
                <w:rFonts w:hint="eastAsia" w:cs="Times New Roman" w:asciiTheme="minorEastAsia" w:hAnsiTheme="minorEastAsia" w:eastAsiaTheme="minorEastAsia"/>
                <w:bCs w:val="0"/>
                <w:color w:val="000000" w:themeColor="text1"/>
                <w:kern w:val="2"/>
                <w:sz w:val="18"/>
                <w:szCs w:val="18"/>
                <w:lang w:eastAsia="zh-CN"/>
              </w:rPr>
              <w:t>SHT0001074</w:t>
            </w:r>
          </w:p>
        </w:tc>
        <w:tc>
          <w:tcPr>
            <w:tcW w:w="3402"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left"/>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佛吉亚（无锡）座椅部件有限公司</w:t>
            </w:r>
          </w:p>
        </w:tc>
        <w:tc>
          <w:tcPr>
            <w:tcW w:w="1701"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center"/>
              <w:rPr>
                <w:rFonts w:hint="eastAsia" w:cs="Times New Roman" w:asciiTheme="minorEastAsia" w:hAnsiTheme="minorEastAsia" w:eastAsiaTheme="minorEastAsia"/>
                <w:bCs w:val="0"/>
                <w:kern w:val="2"/>
                <w:sz w:val="18"/>
                <w:szCs w:val="18"/>
              </w:rPr>
            </w:pPr>
          </w:p>
        </w:tc>
        <w:tc>
          <w:tcPr>
            <w:tcW w:w="1560" w:type="dxa"/>
            <w:vMerge w:val="restart"/>
            <w:tcBorders>
              <w:top w:val="single" w:color="auto" w:sz="4" w:space="0"/>
              <w:left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bCs/>
                <w:sz w:val="21"/>
                <w:szCs w:val="21"/>
              </w:rPr>
              <w:t>6900010-25A01</w:t>
            </w:r>
          </w:p>
        </w:tc>
        <w:tc>
          <w:tcPr>
            <w:tcW w:w="2693"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left"/>
              <w:textAlignment w:val="auto"/>
              <w:rPr>
                <w:rFonts w:hint="eastAsia" w:cs="Times New Roman" w:asciiTheme="minorEastAsia" w:hAnsiTheme="minorEastAsia" w:eastAsiaTheme="minorEastAsia"/>
                <w:bCs w:val="0"/>
                <w:kern w:val="2"/>
                <w:sz w:val="16"/>
                <w:szCs w:val="18"/>
                <w:lang w:val="en-US" w:eastAsia="zh-CN"/>
              </w:rPr>
            </w:pPr>
            <w:r>
              <w:rPr>
                <w:rFonts w:hint="eastAsia" w:cs="Times New Roman" w:asciiTheme="minorEastAsia" w:hAnsiTheme="minorEastAsia" w:eastAsiaTheme="minorEastAsia"/>
                <w:bCs w:val="0"/>
                <w:kern w:val="2"/>
                <w:sz w:val="16"/>
                <w:szCs w:val="18"/>
                <w:lang w:val="en-US" w:eastAsia="zh-CN"/>
              </w:rPr>
              <w:t>检查基准书：</w:t>
            </w:r>
          </w:p>
          <w:p>
            <w:pPr>
              <w:keepNext w:val="0"/>
              <w:keepLines w:val="0"/>
              <w:widowControl/>
              <w:suppressLineNumbers w:val="0"/>
              <w:ind w:left="0" w:leftChars="0" w:firstLine="0" w:firstLineChars="0"/>
              <w:jc w:val="left"/>
              <w:rPr>
                <w:b w:val="0"/>
                <w:bCs w:val="0"/>
                <w:sz w:val="2"/>
                <w:szCs w:val="4"/>
              </w:rPr>
            </w:pPr>
            <w:r>
              <w:rPr>
                <w:rFonts w:hint="eastAsia" w:ascii="宋体" w:hAnsi="宋体" w:eastAsia="宋体" w:cs="宋体"/>
                <w:b w:val="0"/>
                <w:bCs w:val="0"/>
                <w:color w:val="000000"/>
                <w:kern w:val="0"/>
                <w:sz w:val="16"/>
                <w:szCs w:val="16"/>
                <w:lang w:val="en-US" w:eastAsia="zh-CN" w:bidi="ar"/>
              </w:rPr>
              <w:t>WI(Q)-YQLYFJSY-02</w:t>
            </w:r>
          </w:p>
          <w:p>
            <w:pPr>
              <w:autoSpaceDE/>
              <w:autoSpaceDN/>
              <w:adjustRightInd/>
              <w:spacing w:line="300" w:lineRule="exact"/>
              <w:ind w:firstLine="0" w:firstLineChars="0"/>
              <w:jc w:val="left"/>
              <w:rPr>
                <w:rFonts w:hint="eastAsia" w:cs="Times New Roman" w:asciiTheme="minorEastAsia" w:hAnsiTheme="minorEastAsia" w:eastAsiaTheme="minorEastAsia"/>
                <w:bCs w:val="0"/>
                <w:kern w:val="2"/>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val="en-US" w:eastAsia="zh-CN"/>
              </w:rPr>
              <w:t>2</w:t>
            </w:r>
          </w:p>
        </w:tc>
        <w:tc>
          <w:tcPr>
            <w:tcW w:w="1905"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安全带总成</w:t>
            </w:r>
          </w:p>
        </w:tc>
        <w:tc>
          <w:tcPr>
            <w:tcW w:w="2064" w:type="dxa"/>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left"/>
              <w:rPr>
                <w:rFonts w:cs="Times New Roman" w:asciiTheme="minorEastAsia" w:hAnsiTheme="minorEastAsia" w:eastAsiaTheme="minorEastAsia"/>
                <w:bCs w:val="0"/>
                <w:color w:val="000000" w:themeColor="text1"/>
                <w:kern w:val="2"/>
                <w:sz w:val="18"/>
                <w:szCs w:val="18"/>
              </w:rPr>
            </w:pPr>
          </w:p>
          <w:p>
            <w:pPr>
              <w:autoSpaceDE/>
              <w:autoSpaceDN/>
              <w:adjustRightInd/>
              <w:spacing w:line="300" w:lineRule="exact"/>
              <w:ind w:firstLine="0" w:firstLineChars="0"/>
              <w:jc w:val="left"/>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lang w:val="en-US" w:eastAsia="zh-CN" w:bidi="ar-SA"/>
              </w:rPr>
              <w:t>HA301</w:t>
            </w:r>
          </w:p>
        </w:tc>
        <w:tc>
          <w:tcPr>
            <w:tcW w:w="3402"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浙江松原汽车安全系统有限公司</w:t>
            </w:r>
          </w:p>
        </w:tc>
        <w:tc>
          <w:tcPr>
            <w:tcW w:w="1701"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center"/>
              <w:rPr>
                <w:rFonts w:hint="eastAsia" w:cs="Times New Roman" w:asciiTheme="minorEastAsia" w:hAnsiTheme="minorEastAsia" w:eastAsiaTheme="minorEastAsia"/>
                <w:bCs w:val="0"/>
                <w:kern w:val="2"/>
                <w:sz w:val="18"/>
                <w:szCs w:val="18"/>
              </w:rPr>
            </w:pPr>
          </w:p>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1560" w:type="dxa"/>
            <w:vMerge w:val="continue"/>
            <w:tcBorders>
              <w:left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2693"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left"/>
              <w:textAlignment w:val="auto"/>
              <w:rPr>
                <w:rFonts w:hint="eastAsia" w:cs="Times New Roman" w:asciiTheme="minorEastAsia" w:hAnsiTheme="minorEastAsia" w:eastAsiaTheme="minorEastAsia"/>
                <w:bCs w:val="0"/>
                <w:kern w:val="2"/>
                <w:sz w:val="16"/>
                <w:szCs w:val="18"/>
                <w:lang w:val="en-US" w:eastAsia="zh-CN"/>
              </w:rPr>
            </w:pPr>
            <w:r>
              <w:rPr>
                <w:rFonts w:hint="eastAsia" w:cs="Times New Roman" w:asciiTheme="minorEastAsia" w:hAnsiTheme="minorEastAsia" w:eastAsiaTheme="minorEastAsia"/>
                <w:bCs w:val="0"/>
                <w:kern w:val="2"/>
                <w:sz w:val="16"/>
                <w:szCs w:val="18"/>
                <w:lang w:val="en-US" w:eastAsia="zh-CN"/>
              </w:rPr>
              <w:t>检查基准书：</w:t>
            </w:r>
          </w:p>
          <w:p>
            <w:pPr>
              <w:keepNext w:val="0"/>
              <w:keepLines w:val="0"/>
              <w:widowControl/>
              <w:suppressLineNumbers w:val="0"/>
              <w:ind w:left="0" w:leftChars="0" w:firstLine="0" w:firstLineChars="0"/>
              <w:jc w:val="left"/>
              <w:rPr>
                <w:b w:val="0"/>
                <w:bCs w:val="0"/>
                <w:sz w:val="2"/>
                <w:szCs w:val="4"/>
              </w:rPr>
            </w:pPr>
            <w:r>
              <w:rPr>
                <w:rFonts w:hint="eastAsia" w:ascii="宋体" w:hAnsi="宋体" w:eastAsia="宋体" w:cs="宋体"/>
                <w:b w:val="0"/>
                <w:bCs w:val="0"/>
                <w:color w:val="000000"/>
                <w:kern w:val="0"/>
                <w:sz w:val="16"/>
                <w:szCs w:val="16"/>
                <w:lang w:val="en-US" w:eastAsia="zh-CN" w:bidi="ar"/>
              </w:rPr>
              <w:t>WI(Q)-YQLYFJSY-02</w:t>
            </w:r>
          </w:p>
          <w:p>
            <w:pPr>
              <w:autoSpaceDE/>
              <w:autoSpaceDN/>
              <w:adjustRightInd/>
              <w:spacing w:line="300" w:lineRule="exact"/>
              <w:ind w:firstLine="0" w:firstLineChars="0"/>
              <w:jc w:val="left"/>
              <w:rPr>
                <w:rFonts w:cs="Times New Roman" w:asciiTheme="minorEastAsia" w:hAnsiTheme="minorEastAsia" w:eastAsiaTheme="minorEastAsia"/>
                <w:bCs w:val="0"/>
                <w:kern w:val="2"/>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w:t>
            </w:r>
          </w:p>
        </w:tc>
        <w:tc>
          <w:tcPr>
            <w:tcW w:w="190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1.白料</w:t>
            </w:r>
          </w:p>
          <w:p>
            <w:pPr>
              <w:spacing w:line="240" w:lineRule="auto"/>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2.黑料</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1.3600、TPOP93/28</w:t>
            </w:r>
          </w:p>
          <w:p>
            <w:pPr>
              <w:spacing w:line="240" w:lineRule="auto"/>
              <w:ind w:firstLine="0" w:firstLineChars="0"/>
              <w:jc w:val="left"/>
              <w:rPr>
                <w:rFonts w:cs="Times New Roman" w:asciiTheme="minorEastAsia" w:hAnsiTheme="minorEastAsia" w:eastAsiaTheme="minorEastAsia"/>
                <w:sz w:val="18"/>
                <w:szCs w:val="18"/>
              </w:rPr>
            </w:pPr>
            <w:r>
              <w:rPr>
                <w:rFonts w:hint="eastAsia" w:cs="Times New Roman" w:asciiTheme="minorEastAsia" w:hAnsiTheme="minorEastAsia" w:eastAsiaTheme="minorEastAsia"/>
                <w:bCs w:val="0"/>
                <w:color w:val="000000" w:themeColor="text1"/>
                <w:kern w:val="2"/>
                <w:sz w:val="18"/>
                <w:szCs w:val="18"/>
              </w:rPr>
              <w:t>2.7025</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1.中国石化集团天津石油化工公司聚醚部（销售商：天津市远丰化工产品贸易有限公司）</w:t>
            </w:r>
          </w:p>
          <w:p>
            <w:pPr>
              <w:spacing w:line="240" w:lineRule="auto"/>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color w:val="000000" w:themeColor="text1"/>
                <w:kern w:val="2"/>
                <w:sz w:val="18"/>
                <w:szCs w:val="18"/>
              </w:rPr>
              <w:t>2.万华化学（烟台）有限公司</w:t>
            </w:r>
          </w:p>
        </w:tc>
        <w:tc>
          <w:tcPr>
            <w:tcW w:w="1701"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1560" w:type="dxa"/>
            <w:vMerge w:val="continue"/>
            <w:tcBorders>
              <w:left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2693" w:type="dxa"/>
            <w:tcBorders>
              <w:left w:val="single" w:color="auto" w:sz="4" w:space="0"/>
              <w:right w:val="single" w:color="auto" w:sz="4" w:space="0"/>
            </w:tcBorders>
          </w:tcPr>
          <w:p>
            <w:pPr>
              <w:autoSpaceDE/>
              <w:autoSpaceDN/>
              <w:adjustRightInd/>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6"/>
                <w:szCs w:val="18"/>
              </w:rPr>
              <w:t>文件编号：CP(M)－</w:t>
            </w:r>
            <w:r>
              <w:rPr>
                <w:rFonts w:hint="eastAsia" w:cs="Times New Roman" w:asciiTheme="minorEastAsia" w:hAnsiTheme="minorEastAsia" w:eastAsiaTheme="minorEastAsia"/>
                <w:bCs w:val="0"/>
                <w:kern w:val="2"/>
                <w:sz w:val="16"/>
                <w:szCs w:val="18"/>
                <w:highlight w:val="none"/>
              </w:rPr>
              <w:t>SHT0011282/SHT0011281/SHT0011062/SHT0011060</w:t>
            </w: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709" w:type="dxa"/>
            <w:vMerge w:val="restart"/>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bookmarkStart w:id="0" w:name="_GoBack" w:colFirst="2" w:colLast="3"/>
            <w:r>
              <w:rPr>
                <w:rFonts w:hint="eastAsia" w:cs="Times New Roman" w:asciiTheme="minorEastAsia" w:hAnsiTheme="minorEastAsia" w:eastAsiaTheme="minorEastAsia"/>
                <w:bCs w:val="0"/>
                <w:kern w:val="2"/>
                <w:sz w:val="18"/>
                <w:szCs w:val="18"/>
              </w:rPr>
              <w:t>4</w:t>
            </w:r>
          </w:p>
        </w:tc>
        <w:tc>
          <w:tcPr>
            <w:tcW w:w="1905" w:type="dxa"/>
            <w:vMerge w:val="restart"/>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面料</w:t>
            </w:r>
          </w:p>
        </w:tc>
        <w:tc>
          <w:tcPr>
            <w:tcW w:w="2064" w:type="dxa"/>
            <w:tcBorders>
              <w:top w:val="single" w:color="auto" w:sz="4" w:space="0"/>
              <w:left w:val="single" w:color="auto" w:sz="4" w:space="0"/>
              <w:bottom w:val="single" w:color="auto" w:sz="4" w:space="0"/>
              <w:right w:val="single" w:color="auto" w:sz="4" w:space="0"/>
            </w:tcBorders>
            <w:vAlign w:val="center"/>
          </w:tcPr>
          <w:p>
            <w:pPr>
              <w:spacing w:line="240" w:lineRule="auto"/>
              <w:ind w:left="180" w:hanging="180" w:hangingChars="100"/>
              <w:jc w:val="both"/>
              <w:rPr>
                <w:rFonts w:hint="default" w:eastAsia="宋体" w:cs="Times New Roman"/>
                <w:bCs w:val="0"/>
                <w:kern w:val="2"/>
                <w:sz w:val="18"/>
                <w:szCs w:val="18"/>
                <w:highlight w:val="none"/>
                <w:lang w:val="en-US" w:eastAsia="zh-CN"/>
              </w:rPr>
            </w:pPr>
            <w:r>
              <w:rPr>
                <w:rFonts w:hint="eastAsia" w:eastAsia="宋体" w:cs="Times New Roman"/>
                <w:bCs w:val="0"/>
                <w:kern w:val="2"/>
                <w:sz w:val="18"/>
                <w:szCs w:val="18"/>
                <w:highlight w:val="none"/>
                <w:lang w:eastAsia="zh-CN"/>
              </w:rPr>
              <w:t>主料</w:t>
            </w:r>
            <w:r>
              <w:rPr>
                <w:rFonts w:hint="eastAsia" w:ascii="宋体" w:hAnsi="宋体" w:eastAsia="宋体"/>
                <w:bCs/>
                <w:sz w:val="21"/>
                <w:szCs w:val="21"/>
                <w:highlight w:val="none"/>
                <w:lang w:val="en-US" w:eastAsia="zh-CN"/>
              </w:rPr>
              <w:t>T583-3</w:t>
            </w:r>
          </w:p>
        </w:tc>
        <w:tc>
          <w:tcPr>
            <w:tcW w:w="3402"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both"/>
              <w:rPr>
                <w:rFonts w:hint="eastAsia" w:cs="Times New Roman" w:asciiTheme="minorEastAsia" w:hAnsiTheme="minorEastAsia" w:eastAsiaTheme="minorEastAsia"/>
                <w:bCs w:val="0"/>
                <w:kern w:val="2"/>
                <w:sz w:val="18"/>
                <w:szCs w:val="18"/>
                <w:highlight w:val="none"/>
              </w:rPr>
            </w:pPr>
            <w:r>
              <w:rPr>
                <w:rFonts w:hint="eastAsia" w:cs="Times New Roman" w:asciiTheme="minorEastAsia" w:hAnsiTheme="minorEastAsia" w:eastAsiaTheme="minorEastAsia"/>
                <w:bCs w:val="0"/>
                <w:kern w:val="2"/>
                <w:sz w:val="18"/>
                <w:szCs w:val="18"/>
                <w:highlight w:val="none"/>
                <w:lang w:eastAsia="zh-CN"/>
              </w:rPr>
              <w:t>旷达汽车饰件系统有限公司</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both"/>
              <w:rPr>
                <w:rFonts w:cs="Times New Roman" w:asciiTheme="minorEastAsia" w:hAnsiTheme="minorEastAsia" w:eastAsiaTheme="minorEastAsia"/>
                <w:bCs w:val="0"/>
                <w:kern w:val="2"/>
                <w:sz w:val="18"/>
                <w:szCs w:val="18"/>
                <w:highlight w:val="none"/>
              </w:rPr>
            </w:pPr>
          </w:p>
        </w:tc>
        <w:tc>
          <w:tcPr>
            <w:tcW w:w="1560" w:type="dxa"/>
            <w:vMerge w:val="continue"/>
            <w:tcBorders>
              <w:left w:val="single" w:color="auto" w:sz="4" w:space="0"/>
              <w:right w:val="single" w:color="auto" w:sz="4" w:space="0"/>
            </w:tcBorders>
            <w:vAlign w:val="center"/>
          </w:tcPr>
          <w:p>
            <w:pPr>
              <w:autoSpaceDE/>
              <w:autoSpaceDN/>
              <w:adjustRightInd/>
              <w:spacing w:line="300" w:lineRule="exact"/>
              <w:ind w:firstLine="0" w:firstLineChars="0"/>
              <w:jc w:val="both"/>
              <w:rPr>
                <w:rFonts w:cs="Times New Roman" w:asciiTheme="minorEastAsia" w:hAnsiTheme="minorEastAsia" w:eastAsiaTheme="minorEastAsia"/>
                <w:bCs w:val="0"/>
                <w:kern w:val="2"/>
                <w:sz w:val="18"/>
                <w:szCs w:val="18"/>
                <w:highlight w:val="none"/>
              </w:rPr>
            </w:pPr>
          </w:p>
        </w:tc>
        <w:tc>
          <w:tcPr>
            <w:tcW w:w="2693" w:type="dxa"/>
            <w:vMerge w:val="restart"/>
            <w:tcBorders>
              <w:left w:val="single" w:color="auto" w:sz="4" w:space="0"/>
              <w:right w:val="single" w:color="auto" w:sz="4" w:space="0"/>
            </w:tcBorders>
          </w:tcPr>
          <w:p>
            <w:pPr>
              <w:ind w:firstLine="0" w:firstLineChars="0"/>
              <w:rPr>
                <w:rFonts w:hint="default" w:ascii="宋体" w:hAnsi="宋体" w:eastAsia="宋体" w:cs="Times New Roman"/>
                <w:bCs w:val="0"/>
                <w:color w:val="000000" w:themeColor="text1"/>
                <w:kern w:val="2"/>
                <w:sz w:val="21"/>
                <w:szCs w:val="21"/>
                <w:highlight w:val="none"/>
                <w:lang w:val="en-US" w:eastAsia="zh-CN"/>
              </w:rPr>
            </w:pPr>
            <w:r>
              <w:rPr>
                <w:rFonts w:hint="eastAsia" w:ascii="宋体" w:hAnsi="宋体" w:eastAsia="宋体" w:cs="Times New Roman"/>
                <w:bCs w:val="0"/>
                <w:color w:val="000000" w:themeColor="text1"/>
                <w:kern w:val="2"/>
                <w:sz w:val="21"/>
                <w:szCs w:val="21"/>
                <w:highlight w:val="none"/>
                <w:lang w:eastAsia="zh-CN"/>
              </w:rPr>
              <w:t>控制计划：</w:t>
            </w:r>
          </w:p>
          <w:p>
            <w:pPr>
              <w:ind w:firstLine="0" w:firstLineChars="0"/>
              <w:rPr>
                <w:rFonts w:cs="Times New Roman" w:asciiTheme="minorEastAsia" w:hAnsiTheme="minorEastAsia" w:eastAsiaTheme="minorEastAsia"/>
                <w:bCs w:val="0"/>
                <w:kern w:val="2"/>
                <w:sz w:val="18"/>
                <w:szCs w:val="18"/>
                <w:highlight w:val="none"/>
              </w:rPr>
            </w:pPr>
            <w:r>
              <w:rPr>
                <w:rFonts w:hint="default" w:ascii="宋体" w:hAnsi="宋体" w:eastAsia="宋体" w:cs="Times New Roman"/>
                <w:bCs w:val="0"/>
                <w:color w:val="000000" w:themeColor="text1"/>
                <w:kern w:val="2"/>
                <w:sz w:val="21"/>
                <w:szCs w:val="21"/>
                <w:highlight w:val="none"/>
                <w:lang w:val="en-US" w:eastAsia="zh-CN"/>
              </w:rPr>
              <w:t>CP(M)-</w:t>
            </w:r>
            <w:r>
              <w:rPr>
                <w:rFonts w:hint="eastAsia" w:ascii="宋体" w:hAnsi="宋体" w:eastAsia="宋体" w:cs="Times New Roman"/>
                <w:bCs w:val="0"/>
                <w:color w:val="000000" w:themeColor="text1"/>
                <w:kern w:val="2"/>
                <w:sz w:val="21"/>
                <w:szCs w:val="21"/>
                <w:highlight w:val="none"/>
                <w:lang w:val="en-US" w:eastAsia="zh-CN"/>
              </w:rPr>
              <w:t>6900010-25A011</w:t>
            </w:r>
            <w:r>
              <w:rPr>
                <w:rFonts w:hint="default" w:ascii="宋体" w:hAnsi="宋体" w:eastAsia="宋体" w:cs="Times New Roman"/>
                <w:bCs w:val="0"/>
                <w:color w:val="000000" w:themeColor="text1"/>
                <w:kern w:val="2"/>
                <w:sz w:val="21"/>
                <w:szCs w:val="21"/>
                <w:highlight w:val="none"/>
                <w:lang w:val="en-US" w:eastAsia="zh-CN"/>
              </w:rPr>
              <w:t>-A1</w:t>
            </w: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09" w:type="dxa"/>
            <w:vMerge w:val="continue"/>
            <w:tcBorders>
              <w:left w:val="single" w:color="auto" w:sz="4" w:space="0"/>
              <w:right w:val="single" w:color="auto" w:sz="4" w:space="0"/>
            </w:tcBorders>
            <w:vAlign w:val="center"/>
          </w:tcPr>
          <w:p>
            <w:pPr>
              <w:autoSpaceDE/>
              <w:autoSpaceDN/>
              <w:adjustRightInd/>
              <w:spacing w:line="240" w:lineRule="auto"/>
              <w:ind w:firstLine="0" w:firstLineChars="0"/>
              <w:jc w:val="center"/>
              <w:rPr>
                <w:rFonts w:hint="eastAsia" w:cs="Times New Roman" w:asciiTheme="minorEastAsia" w:hAnsiTheme="minorEastAsia" w:eastAsiaTheme="minorEastAsia"/>
                <w:bCs w:val="0"/>
                <w:kern w:val="2"/>
                <w:sz w:val="18"/>
                <w:szCs w:val="18"/>
              </w:rPr>
            </w:pPr>
          </w:p>
        </w:tc>
        <w:tc>
          <w:tcPr>
            <w:tcW w:w="1905" w:type="dxa"/>
            <w:vMerge w:val="continue"/>
            <w:tcBorders>
              <w:left w:val="single" w:color="auto" w:sz="4" w:space="0"/>
              <w:right w:val="single" w:color="auto" w:sz="4" w:space="0"/>
            </w:tcBorders>
            <w:vAlign w:val="center"/>
          </w:tcPr>
          <w:p>
            <w:pPr>
              <w:autoSpaceDE/>
              <w:autoSpaceDN/>
              <w:adjustRightInd/>
              <w:spacing w:line="240" w:lineRule="auto"/>
              <w:ind w:firstLine="0" w:firstLineChars="0"/>
              <w:jc w:val="center"/>
              <w:rPr>
                <w:rFonts w:hint="eastAsia" w:cs="Times New Roman" w:asciiTheme="minorEastAsia" w:hAnsiTheme="minorEastAsia" w:eastAsiaTheme="minorEastAsia"/>
                <w:bCs w:val="0"/>
                <w:color w:val="000000" w:themeColor="text1"/>
                <w:kern w:val="2"/>
                <w:sz w:val="18"/>
                <w:szCs w:val="18"/>
              </w:rPr>
            </w:pPr>
          </w:p>
        </w:tc>
        <w:tc>
          <w:tcPr>
            <w:tcW w:w="2064" w:type="dxa"/>
            <w:tcBorders>
              <w:top w:val="single" w:color="auto" w:sz="4" w:space="0"/>
              <w:left w:val="single" w:color="auto" w:sz="4" w:space="0"/>
              <w:bottom w:val="single" w:color="auto" w:sz="4" w:space="0"/>
              <w:right w:val="single" w:color="auto" w:sz="4" w:space="0"/>
            </w:tcBorders>
          </w:tcPr>
          <w:p>
            <w:pPr>
              <w:spacing w:line="240" w:lineRule="auto"/>
              <w:ind w:firstLine="0" w:firstLineChars="0"/>
              <w:jc w:val="left"/>
              <w:rPr>
                <w:rFonts w:hint="default" w:eastAsia="宋体" w:cs="Times New Roman"/>
                <w:bCs w:val="0"/>
                <w:kern w:val="2"/>
                <w:sz w:val="18"/>
                <w:szCs w:val="18"/>
                <w:highlight w:val="none"/>
                <w:lang w:val="en-US" w:eastAsia="zh-CN"/>
              </w:rPr>
            </w:pPr>
            <w:r>
              <w:rPr>
                <w:rFonts w:hint="eastAsia" w:eastAsia="宋体" w:cs="Times New Roman"/>
                <w:bCs w:val="0"/>
                <w:kern w:val="2"/>
                <w:sz w:val="18"/>
                <w:szCs w:val="18"/>
                <w:highlight w:val="none"/>
              </w:rPr>
              <w:t>辅料OM-</w:t>
            </w:r>
            <w:r>
              <w:rPr>
                <w:rFonts w:hint="eastAsia" w:eastAsia="宋体" w:cs="Times New Roman"/>
                <w:bCs w:val="0"/>
                <w:kern w:val="2"/>
                <w:sz w:val="18"/>
                <w:szCs w:val="18"/>
                <w:highlight w:val="none"/>
                <w:lang w:val="en-US" w:eastAsia="zh-CN"/>
              </w:rPr>
              <w:t>ZY8</w:t>
            </w:r>
          </w:p>
        </w:tc>
        <w:tc>
          <w:tcPr>
            <w:tcW w:w="3402"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left"/>
              <w:rPr>
                <w:rFonts w:hint="eastAsia" w:cs="Times New Roman" w:asciiTheme="minorEastAsia" w:hAnsiTheme="minorEastAsia" w:eastAsiaTheme="minorEastAsia"/>
                <w:bCs w:val="0"/>
                <w:kern w:val="2"/>
                <w:sz w:val="18"/>
                <w:szCs w:val="18"/>
                <w:highlight w:val="none"/>
              </w:rPr>
            </w:pPr>
            <w:r>
              <w:rPr>
                <w:rFonts w:hint="eastAsia" w:cs="Times New Roman" w:asciiTheme="minorEastAsia" w:hAnsiTheme="minorEastAsia" w:eastAsiaTheme="minorEastAsia"/>
                <w:bCs w:val="0"/>
                <w:kern w:val="2"/>
                <w:sz w:val="18"/>
                <w:szCs w:val="18"/>
                <w:highlight w:val="none"/>
              </w:rPr>
              <w:t>天津市鹏升汽车部件有限公司</w:t>
            </w:r>
          </w:p>
        </w:tc>
        <w:tc>
          <w:tcPr>
            <w:tcW w:w="1701"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1560" w:type="dxa"/>
            <w:vMerge w:val="continue"/>
            <w:tcBorders>
              <w:left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2693" w:type="dxa"/>
            <w:vMerge w:val="continue"/>
            <w:tcBorders>
              <w:left w:val="single" w:color="auto" w:sz="4" w:space="0"/>
              <w:right w:val="single" w:color="auto" w:sz="4" w:space="0"/>
            </w:tcBorders>
          </w:tcPr>
          <w:p>
            <w:pPr>
              <w:autoSpaceDE/>
              <w:autoSpaceDN/>
              <w:adjustRightInd/>
              <w:spacing w:line="300" w:lineRule="exact"/>
              <w:ind w:firstLine="0" w:firstLineChars="0"/>
              <w:jc w:val="left"/>
              <w:rPr>
                <w:rFonts w:cs="Times New Roman" w:asciiTheme="minorEastAsia" w:hAnsiTheme="minorEastAsia" w:eastAsiaTheme="minorEastAsia"/>
                <w:bCs w:val="0"/>
                <w:kern w:val="2"/>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val="en-US" w:eastAsia="zh-CN"/>
              </w:rPr>
              <w:t>5</w:t>
            </w:r>
          </w:p>
        </w:tc>
        <w:tc>
          <w:tcPr>
            <w:tcW w:w="1905"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底座焊接总成</w:t>
            </w:r>
          </w:p>
        </w:tc>
        <w:tc>
          <w:tcPr>
            <w:tcW w:w="2064" w:type="dxa"/>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left"/>
              <w:rPr>
                <w:rFonts w:cs="Times New Roman" w:asciiTheme="minorEastAsia" w:hAnsiTheme="minorEastAsia" w:eastAsiaTheme="minorEastAsia"/>
                <w:bCs w:val="0"/>
                <w:kern w:val="2"/>
                <w:sz w:val="18"/>
                <w:szCs w:val="18"/>
              </w:rPr>
            </w:pPr>
            <w:r>
              <w:rPr>
                <w:rFonts w:cs="Times New Roman" w:asciiTheme="minorEastAsia" w:hAnsiTheme="minorEastAsia" w:eastAsiaTheme="minorEastAsia"/>
                <w:bCs w:val="0"/>
                <w:kern w:val="2"/>
                <w:sz w:val="18"/>
                <w:szCs w:val="18"/>
              </w:rPr>
              <w:t>H4A-6901200</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40" w:lineRule="auto"/>
              <w:ind w:left="16" w:hanging="16" w:hangingChars="9"/>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黄骅市长生汽车灯镜有限公司</w:t>
            </w:r>
          </w:p>
        </w:tc>
        <w:tc>
          <w:tcPr>
            <w:tcW w:w="1701"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1560" w:type="dxa"/>
            <w:vMerge w:val="continue"/>
            <w:tcBorders>
              <w:left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2693" w:type="dxa"/>
            <w:tcBorders>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left"/>
              <w:textAlignment w:val="auto"/>
              <w:rPr>
                <w:rFonts w:hint="eastAsia" w:cs="Times New Roman" w:asciiTheme="minorEastAsia" w:hAnsiTheme="minorEastAsia" w:eastAsiaTheme="minorEastAsia"/>
                <w:bCs w:val="0"/>
                <w:kern w:val="2"/>
                <w:sz w:val="16"/>
                <w:szCs w:val="18"/>
                <w:lang w:val="en-US" w:eastAsia="zh-CN"/>
              </w:rPr>
            </w:pPr>
            <w:r>
              <w:rPr>
                <w:rFonts w:hint="eastAsia" w:cs="Times New Roman" w:asciiTheme="minorEastAsia" w:hAnsiTheme="minorEastAsia" w:eastAsiaTheme="minorEastAsia"/>
                <w:bCs w:val="0"/>
                <w:kern w:val="2"/>
                <w:sz w:val="16"/>
                <w:szCs w:val="18"/>
                <w:lang w:val="en-US" w:eastAsia="zh-CN"/>
              </w:rPr>
              <w:t>检查基准书：</w:t>
            </w:r>
          </w:p>
          <w:p>
            <w:pPr>
              <w:keepNext w:val="0"/>
              <w:keepLines w:val="0"/>
              <w:widowControl/>
              <w:suppressLineNumbers w:val="0"/>
              <w:ind w:left="0" w:leftChars="0" w:firstLine="0" w:firstLineChars="0"/>
              <w:jc w:val="left"/>
              <w:rPr>
                <w:b w:val="0"/>
                <w:bCs w:val="0"/>
                <w:sz w:val="2"/>
                <w:szCs w:val="4"/>
              </w:rPr>
            </w:pPr>
            <w:r>
              <w:rPr>
                <w:rFonts w:hint="eastAsia" w:ascii="宋体" w:hAnsi="宋体" w:eastAsia="宋体" w:cs="宋体"/>
                <w:b w:val="0"/>
                <w:bCs w:val="0"/>
                <w:color w:val="000000"/>
                <w:kern w:val="0"/>
                <w:sz w:val="16"/>
                <w:szCs w:val="16"/>
                <w:lang w:val="en-US" w:eastAsia="zh-CN" w:bidi="ar"/>
              </w:rPr>
              <w:t>WI(Q)-YQLYFJSY-02</w:t>
            </w:r>
          </w:p>
          <w:p>
            <w:pPr>
              <w:autoSpaceDE/>
              <w:autoSpaceDN/>
              <w:adjustRightInd/>
              <w:spacing w:line="300" w:lineRule="exact"/>
              <w:ind w:firstLine="0" w:firstLineChars="0"/>
              <w:jc w:val="left"/>
              <w:rPr>
                <w:rFonts w:hint="default" w:cs="Times New Roman" w:asciiTheme="minorEastAsia" w:hAnsiTheme="minorEastAsia" w:eastAsiaTheme="minorEastAsia"/>
                <w:bCs w:val="0"/>
                <w:kern w:val="2"/>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6</w:t>
            </w:r>
          </w:p>
        </w:tc>
        <w:tc>
          <w:tcPr>
            <w:tcW w:w="1905"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eastAsia="zh-CN"/>
              </w:rPr>
              <w:t>注塑粒子</w:t>
            </w:r>
          </w:p>
        </w:tc>
        <w:tc>
          <w:tcPr>
            <w:tcW w:w="2064" w:type="dxa"/>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left"/>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PP-TP30</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40" w:lineRule="auto"/>
              <w:ind w:left="16" w:hanging="14" w:hangingChars="9"/>
              <w:jc w:val="left"/>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6"/>
                <w:szCs w:val="18"/>
                <w:lang w:eastAsia="zh-CN"/>
              </w:rPr>
              <w:t>青岛盛有电子科技有限公司</w:t>
            </w:r>
          </w:p>
        </w:tc>
        <w:tc>
          <w:tcPr>
            <w:tcW w:w="1701"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1560" w:type="dxa"/>
            <w:vMerge w:val="continue"/>
            <w:tcBorders>
              <w:left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p>
        </w:tc>
        <w:tc>
          <w:tcPr>
            <w:tcW w:w="2693" w:type="dxa"/>
            <w:tcBorders>
              <w:left w:val="single" w:color="auto" w:sz="4" w:space="0"/>
              <w:right w:val="single" w:color="auto" w:sz="4" w:space="0"/>
            </w:tcBorders>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r>
    </w:tbl>
    <w:p>
      <w:pPr>
        <w:autoSpaceDE/>
        <w:adjustRightInd/>
        <w:spacing w:beforeLines="50" w:line="240" w:lineRule="auto"/>
        <w:ind w:firstLine="0" w:firstLineChars="0"/>
        <w:rPr>
          <w:rFonts w:hint="eastAsia" w:eastAsia="宋体" w:cs="Times New Roman"/>
          <w:bCs w:val="0"/>
          <w:sz w:val="18"/>
          <w:szCs w:val="18"/>
        </w:rPr>
      </w:pPr>
      <w:r>
        <w:rPr>
          <w:rFonts w:hint="eastAsia" w:eastAsia="宋体" w:cs="Times New Roman"/>
          <w:bCs w:val="0"/>
          <w:sz w:val="18"/>
          <w:szCs w:val="18"/>
        </w:rPr>
        <w:t>注：企业可参照实施细则附件</w:t>
      </w:r>
      <w:r>
        <w:rPr>
          <w:rFonts w:eastAsia="宋体" w:cs="Times New Roman"/>
          <w:bCs w:val="0"/>
          <w:sz w:val="18"/>
          <w:szCs w:val="18"/>
        </w:rPr>
        <w:t xml:space="preserve">2 </w:t>
      </w:r>
      <w:r>
        <w:rPr>
          <w:rFonts w:hint="eastAsia" w:eastAsia="宋体" w:cs="Times New Roman"/>
          <w:bCs w:val="0"/>
          <w:sz w:val="18"/>
          <w:szCs w:val="18"/>
        </w:rPr>
        <w:t>关键零部件及材料清单的项目填写，原则上应不低于实施细则附件</w:t>
      </w:r>
      <w:r>
        <w:rPr>
          <w:rFonts w:eastAsia="宋体" w:cs="Times New Roman"/>
          <w:bCs w:val="0"/>
          <w:sz w:val="18"/>
          <w:szCs w:val="18"/>
        </w:rPr>
        <w:t>2</w:t>
      </w:r>
      <w:r>
        <w:rPr>
          <w:rFonts w:hint="eastAsia" w:eastAsia="宋体" w:cs="Times New Roman"/>
          <w:bCs w:val="0"/>
          <w:sz w:val="18"/>
          <w:szCs w:val="18"/>
        </w:rPr>
        <w:t>规定的项目要求。企业可根据产品的结构特点确定关键外购零部件和材料的项目及控制要求。</w:t>
      </w:r>
    </w:p>
    <w:tbl>
      <w:tblPr>
        <w:tblStyle w:val="7"/>
        <w:tblW w:w="14624" w:type="dxa"/>
        <w:tblInd w:w="0" w:type="dxa"/>
        <w:shd w:val="clear" w:color="auto" w:fill="auto"/>
        <w:tblLayout w:type="autofit"/>
        <w:tblCellMar>
          <w:top w:w="0" w:type="dxa"/>
          <w:left w:w="0" w:type="dxa"/>
          <w:bottom w:w="0" w:type="dxa"/>
          <w:right w:w="0" w:type="dxa"/>
        </w:tblCellMar>
      </w:tblPr>
      <w:tblGrid>
        <w:gridCol w:w="14624"/>
      </w:tblGrid>
      <w:tr>
        <w:tblPrEx>
          <w:tblCellMar>
            <w:top w:w="0" w:type="dxa"/>
            <w:left w:w="0" w:type="dxa"/>
            <w:bottom w:w="0" w:type="dxa"/>
            <w:right w:w="0" w:type="dxa"/>
          </w:tblCellMar>
        </w:tblPrEx>
        <w:trPr>
          <w:trHeight w:val="270" w:hRule="atLeast"/>
        </w:trPr>
        <w:tc>
          <w:tcPr>
            <w:tcW w:w="1462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autoSpaceDE/>
        <w:adjustRightInd/>
        <w:spacing w:beforeLines="50" w:line="240" w:lineRule="auto"/>
        <w:ind w:firstLine="0" w:firstLineChars="0"/>
        <w:rPr>
          <w:rFonts w:eastAsia="宋体" w:cs="Times New Roman"/>
          <w:bCs w:val="0"/>
          <w:sz w:val="18"/>
          <w:szCs w:val="18"/>
        </w:rPr>
      </w:pP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8,Bold">
    <w:altName w:val="Malgun Gothic"/>
    <w:panose1 w:val="00000000000000000000"/>
    <w:charset w:val="81"/>
    <w:family w:val="auto"/>
    <w:pitch w:val="default"/>
    <w:sig w:usb0="00000000" w:usb1="00000000" w:usb2="00000010" w:usb3="00000000" w:csb0="00080000" w:csb1="00000000"/>
  </w:font>
  <w:font w:name="Malgun Gothic">
    <w:panose1 w:val="020B0503020000020004"/>
    <w:charset w:val="81"/>
    <w:family w:val="auto"/>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363A9"/>
    <w:rsid w:val="000251EB"/>
    <w:rsid w:val="000315CA"/>
    <w:rsid w:val="00031EBF"/>
    <w:rsid w:val="00037077"/>
    <w:rsid w:val="0004235F"/>
    <w:rsid w:val="000B021D"/>
    <w:rsid w:val="000B0BD6"/>
    <w:rsid w:val="000B6C52"/>
    <w:rsid w:val="000E32FB"/>
    <w:rsid w:val="000F0045"/>
    <w:rsid w:val="000F6231"/>
    <w:rsid w:val="00112913"/>
    <w:rsid w:val="00121133"/>
    <w:rsid w:val="00123399"/>
    <w:rsid w:val="00151C30"/>
    <w:rsid w:val="00154BBA"/>
    <w:rsid w:val="00177E63"/>
    <w:rsid w:val="00183DF1"/>
    <w:rsid w:val="001A4C40"/>
    <w:rsid w:val="001D2EE7"/>
    <w:rsid w:val="001F6DB0"/>
    <w:rsid w:val="002036CE"/>
    <w:rsid w:val="00226EE4"/>
    <w:rsid w:val="0024133B"/>
    <w:rsid w:val="002854D3"/>
    <w:rsid w:val="00294014"/>
    <w:rsid w:val="002A009D"/>
    <w:rsid w:val="002A658B"/>
    <w:rsid w:val="002B1934"/>
    <w:rsid w:val="002C5D12"/>
    <w:rsid w:val="002E6813"/>
    <w:rsid w:val="002F0400"/>
    <w:rsid w:val="0030054B"/>
    <w:rsid w:val="00301D3C"/>
    <w:rsid w:val="00307E9C"/>
    <w:rsid w:val="00320324"/>
    <w:rsid w:val="0033729C"/>
    <w:rsid w:val="00363444"/>
    <w:rsid w:val="003708F9"/>
    <w:rsid w:val="003C4630"/>
    <w:rsid w:val="003C75F0"/>
    <w:rsid w:val="003D0434"/>
    <w:rsid w:val="003F3CC3"/>
    <w:rsid w:val="0040434C"/>
    <w:rsid w:val="00433905"/>
    <w:rsid w:val="00442B7B"/>
    <w:rsid w:val="00450BBD"/>
    <w:rsid w:val="00451883"/>
    <w:rsid w:val="00462EFF"/>
    <w:rsid w:val="00474A64"/>
    <w:rsid w:val="00487E97"/>
    <w:rsid w:val="004C4D65"/>
    <w:rsid w:val="004D518C"/>
    <w:rsid w:val="004E3C0B"/>
    <w:rsid w:val="00505A7E"/>
    <w:rsid w:val="00512EAB"/>
    <w:rsid w:val="00514C1F"/>
    <w:rsid w:val="00521D4F"/>
    <w:rsid w:val="00543BB1"/>
    <w:rsid w:val="00546B20"/>
    <w:rsid w:val="00554DAE"/>
    <w:rsid w:val="00575B8F"/>
    <w:rsid w:val="005834F5"/>
    <w:rsid w:val="00591E51"/>
    <w:rsid w:val="005C4445"/>
    <w:rsid w:val="005D0C07"/>
    <w:rsid w:val="005E5855"/>
    <w:rsid w:val="005F3620"/>
    <w:rsid w:val="006033A6"/>
    <w:rsid w:val="0061526F"/>
    <w:rsid w:val="00627715"/>
    <w:rsid w:val="00630939"/>
    <w:rsid w:val="00631C4D"/>
    <w:rsid w:val="00632C8D"/>
    <w:rsid w:val="00636973"/>
    <w:rsid w:val="00657718"/>
    <w:rsid w:val="00672B15"/>
    <w:rsid w:val="006A00F6"/>
    <w:rsid w:val="006B2B7B"/>
    <w:rsid w:val="006C03CD"/>
    <w:rsid w:val="006F0576"/>
    <w:rsid w:val="006F5666"/>
    <w:rsid w:val="006F7A09"/>
    <w:rsid w:val="006F7F42"/>
    <w:rsid w:val="00750F88"/>
    <w:rsid w:val="00754166"/>
    <w:rsid w:val="00766C67"/>
    <w:rsid w:val="0079575B"/>
    <w:rsid w:val="007B12C1"/>
    <w:rsid w:val="007B35D6"/>
    <w:rsid w:val="007C2B23"/>
    <w:rsid w:val="007D1E0C"/>
    <w:rsid w:val="007D79AA"/>
    <w:rsid w:val="007E5EF0"/>
    <w:rsid w:val="007F2FD2"/>
    <w:rsid w:val="008120E8"/>
    <w:rsid w:val="00836E92"/>
    <w:rsid w:val="0086520E"/>
    <w:rsid w:val="00881A1F"/>
    <w:rsid w:val="00883595"/>
    <w:rsid w:val="00883E49"/>
    <w:rsid w:val="008977A3"/>
    <w:rsid w:val="008A64E8"/>
    <w:rsid w:val="008C322A"/>
    <w:rsid w:val="008D34F1"/>
    <w:rsid w:val="008D682C"/>
    <w:rsid w:val="008E1627"/>
    <w:rsid w:val="008F44C6"/>
    <w:rsid w:val="0090218E"/>
    <w:rsid w:val="00907824"/>
    <w:rsid w:val="00911260"/>
    <w:rsid w:val="009213C6"/>
    <w:rsid w:val="009311E9"/>
    <w:rsid w:val="00935F40"/>
    <w:rsid w:val="0095079B"/>
    <w:rsid w:val="00954A4B"/>
    <w:rsid w:val="00973F4C"/>
    <w:rsid w:val="00980EB9"/>
    <w:rsid w:val="009D1881"/>
    <w:rsid w:val="009D6266"/>
    <w:rsid w:val="009E7FB7"/>
    <w:rsid w:val="009F2D93"/>
    <w:rsid w:val="00A2083D"/>
    <w:rsid w:val="00A322F1"/>
    <w:rsid w:val="00A35B9D"/>
    <w:rsid w:val="00A361FB"/>
    <w:rsid w:val="00A7329A"/>
    <w:rsid w:val="00A840DD"/>
    <w:rsid w:val="00A87538"/>
    <w:rsid w:val="00A87FF4"/>
    <w:rsid w:val="00A90A7B"/>
    <w:rsid w:val="00A978AF"/>
    <w:rsid w:val="00AB3DE3"/>
    <w:rsid w:val="00AC601B"/>
    <w:rsid w:val="00AD4E7D"/>
    <w:rsid w:val="00AF53EC"/>
    <w:rsid w:val="00B0525E"/>
    <w:rsid w:val="00B11BA5"/>
    <w:rsid w:val="00B15D90"/>
    <w:rsid w:val="00B4532D"/>
    <w:rsid w:val="00B507AB"/>
    <w:rsid w:val="00B60C64"/>
    <w:rsid w:val="00B627B2"/>
    <w:rsid w:val="00B62801"/>
    <w:rsid w:val="00B65677"/>
    <w:rsid w:val="00B707DC"/>
    <w:rsid w:val="00B71208"/>
    <w:rsid w:val="00BB6327"/>
    <w:rsid w:val="00BC7BB6"/>
    <w:rsid w:val="00BD0E15"/>
    <w:rsid w:val="00BD213E"/>
    <w:rsid w:val="00BE18F3"/>
    <w:rsid w:val="00BE42F4"/>
    <w:rsid w:val="00BF1E5C"/>
    <w:rsid w:val="00BF6A0A"/>
    <w:rsid w:val="00C05DB5"/>
    <w:rsid w:val="00C363A9"/>
    <w:rsid w:val="00C62DEB"/>
    <w:rsid w:val="00C643B6"/>
    <w:rsid w:val="00C64D39"/>
    <w:rsid w:val="00C7210B"/>
    <w:rsid w:val="00C8318B"/>
    <w:rsid w:val="00C83B52"/>
    <w:rsid w:val="00CA0823"/>
    <w:rsid w:val="00CB2285"/>
    <w:rsid w:val="00CD173A"/>
    <w:rsid w:val="00CE52FC"/>
    <w:rsid w:val="00CF5995"/>
    <w:rsid w:val="00D17879"/>
    <w:rsid w:val="00D45DE0"/>
    <w:rsid w:val="00D620E3"/>
    <w:rsid w:val="00D77F80"/>
    <w:rsid w:val="00D97C8D"/>
    <w:rsid w:val="00DB5F2C"/>
    <w:rsid w:val="00DC2BE0"/>
    <w:rsid w:val="00DC79A9"/>
    <w:rsid w:val="00E4589A"/>
    <w:rsid w:val="00E46A53"/>
    <w:rsid w:val="00E51B85"/>
    <w:rsid w:val="00E61395"/>
    <w:rsid w:val="00E64E2A"/>
    <w:rsid w:val="00E92C98"/>
    <w:rsid w:val="00E943DD"/>
    <w:rsid w:val="00EE5489"/>
    <w:rsid w:val="00EE6FFB"/>
    <w:rsid w:val="00EF1D5A"/>
    <w:rsid w:val="00EF38AA"/>
    <w:rsid w:val="00F16FF5"/>
    <w:rsid w:val="00F27F8F"/>
    <w:rsid w:val="00F302D1"/>
    <w:rsid w:val="00F40CB4"/>
    <w:rsid w:val="00F862AA"/>
    <w:rsid w:val="00F96250"/>
    <w:rsid w:val="00FA3C47"/>
    <w:rsid w:val="00FB06A2"/>
    <w:rsid w:val="00FC5DC1"/>
    <w:rsid w:val="00FD3CC6"/>
    <w:rsid w:val="00FD720E"/>
    <w:rsid w:val="00FE3D24"/>
    <w:rsid w:val="00FF5BED"/>
    <w:rsid w:val="080402C7"/>
    <w:rsid w:val="0B9F775C"/>
    <w:rsid w:val="0F9F1D49"/>
    <w:rsid w:val="170F25D9"/>
    <w:rsid w:val="1C17023C"/>
    <w:rsid w:val="1F294F48"/>
    <w:rsid w:val="20B95FD3"/>
    <w:rsid w:val="2478150E"/>
    <w:rsid w:val="24F662CC"/>
    <w:rsid w:val="261E521A"/>
    <w:rsid w:val="2C4B7068"/>
    <w:rsid w:val="2DB24CDD"/>
    <w:rsid w:val="33D33275"/>
    <w:rsid w:val="3DCC2E49"/>
    <w:rsid w:val="3E392712"/>
    <w:rsid w:val="40771581"/>
    <w:rsid w:val="46363D94"/>
    <w:rsid w:val="4A914754"/>
    <w:rsid w:val="549F305E"/>
    <w:rsid w:val="56240C03"/>
    <w:rsid w:val="5A256943"/>
    <w:rsid w:val="5C4672B0"/>
    <w:rsid w:val="5EB243C9"/>
    <w:rsid w:val="669C5BBA"/>
    <w:rsid w:val="67C420A8"/>
    <w:rsid w:val="6B714065"/>
    <w:rsid w:val="6CBF1074"/>
    <w:rsid w:val="6EFE6D1B"/>
    <w:rsid w:val="709047B2"/>
    <w:rsid w:val="70976B05"/>
    <w:rsid w:val="72B42777"/>
    <w:rsid w:val="78CE65DD"/>
    <w:rsid w:val="7A45386B"/>
    <w:rsid w:val="7E1049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440" w:lineRule="exact"/>
      <w:ind w:firstLine="480" w:firstLineChars="200"/>
      <w:jc w:val="both"/>
    </w:pPr>
    <w:rPr>
      <w:rFonts w:ascii="Times New Roman" w:hAnsi="Times New Roman" w:eastAsia="仿宋" w:cs="F8,Bold"/>
      <w:bCs/>
      <w:kern w:val="0"/>
      <w:sz w:val="24"/>
      <w:szCs w:val="28"/>
      <w:lang w:val="en-US" w:eastAsia="zh-CN" w:bidi="ar-SA"/>
    </w:rPr>
  </w:style>
  <w:style w:type="paragraph" w:styleId="2">
    <w:name w:val="heading 2"/>
    <w:basedOn w:val="1"/>
    <w:next w:val="3"/>
    <w:link w:val="10"/>
    <w:qFormat/>
    <w:uiPriority w:val="0"/>
    <w:pPr>
      <w:keepNext/>
      <w:keepLines/>
      <w:spacing w:beforeLines="50" w:afterLines="50"/>
      <w:ind w:firstLine="0" w:firstLineChars="0"/>
      <w:outlineLvl w:val="1"/>
    </w:pPr>
    <w:rPr>
      <w:rFonts w:cs="Times New Roman"/>
      <w:b/>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pPr>
  </w:style>
  <w:style w:type="paragraph" w:styleId="4">
    <w:name w:val="Balloon Text"/>
    <w:basedOn w:val="1"/>
    <w:link w:val="13"/>
    <w:semiHidden/>
    <w:unhideWhenUsed/>
    <w:qFormat/>
    <w:uiPriority w:val="99"/>
    <w:pPr>
      <w:spacing w:line="240" w:lineRule="auto"/>
    </w:pPr>
    <w:rPr>
      <w:sz w:val="18"/>
      <w:szCs w:val="18"/>
    </w:rPr>
  </w:style>
  <w:style w:type="paragraph" w:styleId="5">
    <w:name w:val="footer"/>
    <w:basedOn w:val="1"/>
    <w:link w:val="12"/>
    <w:semiHidden/>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bCs w:val="0"/>
      <w:sz w:val="18"/>
      <w:szCs w:val="18"/>
    </w:rPr>
  </w:style>
  <w:style w:type="character" w:styleId="9">
    <w:name w:val="page number"/>
    <w:basedOn w:val="8"/>
    <w:qFormat/>
    <w:uiPriority w:val="0"/>
  </w:style>
  <w:style w:type="character" w:customStyle="1" w:styleId="10">
    <w:name w:val="标题 2 Char"/>
    <w:basedOn w:val="8"/>
    <w:link w:val="2"/>
    <w:qFormat/>
    <w:uiPriority w:val="0"/>
    <w:rPr>
      <w:rFonts w:ascii="Times New Roman" w:hAnsi="Times New Roman" w:eastAsia="仿宋" w:cs="Times New Roman"/>
      <w:b/>
      <w:bCs/>
      <w:kern w:val="0"/>
      <w:sz w:val="24"/>
      <w:szCs w:val="20"/>
    </w:rPr>
  </w:style>
  <w:style w:type="character" w:customStyle="1" w:styleId="11">
    <w:name w:val="页眉 Char"/>
    <w:basedOn w:val="8"/>
    <w:link w:val="6"/>
    <w:qFormat/>
    <w:uiPriority w:val="99"/>
    <w:rPr>
      <w:rFonts w:ascii="Calibri" w:hAnsi="Calibri" w:eastAsia="宋体" w:cs="Times New Roman"/>
      <w:kern w:val="0"/>
      <w:sz w:val="18"/>
      <w:szCs w:val="18"/>
    </w:rPr>
  </w:style>
  <w:style w:type="character" w:customStyle="1" w:styleId="12">
    <w:name w:val="页脚 Char"/>
    <w:basedOn w:val="8"/>
    <w:link w:val="5"/>
    <w:semiHidden/>
    <w:qFormat/>
    <w:uiPriority w:val="99"/>
    <w:rPr>
      <w:rFonts w:ascii="Times New Roman" w:hAnsi="Times New Roman" w:eastAsia="仿宋" w:cs="F8,Bold"/>
      <w:bCs/>
      <w:kern w:val="0"/>
      <w:sz w:val="18"/>
      <w:szCs w:val="18"/>
    </w:rPr>
  </w:style>
  <w:style w:type="character" w:customStyle="1" w:styleId="13">
    <w:name w:val="批注框文本 Char"/>
    <w:basedOn w:val="8"/>
    <w:link w:val="4"/>
    <w:semiHidden/>
    <w:qFormat/>
    <w:uiPriority w:val="99"/>
    <w:rPr>
      <w:rFonts w:ascii="Times New Roman" w:hAnsi="Times New Roman" w:eastAsia="仿宋" w:cs="F8,Bold"/>
      <w:bCs/>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2</Pages>
  <Words>195</Words>
  <Characters>1118</Characters>
  <Lines>9</Lines>
  <Paragraphs>2</Paragraphs>
  <TotalTime>3</TotalTime>
  <ScaleCrop>false</ScaleCrop>
  <LinksUpToDate>false</LinksUpToDate>
  <CharactersWithSpaces>1311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2015-01-13T06:23:00Z</dcterms:created>
  <dc:creator>雨林木风</dc:creator>
  <cp:lastModifiedBy>清风</cp:lastModifiedBy>
  <cp:lastPrinted>2018-12-28T05:20:00Z</cp:lastPrinted>
  <dcterms:modified xsi:type="dcterms:W3CDTF">2020-11-23T01:26:02Z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