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</w:p>
    <w:p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</w:p>
    <w:p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  <w:r>
        <w:rPr>
          <w:rFonts w:hint="eastAsia" w:ascii="仿宋_GB2312" w:hAnsi="宋体" w:eastAsia="仿宋_GB2312"/>
          <w:b/>
          <w:sz w:val="48"/>
          <w:szCs w:val="48"/>
        </w:rPr>
        <w:t>技 术 服 务 合 同</w:t>
      </w:r>
    </w:p>
    <w:p>
      <w:pPr>
        <w:widowControl/>
        <w:tabs>
          <w:tab w:val="center" w:pos="4535"/>
        </w:tabs>
        <w:ind w:firstLine="1920" w:firstLineChars="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合同编号:</w:t>
      </w:r>
    </w:p>
    <w:p>
      <w:pPr>
        <w:widowControl/>
        <w:ind w:left="1600" w:hanging="1600" w:hangingChars="500"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ind w:left="1600" w:hanging="1600" w:hangingChars="500"/>
        <w:jc w:val="left"/>
        <w:rPr>
          <w:rFonts w:hint="default" w:ascii="仿宋_GB2312" w:hAnsi="宋体" w:eastAsia="仿宋_GB2312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工作场所职业病危害因素检测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widowControl/>
        <w:ind w:left="1600" w:hanging="1600" w:hangingChars="500"/>
        <w:jc w:val="left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委托方(甲方):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长春光华荣昌汽车部件有限公司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</w:p>
    <w:p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受托方(乙方)：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吉林省腾翼安全环境技术服务有限公司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签定日期:</w:t>
      </w:r>
      <w:r>
        <w:rPr>
          <w:rFonts w:ascii="仿宋_GB2312" w:hAnsi="宋体" w:eastAsia="仿宋_GB2312"/>
          <w:sz w:val="32"/>
          <w:szCs w:val="32"/>
          <w:u w:val="single"/>
        </w:rPr>
        <w:t>20</w:t>
      </w:r>
      <w:r>
        <w:rPr>
          <w:rFonts w:hint="eastAsia" w:ascii="仿宋_GB2312" w:hAnsi="宋体" w:eastAsia="仿宋_GB2312"/>
          <w:sz w:val="32"/>
          <w:szCs w:val="32"/>
          <w:u w:val="single"/>
        </w:rPr>
        <w:t>20</w:t>
      </w:r>
      <w:r>
        <w:rPr>
          <w:rFonts w:ascii="仿宋_GB2312" w:hAnsi="宋体" w:eastAsia="仿宋_GB2312"/>
          <w:sz w:val="32"/>
          <w:szCs w:val="32"/>
          <w:u w:val="single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10 </w:t>
      </w:r>
      <w:r>
        <w:rPr>
          <w:rFonts w:ascii="仿宋_GB2312" w:hAnsi="宋体" w:eastAsia="仿宋_GB2312"/>
          <w:sz w:val="32"/>
          <w:szCs w:val="32"/>
          <w:u w:val="single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13 </w:t>
      </w:r>
      <w:r>
        <w:rPr>
          <w:rFonts w:ascii="仿宋_GB2312" w:hAnsi="宋体" w:eastAsia="仿宋_GB2312"/>
          <w:sz w:val="32"/>
          <w:szCs w:val="32"/>
          <w:u w:val="single"/>
        </w:rPr>
        <w:t>日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签定地点: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有效期限: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自签订之日至乙方交付评价成果 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widowControl/>
        <w:jc w:val="left"/>
        <w:rPr>
          <w:rFonts w:ascii="仿宋_GB2312" w:hAnsi="宋体" w:eastAsia="仿宋_GB2312"/>
          <w:sz w:val="28"/>
          <w:szCs w:val="28"/>
          <w:u w:val="single"/>
        </w:rPr>
      </w:pPr>
    </w:p>
    <w:p>
      <w:pPr>
        <w:widowControl/>
        <w:rPr>
          <w:rFonts w:ascii="仿宋_GB2312" w:hAnsi="宋体" w:eastAsia="仿宋_GB2312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FullWidth" w:start="1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技 术 服 务 合 同</w:t>
      </w:r>
    </w:p>
    <w:p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委托方(甲方)：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长春光华荣昌汽车部件有限公司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项目联系人: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梁诗棋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19969507284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0" distR="0" simplePos="0" relativeHeight="1024" behindDoc="1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1602105</wp:posOffset>
            </wp:positionV>
            <wp:extent cx="5273675" cy="5847715"/>
            <wp:effectExtent l="0" t="0" r="0" b="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477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</w:rPr>
        <w:t>通讯地址: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吉林省长春市常德路1800号9-3号厂房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受托方(乙方):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吉林省腾翼安全环境技术服务有限公司 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项目联系人: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李超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联系方式:</w:t>
      </w:r>
      <w:r>
        <w:rPr>
          <w:rFonts w:ascii="仿宋_GB2312" w:hAnsi="宋体" w:eastAsia="仿宋_GB2312"/>
          <w:sz w:val="32"/>
          <w:szCs w:val="32"/>
          <w:u w:val="single"/>
        </w:rPr>
        <w:t>17704313120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通讯地址: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长春市北湖科技园2期E16栋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电    话: </w:t>
      </w:r>
      <w:r>
        <w:rPr>
          <w:rFonts w:hint="eastAsia" w:ascii="仿宋_GB2312" w:hAnsi="宋体" w:eastAsia="仿宋_GB2312"/>
          <w:sz w:val="32"/>
          <w:szCs w:val="32"/>
          <w:u w:val="single"/>
        </w:rPr>
        <w:t>0431-81868857</w:t>
      </w:r>
      <w:r>
        <w:rPr>
          <w:rFonts w:hint="eastAsia" w:ascii="仿宋_GB2312" w:hAnsi="宋体" w:eastAsia="仿宋_GB2312"/>
          <w:sz w:val="32"/>
          <w:szCs w:val="32"/>
        </w:rPr>
        <w:t>传真：</w:t>
      </w:r>
      <w:r>
        <w:rPr>
          <w:rFonts w:hint="eastAsia" w:ascii="宋体" w:hAnsi="宋体"/>
          <w:sz w:val="28"/>
          <w:u w:val="single"/>
        </w:rPr>
        <w:t>0431-81868857</w:t>
      </w:r>
    </w:p>
    <w:p>
      <w:pPr>
        <w:widowControl/>
        <w:spacing w:line="48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电子信箱:</w:t>
      </w:r>
      <w:r>
        <w:rPr>
          <w:rFonts w:hint="eastAsia" w:ascii="仿宋_GB2312" w:hAnsi="宋体" w:eastAsia="仿宋_GB2312"/>
          <w:sz w:val="32"/>
          <w:szCs w:val="32"/>
          <w:u w:val="single"/>
        </w:rPr>
        <w:t>283937414@qq</w:t>
      </w:r>
      <w:r>
        <w:rPr>
          <w:rFonts w:ascii="仿宋_GB2312" w:hAnsi="宋体" w:eastAsia="仿宋_GB2312"/>
          <w:sz w:val="32"/>
          <w:szCs w:val="32"/>
          <w:u w:val="single"/>
        </w:rPr>
        <w:t>.com</w:t>
      </w:r>
    </w:p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本合同甲方委托乙就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>进行</w:t>
      </w:r>
      <w:r>
        <w:rPr>
          <w:rFonts w:hint="eastAsia" w:ascii="仿宋_GB2312" w:hAnsi="宋体" w:eastAsia="仿宋_GB2312"/>
          <w:sz w:val="32"/>
          <w:szCs w:val="32"/>
          <w:u w:val="single"/>
        </w:rPr>
        <w:t>工作场所职业病危害因素检测</w:t>
      </w:r>
      <w:r>
        <w:rPr>
          <w:rFonts w:hint="eastAsia" w:ascii="仿宋_GB2312" w:hAnsi="宋体" w:eastAsia="仿宋_GB2312"/>
          <w:sz w:val="32"/>
          <w:szCs w:val="32"/>
        </w:rPr>
        <w:t>，并支付相应的劳动报酬。双方经过平等协商,在真实、充分地表达各自意愿的基础上，根据《中华人民共和国合同法》的规定，达成如下协议，并由双方共同遵守。</w:t>
      </w:r>
    </w:p>
    <w:p>
      <w:pPr>
        <w:widowControl/>
        <w:jc w:val="left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 甲方委托乙方进行服务的内容如下。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1、服务的范围： 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进行工作场所职业病危害因素检测。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FullWidt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32"/>
          <w:szCs w:val="32"/>
        </w:rPr>
        <w:t>2、服务的方式：本项目采取甲乙双方共同合作的方式来完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成，乙方负责出具技术成果，甲方负责提供相应的技术资料并提供必要的支持。</w:t>
      </w:r>
    </w:p>
    <w:p>
      <w:pPr>
        <w:widowControl/>
        <w:jc w:val="left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 乙方应按下列要求完成技术服务工作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1、服务地点：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甲方企业现场和腾翼公司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2、完成期限要求：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职业卫生预评价：乙方须在协议签定后</w:t>
      </w:r>
      <w:r>
        <w:rPr>
          <w:rFonts w:hint="eastAsia" w:ascii="仿宋_GB2312" w:hAnsi="宋体" w:eastAsia="仿宋_GB2312"/>
          <w:sz w:val="32"/>
          <w:szCs w:val="32"/>
          <w:u w:val="single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个工作日内（从甲方提供齐全材料、整改合格之日起开始计算）完成技术服务工作，出具成果报告。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3、质量要求：符合本行业法律、法规、标准、规范的要求。</w:t>
      </w:r>
    </w:p>
    <w:p>
      <w:pPr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第三条</w:t>
      </w:r>
      <w:r>
        <w:rPr>
          <w:rFonts w:hint="eastAsia" w:ascii="仿宋_GB2312" w:hAnsi="宋体" w:eastAsia="仿宋_GB2312"/>
          <w:sz w:val="32"/>
          <w:szCs w:val="32"/>
        </w:rPr>
        <w:t xml:space="preserve">  技术服务过程中出现相应为题的解决：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、为保证乙方有效进行技术服务工作，甲方应在</w:t>
      </w:r>
      <w:r>
        <w:rPr>
          <w:rFonts w:ascii="仿宋_GB2312" w:hAnsi="宋体" w:eastAsia="仿宋_GB2312"/>
          <w:sz w:val="32"/>
          <w:szCs w:val="32"/>
          <w:u w:val="single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个工作日内按乙方要求提相关技术资料，甲方应保证所提供资料真实有效，对提供资料和情况的真实性负全责。由于甲方提供的技术资料不真实而造成的一切后果由甲方负责。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、甲方需为乙方提供开展工作所必需的相关资料和数据（见资料清单），且必须保证其真实性。所提供资料必须加</w:t>
      </w:r>
    </w:p>
    <w:p>
      <w:pPr>
        <w:jc w:val="left"/>
      </w:pPr>
      <w:r>
        <w:rPr>
          <w:rFonts w:hint="eastAsia"/>
        </w:rPr>
        <w:t>盖甲方公章，甲方对资料的真实性负全责。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甲方必须按照乙方提出的整改意见建议，与乙方协商制定整改复查计划，确定复查验收时间，整改完毕及时通知乙方复查验收。复查验收原则上只进行一次，如因甲方导致多次进行复查，甲方需向乙方额外支付合同额20%的服务费。</w:t>
      </w:r>
    </w:p>
    <w:p>
      <w:pPr>
        <w:widowControl/>
        <w:jc w:val="left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、需提供的主要技术资料（详见资料清单）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作业现场实际工作情况介绍；         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企业营业范围介绍等。                                           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、提供的工作条件：</w:t>
      </w:r>
    </w:p>
    <w:p>
      <w:pPr>
        <w:widowControl/>
        <w:jc w:val="left"/>
        <w:outlineLvl w:val="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协助乙方现场勘察、采样；    </w:t>
      </w:r>
    </w:p>
    <w:p>
      <w:pPr>
        <w:widowControl/>
        <w:ind w:left="160" w:hanging="160" w:hangingChars="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（2）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提供研究论证的必要条件。   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、其他：根据工作需要确定。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>技术服务费及支付方式</w:t>
      </w:r>
    </w:p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甲乙方双方协商确定技术服务报酬，不得过高或过低收费标准，不得扰乱技术服务市场秩序。为保证技术服务工作顺利进行，甲方必须按合同约定支付技术服务报酬。</w:t>
      </w:r>
    </w:p>
    <w:p>
      <w:pPr>
        <w:widowControl/>
        <w:ind w:left="160" w:hanging="160" w:hangingChars="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1、本项目费用总额为：大写：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贰仟元整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，小写：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¥: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2000</w:t>
      </w:r>
      <w:r>
        <w:rPr>
          <w:rFonts w:hint="eastAsia" w:ascii="仿宋_GB2312" w:hAnsi="宋体" w:eastAsia="仿宋_GB2312"/>
          <w:sz w:val="32"/>
          <w:szCs w:val="32"/>
          <w:u w:val="single"/>
        </w:rPr>
        <w:t>元。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2、费用由甲方支付。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具体支付方式和时间如下：</w:t>
      </w:r>
    </w:p>
    <w:p>
      <w:pPr>
        <w:widowControl/>
        <w:ind w:left="330" w:leftChars="157" w:firstLine="320" w:firstLineChars="10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合同签订5日内一次性支付全部费用。 </w:t>
      </w:r>
    </w:p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乙方开户银行名称、户名和帐号为：</w:t>
      </w:r>
    </w:p>
    <w:p>
      <w:pPr>
        <w:widowControl/>
        <w:ind w:firstLine="640" w:firstLineChars="2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乙方开户行：</w:t>
      </w:r>
      <w:r>
        <w:rPr>
          <w:rFonts w:hint="eastAsia" w:ascii="仿宋" w:hAnsi="仿宋" w:eastAsia="仿宋" w:cs="仿宋"/>
          <w:sz w:val="32"/>
          <w:szCs w:val="32"/>
        </w:rPr>
        <w:t>中国建设银行股份有限公司长春朝阳支行</w:t>
      </w:r>
    </w:p>
    <w:p>
      <w:pPr>
        <w:widowControl/>
        <w:ind w:firstLine="640" w:firstLineChars="2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帐户  名称：吉林省腾翼安全环境技术服务有限公司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帐      号：</w:t>
      </w:r>
      <w:r>
        <w:rPr>
          <w:rFonts w:hint="eastAsia" w:ascii="仿宋" w:hAnsi="仿宋" w:eastAsia="仿宋" w:cs="仿宋"/>
          <w:sz w:val="32"/>
          <w:szCs w:val="32"/>
        </w:rPr>
        <w:t>2205 0136 0300 0000 0954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numPr>
          <w:ilvl w:val="0"/>
          <w:numId w:val="1"/>
        </w:num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双方应遵守的保密义务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甲方：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1、保密内容：不得将技术服务成果交与其他机构或不相关部门，不得将技术服务费用告知其他机构和企业；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2、涉秘人员范围：接触并持有技术服务成果或合同的人员；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、保密期限：合同实施后三年；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4、泄密责任：按合同总额的20%作为补偿。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乙方：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1、保密内容：从甲方获得的所有技术资料和数据；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2、涉秘人员范围：所有参加和涉及该项目的有关人员；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3、保密期限：合同实施后三年；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4、泄密责任：按合同总额的20%作为补偿。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 技术服务成果的验收。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（1）满足本行业法律、法规、标准、规范的要求。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（2）符合地方监督管理部门的规定；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第七条</w:t>
      </w:r>
      <w:r>
        <w:rPr>
          <w:rFonts w:hint="eastAsia" w:ascii="仿宋_GB2312" w:hAnsi="宋体" w:eastAsia="仿宋_GB2312"/>
          <w:sz w:val="32"/>
          <w:szCs w:val="32"/>
        </w:rPr>
        <w:t xml:space="preserve">  违约责任</w:t>
      </w:r>
    </w:p>
    <w:p>
      <w:pPr>
        <w:widowControl/>
        <w:jc w:val="left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（一）甲方的违约责任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１、合同签定后擅自不履行合同，在乙方未开展工作的情况下应当支付合同报酬总额20％的违约金；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2、甲方未按照合同约定或合同签订后二个月内不提供有关技术资料、数据和工作条件，影响乙方工作质量和进度的，应当支付合同约定的全部报酬； 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3、甲方迟延支付报酬，乙方有权拒付技术服务成果，技术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服务成果形成二个月后仍不支付报酬的，乙方有权解除合同，并有权向甲方索要合同约定的全额报酬。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4、甲方迟延或拒绝接受工作成果的，必须支付合同约定的全额报酬；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5、甲方违反本合同其他条款约定，应当赔偿给乙方造成的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损失。</w:t>
      </w:r>
    </w:p>
    <w:p>
      <w:pPr>
        <w:widowControl/>
        <w:jc w:val="left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（二）乙方的违约责任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１、擅自不履行合同，应当支付合同报酬总额20％的违约金；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２、因乙方原因未按约定的期限完成工作的，应支付合同报酬总额10%的违约金；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3、未按技术标准完成工作的，应当负责修改或校对。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4、合同签订后，由于乙方自身原因二个月仍不开展工作的，乙方应返还以收取的报酬，并按合同报酬总额10％支付违约金。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5、乙方违反本合同其他条款约定，应当赔偿给甲方造成的损失。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第八条</w:t>
      </w:r>
      <w:r>
        <w:rPr>
          <w:rFonts w:hint="eastAsia" w:ascii="仿宋_GB2312" w:hAnsi="宋体" w:eastAsia="仿宋_GB2312"/>
          <w:sz w:val="32"/>
          <w:szCs w:val="32"/>
        </w:rPr>
        <w:t xml:space="preserve">  合同的变更和解除</w:t>
      </w:r>
    </w:p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本合同的变更和解除必须甲乙双方协商一致以书面形式确定方可。出现下列情况，致使本合同的履行成为不必要或不可能的，可以解除合同。</w:t>
      </w:r>
    </w:p>
    <w:p>
      <w:pPr>
        <w:widowControl/>
        <w:numPr>
          <w:ilvl w:val="0"/>
          <w:numId w:val="2"/>
        </w:num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发生不可抗拒力；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2、任何一方违反了本合同约定的条款，如继续履行合同会使对方利益受损；</w:t>
      </w:r>
    </w:p>
    <w:p>
      <w:pPr>
        <w:widowControl/>
        <w:jc w:val="left"/>
        <w:outlineLvl w:val="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3、甲乙双方协商一致以书面形式解除合同；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第九条</w:t>
      </w:r>
      <w:r>
        <w:rPr>
          <w:rFonts w:hint="eastAsia" w:ascii="仿宋_GB2312" w:hAnsi="宋体" w:eastAsia="仿宋_GB2312"/>
          <w:sz w:val="32"/>
          <w:szCs w:val="32"/>
        </w:rPr>
        <w:t xml:space="preserve">  双方因履行本合同发生的争议，应尽量协商解决，协商或调节不成的，依法向人民法院起诉。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本合同未尽事宜由甲乙双方另立补充协议，双方约定的其他事项。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第十一条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本合同原件一式</w:t>
      </w:r>
      <w:r>
        <w:rPr>
          <w:rFonts w:hint="eastAsia" w:ascii="仿宋_GB2312" w:hAnsi="宋体" w:eastAsia="仿宋_GB2312"/>
          <w:sz w:val="32"/>
          <w:szCs w:val="32"/>
          <w:u w:val="single"/>
        </w:rPr>
        <w:t>叁</w:t>
      </w:r>
      <w:r>
        <w:rPr>
          <w:rFonts w:hint="eastAsia" w:ascii="仿宋_GB2312" w:hAnsi="宋体" w:eastAsia="仿宋_GB2312"/>
          <w:sz w:val="32"/>
          <w:szCs w:val="32"/>
        </w:rPr>
        <w:t>份，具有同等的法律效率，甲执文本原件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壹 </w:t>
      </w:r>
      <w:r>
        <w:rPr>
          <w:rFonts w:hint="eastAsia" w:ascii="仿宋_GB2312" w:hAnsi="宋体" w:eastAsia="仿宋_GB2312"/>
          <w:sz w:val="32"/>
          <w:szCs w:val="32"/>
        </w:rPr>
        <w:t>份、乙双方各执文本的原件</w:t>
      </w:r>
      <w:r>
        <w:rPr>
          <w:rFonts w:hint="eastAsia" w:ascii="仿宋_GB2312" w:hAnsi="宋体" w:eastAsia="仿宋_GB2312"/>
          <w:sz w:val="32"/>
          <w:szCs w:val="32"/>
          <w:u w:val="single"/>
        </w:rPr>
        <w:t>贰</w:t>
      </w:r>
      <w:r>
        <w:rPr>
          <w:rFonts w:hint="eastAsia" w:ascii="仿宋_GB2312" w:hAnsi="宋体" w:eastAsia="仿宋_GB2312"/>
          <w:sz w:val="32"/>
          <w:szCs w:val="32"/>
        </w:rPr>
        <w:t>份。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第十二条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本合同经甲乙双方签字盖章后生效。</w:t>
      </w:r>
      <w:bookmarkStart w:id="0" w:name="_GoBack"/>
      <w:bookmarkEnd w:id="0"/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甲方：（盖章）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法定代表人（或委托代理人）：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签定日期：    年  月  日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乙方：（盖章）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法定代表人（或委托代理人）：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签定日期：    年    月   日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20"/>
      <w:ind w:left="3900" w:right="357" w:hanging="3900" w:hangingChars="1850"/>
      <w:rPr>
        <w:rFonts w:ascii="黑体" w:hAnsi="微软雅黑" w:eastAsia="黑体" w:cs="微软雅黑"/>
        <w:b/>
        <w:sz w:val="21"/>
        <w:szCs w:val="21"/>
      </w:rPr>
    </w:pPr>
    <w:r>
      <w:rPr>
        <w:rFonts w:ascii="黑体" w:eastAsia="黑体"/>
        <w:b/>
        <w:sz w:val="21"/>
        <w:szCs w:val="21"/>
      </w:rPr>
      <w:pict>
        <v:line id="直接连接符 2" o:spid="_x0000_s2051" o:spt="20" style="position:absolute;left:0pt;margin-left:0pt;margin-top:1.1pt;height:0.05pt;width:416.15pt;z-index:251660288;mso-width-relative:page;mso-height-relative:page;" stroked="t" coordsize="21600,21600" o:gfxdata="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CAG0azwAAAAQBAAAPAAAAAAAAAAEAIAAAACIAAABkcnMvZG93bnJldi54bWxQSwECFAAUAAAA&#10;CACHTuJAyt9zGb4BAABGAwAADgAAAAAAAAABACAAAAAeAQAAZHJzL2Uyb0RvYy54bWxQSwUGAAAA&#10;AAYABgBZAQAATgUAAAAA&#10;">
          <v:path arrowok="t"/>
          <v:fill focussize="0,0"/>
          <v:stroke weight="1.25pt" color="#739CC3"/>
          <v:imagedata o:title=""/>
          <o:lock v:ext="edit"/>
        </v:line>
      </w:pict>
    </w:r>
    <w:r>
      <w:rPr>
        <w:rFonts w:hint="eastAsia" w:ascii="黑体" w:hAnsi="微软雅黑" w:eastAsia="黑体" w:cs="微软雅黑"/>
        <w:b/>
        <w:bCs/>
        <w:i/>
        <w:iCs/>
        <w:sz w:val="21"/>
        <w:szCs w:val="21"/>
      </w:rPr>
      <w:t>以信誉</w:t>
    </w:r>
    <w:r>
      <w:rPr>
        <w:rFonts w:ascii="黑体" w:hAnsi="微软雅黑" w:eastAsia="黑体" w:cs="微软雅黑"/>
        <w:b/>
        <w:bCs/>
        <w:i/>
        <w:iCs/>
        <w:sz w:val="21"/>
        <w:szCs w:val="21"/>
      </w:rPr>
      <w:t>开发市场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质量占领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市场 以</w:t>
    </w:r>
    <w:r>
      <w:rPr>
        <w:rFonts w:ascii="黑体" w:hAnsi="微软雅黑" w:eastAsia="黑体" w:cs="微软雅黑"/>
        <w:b/>
        <w:bCs/>
        <w:iCs/>
        <w:sz w:val="21"/>
        <w:szCs w:val="21"/>
      </w:rPr>
      <w:t>服务捍卫市场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人才开拓市场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20"/>
      <w:ind w:left="4004" w:leftChars="250" w:right="357" w:hanging="3479" w:hangingChars="1650"/>
      <w:rPr>
        <w:rFonts w:ascii="黑体" w:hAnsi="微软雅黑" w:eastAsia="黑体" w:cs="微软雅黑"/>
        <w:b/>
        <w:sz w:val="21"/>
        <w:szCs w:val="21"/>
      </w:rPr>
    </w:pPr>
    <w:r>
      <w:rPr>
        <w:rFonts w:hint="eastAsia" w:ascii="黑体" w:hAnsi="微软雅黑" w:eastAsia="黑体" w:cs="微软雅黑"/>
        <w:b/>
        <w:bCs/>
        <w:i/>
        <w:iCs/>
        <w:sz w:val="21"/>
        <w:szCs w:val="21"/>
      </w:rPr>
      <w:t>以信誉</w:t>
    </w:r>
    <w:r>
      <w:rPr>
        <w:rFonts w:ascii="黑体" w:hAnsi="微软雅黑" w:eastAsia="黑体" w:cs="微软雅黑"/>
        <w:b/>
        <w:bCs/>
        <w:i/>
        <w:iCs/>
        <w:sz w:val="21"/>
        <w:szCs w:val="21"/>
      </w:rPr>
      <w:t>开发市场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质量占领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市场 以</w:t>
    </w:r>
    <w:r>
      <w:rPr>
        <w:rFonts w:ascii="黑体" w:hAnsi="微软雅黑" w:eastAsia="黑体" w:cs="微软雅黑"/>
        <w:b/>
        <w:bCs/>
        <w:iCs/>
        <w:sz w:val="21"/>
        <w:szCs w:val="21"/>
      </w:rPr>
      <w:t>服务捍卫市场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人才开拓市场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20"/>
      <w:ind w:left="4004" w:leftChars="250" w:right="357" w:hanging="3479" w:hangingChars="1650"/>
      <w:rPr>
        <w:rFonts w:ascii="黑体" w:hAnsi="微软雅黑" w:eastAsia="黑体" w:cs="微软雅黑"/>
        <w:b/>
        <w:sz w:val="21"/>
        <w:szCs w:val="21"/>
      </w:rPr>
    </w:pPr>
    <w:r>
      <w:rPr>
        <w:rFonts w:hint="eastAsia" w:ascii="黑体" w:hAnsi="微软雅黑" w:eastAsia="黑体" w:cs="微软雅黑"/>
        <w:b/>
        <w:bCs/>
        <w:i/>
        <w:iCs/>
        <w:sz w:val="21"/>
        <w:szCs w:val="21"/>
      </w:rPr>
      <w:t>以信誉</w:t>
    </w:r>
    <w:r>
      <w:rPr>
        <w:rFonts w:ascii="黑体" w:hAnsi="微软雅黑" w:eastAsia="黑体" w:cs="微软雅黑"/>
        <w:b/>
        <w:bCs/>
        <w:i/>
        <w:iCs/>
        <w:sz w:val="21"/>
        <w:szCs w:val="21"/>
      </w:rPr>
      <w:t>开发市场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质量占领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市场 以</w:t>
    </w:r>
    <w:r>
      <w:rPr>
        <w:rFonts w:ascii="黑体" w:hAnsi="微软雅黑" w:eastAsia="黑体" w:cs="微软雅黑"/>
        <w:b/>
        <w:bCs/>
        <w:iCs/>
        <w:sz w:val="21"/>
        <w:szCs w:val="21"/>
      </w:rPr>
      <w:t>服务捍卫市场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人才开拓市场</w:t>
    </w:r>
    <w:r>
      <w:rPr>
        <w:rFonts w:ascii="黑体" w:hAnsi="微软雅黑" w:eastAsia="黑体" w:cs="微软雅黑"/>
        <w:b/>
        <w:sz w:val="21"/>
        <w:szCs w:val="21"/>
      </w:rPr>
      <w:t xml:space="preserve"> 7</w:t>
    </w:r>
    <w:r>
      <w:rPr>
        <w:rFonts w:hint="eastAsia" w:ascii="黑体" w:hAnsi="微软雅黑" w:eastAsia="黑体" w:cs="微软雅黑"/>
        <w:b/>
        <w:sz w:val="21"/>
        <w:szCs w:val="21"/>
      </w:rPr>
      <w:t>/</w:t>
    </w:r>
    <w:r>
      <w:rPr>
        <w:rFonts w:ascii="黑体" w:hAnsi="微软雅黑" w:eastAsia="黑体" w:cs="微软雅黑"/>
        <w:b/>
        <w:sz w:val="21"/>
        <w:szCs w:val="21"/>
      </w:rPr>
      <w:t>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黑体" w:hAnsi="微软雅黑" w:eastAsia="黑体" w:cs="微软雅黑"/>
        <w:b/>
        <w:bCs/>
        <w:i/>
        <w:iCs/>
      </w:rPr>
    </w:pPr>
    <w:r>
      <w:rPr>
        <w:rFonts w:hint="eastAsia"/>
      </w:rPr>
      <w:drawing>
        <wp:anchor distT="0" distB="0" distL="0" distR="0" simplePos="0" relativeHeight="251653120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4097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02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微软雅黑" w:eastAsia="黑体" w:cs="微软雅黑"/>
        <w:b/>
        <w:bCs/>
        <w:i/>
        <w:iCs/>
      </w:rPr>
      <w:t>与安全</w:t>
    </w:r>
    <w:r>
      <w:rPr>
        <w:rFonts w:ascii="黑体" w:hAnsi="微软雅黑" w:eastAsia="黑体" w:cs="微软雅黑"/>
        <w:b/>
        <w:bCs/>
        <w:i/>
        <w:iCs/>
      </w:rPr>
      <w:t>同行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健康保驾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生命护航</w:t>
    </w:r>
  </w:p>
  <w:p>
    <w:pPr>
      <w:pStyle w:val="5"/>
      <w:ind w:firstLine="1280" w:firstLineChars="400"/>
      <w:jc w:val="left"/>
      <w:rPr>
        <w:rFonts w:ascii="黑体" w:hAnsi="微软雅黑" w:eastAsia="黑体" w:cs="微软雅黑"/>
        <w:b/>
        <w:bCs/>
      </w:rPr>
    </w:pPr>
    <w:r>
      <w:rPr>
        <w:rFonts w:hint="eastAsia" w:ascii="仿宋_GB2312" w:hAnsi="宋体" w:eastAsia="仿宋_GB2312"/>
        <w:sz w:val="32"/>
        <w:szCs w:val="32"/>
      </w:rPr>
      <w:drawing>
        <wp:anchor distT="0" distB="0" distL="0" distR="0" simplePos="0" relativeHeight="25165414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1514475</wp:posOffset>
          </wp:positionV>
          <wp:extent cx="5273675" cy="5847715"/>
          <wp:effectExtent l="0" t="0" r="0" b="0"/>
          <wp:wrapNone/>
          <wp:docPr id="4098" name="图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6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8477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hAnsi="黑体" w:eastAsia="黑体" w:cs="微软雅黑"/>
        <w:b/>
        <w:bCs/>
        <w:sz w:val="21"/>
        <w:szCs w:val="21"/>
      </w:rPr>
      <w:pict>
        <v:line id="直接连接符 3" o:spid="_x0000_s2052" o:spt="20" style="position:absolute;left:0pt;margin-left:-0.75pt;margin-top:16pt;height:0.05pt;width:416.15pt;z-index:251659264;mso-width-relative:page;mso-height-relative:page;" stroked="t" coordsize="21600,21600" o:gfxdata="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+9quzTAAAACAEAAA8AAAAAAAAAAQAgAAAAIgAAAGRycy9kb3ducmV2LnhtbFBLAQIU&#10;ABQAAAAIAIdO4kAcylwjvwEAAEYDAAAOAAAAAAAAAAEAIAAAACIBAABkcnMvZTJvRG9jLnhtbFBL&#10;BQYAAAAABgAGAFkBAABTBQAAAAA=&#10;">
          <v:path arrowok="t"/>
          <v:fill focussize="0,0"/>
          <v:stroke weight="1.25pt" color="#739CC3"/>
          <v:imagedata o:title=""/>
          <o:lock v:ext="edit"/>
        </v:line>
      </w:pict>
    </w:r>
    <w:r>
      <w:rPr>
        <w:rFonts w:hint="eastAsia" w:ascii="黑体" w:hAnsi="黑体" w:eastAsia="黑体" w:cs="微软雅黑"/>
        <w:b/>
        <w:bCs/>
      </w:rPr>
      <w:t xml:space="preserve">吉林省腾翼安全环境技术服务有限公司 </w:t>
    </w:r>
    <w:r>
      <w:rPr>
        <w:rFonts w:ascii="黑体" w:hAnsi="黑体" w:eastAsia="黑体" w:cs="仿宋"/>
        <w:b/>
        <w:color w:val="000000"/>
        <w:szCs w:val="21"/>
      </w:rPr>
      <w:t>Q/JLTY</w:t>
    </w:r>
    <w:r>
      <w:rPr>
        <w:rFonts w:hint="eastAsia" w:ascii="微软雅黑" w:hAnsi="微软雅黑" w:eastAsia="微软雅黑" w:cs="微软雅黑"/>
        <w:b/>
        <w:color w:val="000000"/>
        <w:szCs w:val="21"/>
      </w:rPr>
      <w:t>•</w:t>
    </w:r>
    <w:r>
      <w:rPr>
        <w:rFonts w:ascii="黑体" w:hAnsi="黑体" w:eastAsia="黑体" w:cs="仿宋"/>
        <w:b/>
        <w:color w:val="000000"/>
        <w:szCs w:val="21"/>
      </w:rPr>
      <w:t>G04-[ZJ]-028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黑体" w:hAnsi="微软雅黑" w:eastAsia="黑体" w:cs="微软雅黑"/>
        <w:b/>
        <w:bCs/>
        <w:i/>
        <w:iCs/>
      </w:rPr>
    </w:pPr>
    <w:r>
      <w:rPr>
        <w:rFonts w:hint="eastAsia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4101" name="图片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图片 8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02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微软雅黑" w:eastAsia="黑体" w:cs="微软雅黑"/>
        <w:b/>
        <w:bCs/>
        <w:i/>
        <w:iCs/>
      </w:rPr>
      <w:t>与安全</w:t>
    </w:r>
    <w:r>
      <w:rPr>
        <w:rFonts w:ascii="黑体" w:hAnsi="微软雅黑" w:eastAsia="黑体" w:cs="微软雅黑"/>
        <w:b/>
        <w:bCs/>
        <w:i/>
        <w:iCs/>
      </w:rPr>
      <w:t>同行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健康保驾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生命护航</w:t>
    </w:r>
  </w:p>
  <w:p>
    <w:pPr>
      <w:pStyle w:val="5"/>
      <w:ind w:firstLine="1280" w:firstLineChars="400"/>
      <w:jc w:val="left"/>
      <w:rPr>
        <w:rFonts w:ascii="黑体" w:hAnsi="微软雅黑" w:eastAsia="黑体" w:cs="微软雅黑"/>
        <w:b/>
        <w:bCs/>
      </w:rPr>
    </w:pPr>
    <w:r>
      <w:rPr>
        <w:rFonts w:hint="eastAsia" w:ascii="仿宋_GB2312" w:hAnsi="宋体" w:eastAsia="仿宋_GB2312"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1514475</wp:posOffset>
          </wp:positionV>
          <wp:extent cx="5273675" cy="5847715"/>
          <wp:effectExtent l="0" t="0" r="0" b="0"/>
          <wp:wrapNone/>
          <wp:docPr id="4102" name="图片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图片 9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8477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hAnsi="黑体" w:eastAsia="黑体" w:cs="微软雅黑"/>
        <w:b/>
        <w:bCs/>
        <w:sz w:val="21"/>
        <w:szCs w:val="21"/>
      </w:rPr>
      <w:pict>
        <v:line id="直接连接符 7" o:spid="_x0000_s2049" o:spt="20" style="position:absolute;left:0pt;margin-left:-0.75pt;margin-top:16pt;height:0.05pt;width:416.15pt;z-index:251662336;mso-width-relative:page;mso-height-relative:page;" stroked="t" coordsize="21600,21600" o:gfxdata="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72q7NMAAAAIAQAADwAAAAAAAAABACAAAAAiAAAAZHJzL2Rvd25yZXYueG1sUEsBAhQA&#10;FAAAAAgAh07iQC48rf2+AQAARgMAAA4AAAAAAAAAAQAgAAAAIgEAAGRycy9lMm9Eb2MueG1sUEsF&#10;BgAAAAAGAAYAWQEAAFIFAAAAAA==&#10;">
          <v:path arrowok="t"/>
          <v:fill focussize="0,0"/>
          <v:stroke weight="1.25pt" color="#739CC3"/>
          <v:imagedata o:title=""/>
          <o:lock v:ext="edit"/>
        </v:line>
      </w:pict>
    </w:r>
    <w:r>
      <w:rPr>
        <w:rFonts w:hint="eastAsia" w:ascii="黑体" w:hAnsi="黑体" w:eastAsia="黑体" w:cs="微软雅黑"/>
        <w:b/>
        <w:bCs/>
      </w:rPr>
      <w:t xml:space="preserve">吉林省腾翼安全环境技术服务有限公司 </w:t>
    </w:r>
    <w:r>
      <w:rPr>
        <w:rFonts w:ascii="黑体" w:hAnsi="黑体" w:eastAsia="黑体" w:cs="仿宋"/>
        <w:b/>
        <w:color w:val="000000"/>
        <w:szCs w:val="21"/>
      </w:rPr>
      <w:t>Q/JLTY</w:t>
    </w:r>
    <w:r>
      <w:rPr>
        <w:rFonts w:hint="eastAsia" w:ascii="微软雅黑" w:hAnsi="微软雅黑" w:eastAsia="微软雅黑" w:cs="微软雅黑"/>
        <w:b/>
        <w:color w:val="000000"/>
        <w:szCs w:val="21"/>
      </w:rPr>
      <w:t>•</w:t>
    </w:r>
    <w:r>
      <w:rPr>
        <w:rFonts w:ascii="黑体" w:hAnsi="黑体" w:eastAsia="黑体" w:cs="仿宋"/>
        <w:b/>
        <w:color w:val="000000"/>
        <w:szCs w:val="21"/>
      </w:rPr>
      <w:t>G04-[ZJ]-028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D93676"/>
    <w:multiLevelType w:val="singleLevel"/>
    <w:tmpl w:val="E8D936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AE88CDD"/>
    <w:multiLevelType w:val="singleLevel"/>
    <w:tmpl w:val="2AE88CDD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F4B90"/>
    <w:rsid w:val="00307ABD"/>
    <w:rsid w:val="006F4B90"/>
    <w:rsid w:val="00B77611"/>
    <w:rsid w:val="00CE6724"/>
    <w:rsid w:val="03464458"/>
    <w:rsid w:val="043E2CCE"/>
    <w:rsid w:val="05BB247C"/>
    <w:rsid w:val="12193BCA"/>
    <w:rsid w:val="1431308D"/>
    <w:rsid w:val="177F7EB1"/>
    <w:rsid w:val="1A313F38"/>
    <w:rsid w:val="25DB0BA9"/>
    <w:rsid w:val="2F2101D4"/>
    <w:rsid w:val="312541D4"/>
    <w:rsid w:val="40AB0497"/>
    <w:rsid w:val="40EE6ADF"/>
    <w:rsid w:val="410870C3"/>
    <w:rsid w:val="46081DF2"/>
    <w:rsid w:val="4AE07A06"/>
    <w:rsid w:val="4B4E171F"/>
    <w:rsid w:val="4D76189C"/>
    <w:rsid w:val="510A19D0"/>
    <w:rsid w:val="53210AB3"/>
    <w:rsid w:val="59ED7FD2"/>
    <w:rsid w:val="5B2D1795"/>
    <w:rsid w:val="5C0A65B1"/>
    <w:rsid w:val="5D39634F"/>
    <w:rsid w:val="64AD461C"/>
    <w:rsid w:val="667A3B35"/>
    <w:rsid w:val="67F03CBE"/>
    <w:rsid w:val="67F46580"/>
    <w:rsid w:val="70737C69"/>
    <w:rsid w:val="7463274D"/>
    <w:rsid w:val="78243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文档结构图 Char"/>
    <w:basedOn w:val="7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205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7CDF0-34D9-4EB7-B5AF-0981355136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2535</Characters>
  <Lines>21</Lines>
  <Paragraphs>5</Paragraphs>
  <TotalTime>5</TotalTime>
  <ScaleCrop>false</ScaleCrop>
  <LinksUpToDate>false</LinksUpToDate>
  <CharactersWithSpaces>2974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2020-10-13T07:42:00Z</dcterms:created>
  <dc:creator>Administrator</dc:creator>
  <cp:lastModifiedBy>梁诗棋</cp:lastModifiedBy>
  <cp:lastPrinted>2018-03-01T02:22:00Z</cp:lastPrinted>
  <dcterms:modified xsi:type="dcterms:W3CDTF">2020-12-02T07:00:04Z</dcterms:modified>
  <dc:title>技 术 服 务 合 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