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合同编号：H</w:t>
      </w:r>
      <w:r>
        <w:rPr>
          <w:rFonts w:ascii="仿宋" w:hAnsi="仿宋" w:eastAsia="仿宋"/>
          <w:sz w:val="24"/>
        </w:rPr>
        <w:t>BRC-CG-2020</w:t>
      </w:r>
      <w:r>
        <w:rPr>
          <w:rFonts w:hint="eastAsia" w:ascii="仿宋" w:hAnsi="仿宋" w:eastAsia="仿宋"/>
          <w:sz w:val="24"/>
          <w:lang w:val="en-US" w:eastAsia="zh-CN"/>
        </w:rPr>
        <w:t>1218</w:t>
      </w:r>
      <w:r>
        <w:rPr>
          <w:rFonts w:ascii="仿宋" w:hAnsi="仿宋" w:eastAsia="仿宋"/>
          <w:sz w:val="24"/>
        </w:rPr>
        <w:t>001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纳新塑化（上海）有限公司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706"/>
        <w:gridCol w:w="2282"/>
        <w:gridCol w:w="1183"/>
        <w:gridCol w:w="1365"/>
        <w:gridCol w:w="1796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产品单价（元）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产品总价（元）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A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BS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HH-106000000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19097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190970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9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壹拾玖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零玖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柒拾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     （含税  13  %增值税）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60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天内支付给乙方。现汇付款。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日送至河北光华荣昌汽车部件有限公司。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18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eastAsia="zh-CN"/>
        </w:rPr>
        <w:t>纳新塑化（上海）有限公司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lang w:val="en-US" w:eastAsia="zh-CN"/>
        </w:rPr>
        <w:t>18</w:t>
      </w:r>
      <w:r>
        <w:rPr>
          <w:rFonts w:hint="eastAsia" w:ascii="仿宋" w:hAnsi="仿宋" w:eastAsia="仿宋"/>
          <w:sz w:val="24"/>
        </w:rPr>
        <w:t xml:space="preserve"> 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495B63"/>
    <w:rsid w:val="004E2CC4"/>
    <w:rsid w:val="005557F7"/>
    <w:rsid w:val="005C0D6D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F75166"/>
    <w:rsid w:val="00F83883"/>
    <w:rsid w:val="00F867AB"/>
    <w:rsid w:val="2B0A04DF"/>
    <w:rsid w:val="3AB707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21</TotalTime>
  <ScaleCrop>false</ScaleCrop>
  <LinksUpToDate>false</LinksUpToDate>
  <CharactersWithSpaces>1233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sunpeilin</cp:lastModifiedBy>
  <dcterms:modified xsi:type="dcterms:W3CDTF">2020-12-22T03:11:04Z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