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合同编号：2020</w:t>
      </w:r>
      <w:r>
        <w:rPr>
          <w:rFonts w:hint="eastAsia" w:ascii="仿宋" w:hAnsi="仿宋" w:eastAsia="仿宋"/>
          <w:sz w:val="24"/>
          <w:lang w:val="en-US" w:eastAsia="zh-CN"/>
        </w:rPr>
        <w:t>12007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长春光华荣昌汽车部件有限公司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</w:rPr>
        <w:fldChar w:fldCharType="begin"/>
      </w:r>
      <w:r>
        <w:rPr>
          <w:rFonts w:hint="eastAsia" w:ascii="仿宋" w:hAnsi="仿宋" w:eastAsia="仿宋"/>
          <w:b/>
          <w:sz w:val="24"/>
        </w:rPr>
        <w:instrText xml:space="preserve"> HYPERLINK "https://www.qcc.com/firm/05657ba61cfdfe01d225c54d7d2ab86b.html" \t "https://www.qcc.com/web/_blank" </w:instrText>
      </w:r>
      <w:r>
        <w:rPr>
          <w:rFonts w:hint="eastAsia" w:ascii="仿宋" w:hAnsi="仿宋" w:eastAsia="仿宋"/>
          <w:b/>
          <w:sz w:val="24"/>
        </w:rPr>
        <w:fldChar w:fldCharType="separate"/>
      </w:r>
      <w:r>
        <w:rPr>
          <w:rFonts w:hint="eastAsia" w:ascii="仿宋" w:hAnsi="仿宋" w:eastAsia="仿宋"/>
          <w:b/>
          <w:sz w:val="24"/>
          <w:lang w:eastAsia="zh-CN"/>
        </w:rPr>
        <w:t>重庆华焜科技</w:t>
      </w:r>
      <w:r>
        <w:rPr>
          <w:rFonts w:hint="eastAsia" w:ascii="仿宋" w:hAnsi="仿宋" w:eastAsia="仿宋"/>
          <w:b/>
          <w:sz w:val="24"/>
        </w:rPr>
        <w:t>有限公司</w:t>
      </w:r>
      <w:r>
        <w:rPr>
          <w:rFonts w:hint="eastAsia" w:ascii="仿宋" w:hAnsi="仿宋" w:eastAsia="仿宋"/>
          <w:b/>
          <w:sz w:val="24"/>
        </w:rPr>
        <w:fldChar w:fldCharType="end"/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772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6"/>
        <w:gridCol w:w="972"/>
        <w:gridCol w:w="972"/>
        <w:gridCol w:w="1663"/>
        <w:gridCol w:w="13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销售单价(含税)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3,140.00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18,840.00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40,090.00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240,540.00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589,840.00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589,840.00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45,100.00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451,000.00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抛光打磨机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8,230.00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65,840.00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2,880.00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20,160.00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电子器件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26,710.00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587,620.00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负压风机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4,520.00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45,200.00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冷风机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9,610.00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124,930.00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喷涂工具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56,110.00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112,220.00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减速机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5,210.00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20,840.00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20,050.00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40,100.00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4,520.00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4,520.00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吸料机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7,310.00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14,620.00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打标机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16,060.00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48,180.00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置物架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13,840.00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69,200.00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皮带输送线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18,310.00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73,240.00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熨斗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20,050.00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100,250.00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蒸汽发生器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45,120.00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干燥机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5,220.00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15,660.00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9,830.00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39,320.00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锅炉及配件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11,540.00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57,700.00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工位器具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2,890.00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300,560.00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后视镜模具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38,100.00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1,714,500.00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：大写肆佰捌拾万元整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4,800,000.00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产品符合甲方企业标准或者国家标准。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1．合同签订后，乙方按照合同要求将产品送至甲方指定收货地点。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．甲方收到货物，验收合格后，乙方开具增值税专用发票，甲方支付货款，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ind w:left="1320" w:hanging="1320" w:hangingChars="5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甲方指定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根据甲方要求       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甲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4"/>
        </w:rPr>
        <w:t>方：</w:t>
      </w:r>
      <w:r>
        <w:rPr>
          <w:rFonts w:hint="eastAsia" w:ascii="仿宋" w:hAnsi="仿宋" w:eastAsia="仿宋"/>
          <w:sz w:val="24"/>
          <w:lang w:eastAsia="zh-CN"/>
        </w:rPr>
        <w:t>长春光华荣昌汽车部件有限公司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010-89774857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val="en-US" w:eastAsia="zh-CN"/>
        </w:rPr>
        <w:t>中国工商银行股份有限公司长春环城支行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4200223009200017968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fldChar w:fldCharType="begin"/>
      </w:r>
      <w:r>
        <w:rPr>
          <w:rFonts w:hint="eastAsia" w:ascii="仿宋" w:hAnsi="仿宋" w:eastAsia="仿宋"/>
          <w:sz w:val="24"/>
          <w:lang w:val="en-US" w:eastAsia="zh-CN"/>
        </w:rPr>
        <w:instrText xml:space="preserve"> HYPERLINK "https://www.qcc.com/pl/p957a52e740793f217d27c8799f0cf56.html" </w:instrText>
      </w:r>
      <w:r>
        <w:rPr>
          <w:rFonts w:hint="eastAsia" w:ascii="仿宋" w:hAnsi="仿宋" w:eastAsia="仿宋"/>
          <w:sz w:val="24"/>
          <w:lang w:val="en-US" w:eastAsia="zh-CN"/>
        </w:rPr>
        <w:fldChar w:fldCharType="separate"/>
      </w:r>
      <w:r>
        <w:rPr>
          <w:rFonts w:hint="eastAsia" w:ascii="仿宋" w:hAnsi="仿宋" w:eastAsia="仿宋"/>
          <w:sz w:val="24"/>
        </w:rPr>
        <w:t>刘东明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fldChar w:fldCharType="end"/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sz w:val="24"/>
        </w:rPr>
        <w:fldChar w:fldCharType="begin"/>
      </w:r>
      <w:r>
        <w:rPr>
          <w:rFonts w:hint="eastAsia" w:ascii="仿宋" w:hAnsi="仿宋" w:eastAsia="仿宋"/>
          <w:sz w:val="24"/>
        </w:rPr>
        <w:instrText xml:space="preserve"> HYPERLINK "https://www.qcc.com/firm/05657ba61cfdfe01d225c54d7d2ab86b.html" \t "https://www.qcc.com/web/_blank" </w:instrText>
      </w:r>
      <w:r>
        <w:rPr>
          <w:rFonts w:hint="eastAsia" w:ascii="仿宋" w:hAnsi="仿宋" w:eastAsia="仿宋"/>
          <w:sz w:val="24"/>
        </w:rPr>
        <w:fldChar w:fldCharType="separate"/>
      </w:r>
      <w:r>
        <w:rPr>
          <w:rFonts w:hint="eastAsia" w:ascii="仿宋" w:hAnsi="仿宋" w:eastAsia="仿宋"/>
          <w:sz w:val="24"/>
          <w:lang w:eastAsia="zh-CN"/>
        </w:rPr>
        <w:t>重庆华焜科技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</w:rPr>
        <w:fldChar w:fldCharType="end"/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023-42854488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eastAsia="zh-CN"/>
        </w:rPr>
        <w:t>交通银行股份有限公司重庆合川支行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500500191013000542031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eastAsia="zh-CN"/>
        </w:rPr>
        <w:t>张世超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</w:rPr>
        <w:t>020</w:t>
      </w:r>
      <w:r>
        <w:rPr>
          <w:rFonts w:hint="eastAsia" w:ascii="仿宋" w:hAnsi="仿宋" w:eastAsia="仿宋"/>
          <w:sz w:val="24"/>
        </w:rPr>
        <w:t>年1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 xml:space="preserve">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4F91"/>
    <w:rsid w:val="0001428A"/>
    <w:rsid w:val="0006065F"/>
    <w:rsid w:val="000D1B6B"/>
    <w:rsid w:val="000E09A7"/>
    <w:rsid w:val="000E4F91"/>
    <w:rsid w:val="000F4D28"/>
    <w:rsid w:val="00162DE2"/>
    <w:rsid w:val="001C7127"/>
    <w:rsid w:val="001D32D6"/>
    <w:rsid w:val="001F52D3"/>
    <w:rsid w:val="001F562B"/>
    <w:rsid w:val="00254DBB"/>
    <w:rsid w:val="00294285"/>
    <w:rsid w:val="002C24D1"/>
    <w:rsid w:val="003E0CDE"/>
    <w:rsid w:val="00433410"/>
    <w:rsid w:val="0045181F"/>
    <w:rsid w:val="00494985"/>
    <w:rsid w:val="00495B63"/>
    <w:rsid w:val="004D4986"/>
    <w:rsid w:val="00503AF5"/>
    <w:rsid w:val="00514CC7"/>
    <w:rsid w:val="005702B9"/>
    <w:rsid w:val="00573652"/>
    <w:rsid w:val="005740EC"/>
    <w:rsid w:val="005A7410"/>
    <w:rsid w:val="00677B83"/>
    <w:rsid w:val="006B1554"/>
    <w:rsid w:val="006E07F4"/>
    <w:rsid w:val="00891989"/>
    <w:rsid w:val="008F24A6"/>
    <w:rsid w:val="00937915"/>
    <w:rsid w:val="009D58B0"/>
    <w:rsid w:val="00A9187F"/>
    <w:rsid w:val="00B13822"/>
    <w:rsid w:val="00B4140B"/>
    <w:rsid w:val="00BD2FC4"/>
    <w:rsid w:val="00C30881"/>
    <w:rsid w:val="00C5523D"/>
    <w:rsid w:val="00C93E16"/>
    <w:rsid w:val="00CD26FD"/>
    <w:rsid w:val="00D74373"/>
    <w:rsid w:val="00DB1377"/>
    <w:rsid w:val="00DE7619"/>
    <w:rsid w:val="00E62F63"/>
    <w:rsid w:val="00E77930"/>
    <w:rsid w:val="00F25D29"/>
    <w:rsid w:val="00F80BB5"/>
    <w:rsid w:val="00F83321"/>
    <w:rsid w:val="00FA674C"/>
    <w:rsid w:val="017E3F53"/>
    <w:rsid w:val="03C45BB5"/>
    <w:rsid w:val="150A7629"/>
    <w:rsid w:val="22947BB5"/>
    <w:rsid w:val="2B790568"/>
    <w:rsid w:val="4B854994"/>
    <w:rsid w:val="50993FDB"/>
    <w:rsid w:val="51AD5DCC"/>
    <w:rsid w:val="656C06E3"/>
    <w:rsid w:val="6A9660C9"/>
    <w:rsid w:val="79044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3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1264</Characters>
  <Lines>10</Lines>
  <Paragraphs>2</Paragraphs>
  <TotalTime>8</TotalTime>
  <ScaleCrop>false</ScaleCrop>
  <LinksUpToDate>false</LinksUpToDate>
  <CharactersWithSpaces>1483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NING MEI</cp:lastModifiedBy>
  <cp:lastPrinted>2020-08-20T03:08:00Z</cp:lastPrinted>
  <dcterms:modified xsi:type="dcterms:W3CDTF">2021-01-05T08:35:30Z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