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C50EB后排座椅改制项目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采购合同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甲方：北京光华荣昌汽车部件有限公司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乙方：河北光华荣昌汽车部件有限公司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甲方：</w:t>
      </w:r>
      <w:r>
        <w:rPr>
          <w:rFonts w:hint="eastAsia"/>
          <w:sz w:val="30"/>
          <w:szCs w:val="30"/>
          <w:lang w:val="en-US" w:eastAsia="zh-CN"/>
        </w:rPr>
        <w:t>北京光华荣昌汽车部件有限公司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乙方：</w:t>
      </w:r>
      <w:r>
        <w:rPr>
          <w:rFonts w:hint="eastAsia"/>
          <w:sz w:val="30"/>
          <w:szCs w:val="30"/>
          <w:lang w:val="en-US" w:eastAsia="zh-CN"/>
        </w:rPr>
        <w:t>河北光华荣昌汽车部件有限公司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甲乙双方根据《中国人民共和国合同法》和有关法律法规的规定，就甲方向乙方采购产品或服务事宜，本着自愿、平等、互利的原则，经友好协商，签订本合同，以供双方共同遵照执行。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合同标的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台改制费用为120.1845元（不含税），是甲方在合同项下所需支付的全部费用（包括但不限于包装费、运费、保险费、装卸费、安装调试费、增值税专用发票（13%）等，除非双方另有书面约定，乙方不得再向甲方收取任何款项，本批次804台份，具体结算以实际发生为准。详细价格清单见合同明细表）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产品质量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2.1、按照改制要求。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3、交货及验收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3.1、交货地点：甲方指定地点即河北黄骅基地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3.2、交货时间：甲方指定合理时间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4、质量保证期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4.1产品的质量保证期（以下简称“质保期”）：无质保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付款方式：在往来货款中扣除或汇款或承兑汇款方式付款。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法律适用及争议解决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6.1、本合同受中华人民共和国法律、法规及其他规范性文件的管辖并应根据其进行解释。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6.2、因本合同引起的或本合同有关的争议，双方本着友好协商的原则解决。经协商不能解决提交黄骅市人民法院通过诉讼解决。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7、其他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7.1、本合同一式两份，复印件具有同等法律效率。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7.2、本合同附件为本合同不可分割的组成部分，本合同具有同等法律效率。本合同的附件包括：合同明细表。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甲方(盖章)</w:t>
      </w:r>
      <w:r>
        <w:rPr>
          <w:rFonts w:hint="eastAsia"/>
          <w:sz w:val="30"/>
          <w:szCs w:val="30"/>
          <w:lang w:val="en-US" w:eastAsia="zh-CN"/>
        </w:rPr>
        <w:t>：北京光华荣昌汽车部件有限公司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法定代表人或授权代表人：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甲方(盖章)</w:t>
      </w:r>
      <w:r>
        <w:rPr>
          <w:rFonts w:hint="eastAsia"/>
          <w:sz w:val="30"/>
          <w:szCs w:val="30"/>
          <w:lang w:val="en-US" w:eastAsia="zh-CN"/>
        </w:rPr>
        <w:t>：河北光华荣昌汽车部件有限公司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法定代表人或授权代表人：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8451850" cy="273939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51850" cy="273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9E4C0"/>
    <w:multiLevelType w:val="singleLevel"/>
    <w:tmpl w:val="84D9E4C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365A160"/>
    <w:multiLevelType w:val="singleLevel"/>
    <w:tmpl w:val="F365A160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A6CC2"/>
    <w:rsid w:val="68B608EE"/>
    <w:rsid w:val="7D574397"/>
    <w:rsid w:val="7F0A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2021-01-07T09:10:00Z</dcterms:created>
  <dc:creator>末末</dc:creator>
  <cp:lastModifiedBy>末末</cp:lastModifiedBy>
  <cp:lastPrinted>2021-01-13T09:57:00Z</cp:lastPrinted>
  <dcterms:modified xsi:type="dcterms:W3CDTF">2021-01-14T00:27:37Z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