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15" w:leftChars="-293" w:right="-733" w:rightChars="-349" w:firstLine="3242" w:firstLineChars="621"/>
        <w:rPr>
          <w:rFonts w:hint="eastAsia"/>
          <w:b/>
          <w:sz w:val="28"/>
          <w:szCs w:val="28"/>
        </w:rPr>
      </w:pPr>
      <w:r>
        <w:rPr>
          <w:rFonts w:hint="eastAsia"/>
          <w:b/>
          <w:sz w:val="52"/>
          <w:szCs w:val="52"/>
        </w:rPr>
        <w:t>仓 储 配 送 合 同</w:t>
      </w:r>
    </w:p>
    <w:p>
      <w:pPr>
        <w:rPr>
          <w:rFonts w:hint="eastAsia"/>
          <w:b/>
          <w:sz w:val="28"/>
          <w:szCs w:val="28"/>
        </w:rPr>
      </w:pPr>
      <w:r>
        <w:rPr>
          <w:rFonts w:hint="eastAsia"/>
          <w:b/>
          <w:sz w:val="28"/>
          <w:szCs w:val="28"/>
        </w:rPr>
        <w:t>甲方:  潍坊光华荣昌汽车技术有限公司</w:t>
      </w:r>
    </w:p>
    <w:p>
      <w:pPr>
        <w:rPr>
          <w:b/>
          <w:sz w:val="28"/>
          <w:szCs w:val="28"/>
        </w:rPr>
      </w:pPr>
      <w:r>
        <w:rPr>
          <w:rFonts w:hint="eastAsia"/>
          <w:b/>
          <w:sz w:val="28"/>
          <w:szCs w:val="28"/>
        </w:rPr>
        <w:t>乙方：诸城市仁德物流有限公司</w:t>
      </w:r>
    </w:p>
    <w:p>
      <w:pPr>
        <w:pStyle w:val="9"/>
        <w:numPr>
          <w:ilvl w:val="0"/>
          <w:numId w:val="1"/>
        </w:numPr>
        <w:ind w:firstLineChars="0"/>
        <w:rPr>
          <w:b/>
          <w:sz w:val="28"/>
          <w:szCs w:val="28"/>
        </w:rPr>
      </w:pPr>
      <w:r>
        <w:rPr>
          <w:rFonts w:hint="eastAsia"/>
          <w:b/>
          <w:sz w:val="28"/>
          <w:szCs w:val="28"/>
        </w:rPr>
        <w:t xml:space="preserve"> 合同</w:t>
      </w:r>
      <w:r>
        <w:rPr>
          <w:rFonts w:hint="eastAsia"/>
          <w:b/>
          <w:sz w:val="28"/>
          <w:szCs w:val="28"/>
          <w:lang w:eastAsia="zh-CN"/>
        </w:rPr>
        <w:t>目</w:t>
      </w:r>
      <w:r>
        <w:rPr>
          <w:rFonts w:hint="eastAsia"/>
          <w:b/>
          <w:sz w:val="28"/>
          <w:szCs w:val="28"/>
        </w:rPr>
        <w:t>的</w:t>
      </w:r>
    </w:p>
    <w:p>
      <w:pPr>
        <w:spacing w:line="360" w:lineRule="auto"/>
        <w:jc w:val="left"/>
        <w:rPr>
          <w:rFonts w:asciiTheme="minorEastAsia" w:hAnsiTheme="minorEastAsia"/>
          <w:sz w:val="24"/>
          <w:szCs w:val="24"/>
        </w:rPr>
      </w:pPr>
      <w:r>
        <w:rPr>
          <w:rFonts w:hint="eastAsia" w:asciiTheme="minorEastAsia" w:hAnsiTheme="minorEastAsia"/>
          <w:sz w:val="24"/>
          <w:szCs w:val="24"/>
        </w:rPr>
        <w:t>1、甲方根据福田公司（以下简称“福田”）的供应计划，将货物及工位器具存储于乙方并委托乙方管理，乙方向甲方提供场地及相关货物到库的卸车、储存、保管、日供货运输、仓储的账务管理等服务。</w:t>
      </w:r>
    </w:p>
    <w:p>
      <w:pPr>
        <w:spacing w:line="360" w:lineRule="auto"/>
        <w:jc w:val="left"/>
        <w:rPr>
          <w:rFonts w:asciiTheme="minorEastAsia" w:hAnsiTheme="minorEastAsia"/>
          <w:sz w:val="24"/>
          <w:szCs w:val="24"/>
        </w:rPr>
      </w:pPr>
      <w:r>
        <w:rPr>
          <w:rFonts w:hint="eastAsia" w:asciiTheme="minorEastAsia" w:hAnsiTheme="minorEastAsia"/>
          <w:sz w:val="24"/>
          <w:szCs w:val="24"/>
        </w:rPr>
        <w:t>2、合同：指本合同及附件。</w:t>
      </w:r>
    </w:p>
    <w:p>
      <w:pPr>
        <w:rPr>
          <w:b/>
          <w:sz w:val="28"/>
          <w:szCs w:val="28"/>
        </w:rPr>
      </w:pPr>
      <w:r>
        <w:rPr>
          <w:rFonts w:hint="eastAsia"/>
          <w:b/>
          <w:sz w:val="28"/>
          <w:szCs w:val="28"/>
        </w:rPr>
        <w:t>第二条   货物的品名与数量</w:t>
      </w:r>
    </w:p>
    <w:p>
      <w:pPr>
        <w:spacing w:line="360" w:lineRule="auto"/>
        <w:jc w:val="left"/>
        <w:rPr>
          <w:rFonts w:asciiTheme="minorEastAsia" w:hAnsiTheme="minorEastAsia"/>
          <w:sz w:val="24"/>
          <w:szCs w:val="24"/>
        </w:rPr>
      </w:pPr>
      <w:r>
        <w:rPr>
          <w:rFonts w:hint="eastAsia" w:asciiTheme="minorEastAsia" w:hAnsiTheme="minorEastAsia"/>
          <w:sz w:val="24"/>
          <w:szCs w:val="24"/>
        </w:rPr>
        <w:t>1、本合同项下仓储货物，为甲方需销售的汽车零部件、器具等系列产品（以下简称：货物）。</w:t>
      </w:r>
    </w:p>
    <w:p>
      <w:pPr>
        <w:spacing w:line="360" w:lineRule="auto"/>
        <w:jc w:val="left"/>
        <w:rPr>
          <w:rFonts w:asciiTheme="minorEastAsia" w:hAnsiTheme="minorEastAsia"/>
          <w:sz w:val="24"/>
          <w:szCs w:val="24"/>
        </w:rPr>
      </w:pPr>
      <w:r>
        <w:rPr>
          <w:rFonts w:hint="eastAsia" w:asciiTheme="minorEastAsia" w:hAnsiTheme="minorEastAsia"/>
          <w:sz w:val="24"/>
          <w:szCs w:val="24"/>
        </w:rPr>
        <w:t>2、货物的具体品种与数量，协议双方依照共同确认的验收单为准。</w:t>
      </w:r>
    </w:p>
    <w:p>
      <w:pPr>
        <w:spacing w:line="360" w:lineRule="auto"/>
        <w:jc w:val="left"/>
        <w:rPr>
          <w:rFonts w:asciiTheme="minorEastAsia" w:hAnsiTheme="minorEastAsia"/>
          <w:sz w:val="24"/>
          <w:szCs w:val="24"/>
        </w:rPr>
      </w:pPr>
      <w:r>
        <w:rPr>
          <w:rFonts w:hint="eastAsia" w:asciiTheme="minorEastAsia" w:hAnsiTheme="minorEastAsia"/>
          <w:sz w:val="24"/>
          <w:szCs w:val="24"/>
        </w:rPr>
        <w:t>3、</w:t>
      </w:r>
      <w:r>
        <w:rPr>
          <w:rFonts w:hint="eastAsia" w:ascii="宋体" w:hAnsi="宋体" w:eastAsia="宋体" w:cs="Times New Roman"/>
          <w:sz w:val="24"/>
          <w:szCs w:val="24"/>
        </w:rPr>
        <w:t>如果实收货物（含内包装数量）与发货清单不符或有装错、漏装、缺件等现象</w:t>
      </w:r>
      <w:r>
        <w:rPr>
          <w:rFonts w:hint="eastAsia" w:asciiTheme="minorEastAsia" w:hAnsiTheme="minorEastAsia"/>
          <w:sz w:val="24"/>
          <w:szCs w:val="24"/>
        </w:rPr>
        <w:t>，乙方应第一时间取证，立即通知甲方并进行协调，按协调结果列入实收账目。</w:t>
      </w:r>
    </w:p>
    <w:p>
      <w:pPr>
        <w:rPr>
          <w:b/>
          <w:sz w:val="28"/>
          <w:szCs w:val="28"/>
        </w:rPr>
      </w:pPr>
      <w:r>
        <w:rPr>
          <w:rFonts w:hint="eastAsia"/>
          <w:b/>
          <w:sz w:val="28"/>
          <w:szCs w:val="28"/>
        </w:rPr>
        <w:t>第三条   仓储条件</w:t>
      </w:r>
    </w:p>
    <w:p>
      <w:pPr>
        <w:spacing w:line="360" w:lineRule="auto"/>
        <w:jc w:val="left"/>
        <w:rPr>
          <w:rFonts w:asciiTheme="minorEastAsia" w:hAnsiTheme="minorEastAsia"/>
          <w:sz w:val="24"/>
          <w:szCs w:val="24"/>
        </w:rPr>
      </w:pPr>
      <w:r>
        <w:rPr>
          <w:rFonts w:hint="eastAsia" w:asciiTheme="minorEastAsia" w:hAnsiTheme="minorEastAsia"/>
          <w:sz w:val="24"/>
          <w:szCs w:val="24"/>
        </w:rPr>
        <w:t>1、本项下仓库位于诸城西外环与北外环交汇处向西500米路南三杨工贸院内。</w:t>
      </w:r>
    </w:p>
    <w:p>
      <w:pPr>
        <w:spacing w:line="360" w:lineRule="auto"/>
        <w:jc w:val="left"/>
        <w:rPr>
          <w:rFonts w:asciiTheme="minorEastAsia" w:hAnsiTheme="minorEastAsia"/>
          <w:sz w:val="24"/>
          <w:szCs w:val="24"/>
        </w:rPr>
      </w:pPr>
      <w:r>
        <w:rPr>
          <w:rFonts w:hint="eastAsia" w:asciiTheme="minorEastAsia" w:hAnsiTheme="minorEastAsia"/>
          <w:sz w:val="24"/>
          <w:szCs w:val="24"/>
        </w:rPr>
        <w:t>2、货物采用室内存放方式。</w:t>
      </w:r>
    </w:p>
    <w:p>
      <w:pPr>
        <w:rPr>
          <w:b/>
          <w:sz w:val="28"/>
          <w:szCs w:val="28"/>
        </w:rPr>
      </w:pPr>
      <w:r>
        <w:rPr>
          <w:rFonts w:hint="eastAsia"/>
          <w:b/>
          <w:sz w:val="28"/>
          <w:szCs w:val="28"/>
        </w:rPr>
        <w:t>第四条    保管要求</w:t>
      </w:r>
    </w:p>
    <w:p>
      <w:pPr>
        <w:spacing w:line="360" w:lineRule="auto"/>
        <w:jc w:val="left"/>
        <w:rPr>
          <w:rFonts w:asciiTheme="minorEastAsia" w:hAnsiTheme="minorEastAsia"/>
          <w:sz w:val="24"/>
          <w:szCs w:val="24"/>
        </w:rPr>
      </w:pPr>
      <w:r>
        <w:rPr>
          <w:rFonts w:hint="eastAsia" w:asciiTheme="minorEastAsia" w:hAnsiTheme="minorEastAsia"/>
          <w:sz w:val="24"/>
          <w:szCs w:val="24"/>
        </w:rPr>
        <w:t>1、乙方应根据甲方的工艺要求，制定详细的《货物管理规定》。该规定应包括下列内容：</w:t>
      </w:r>
    </w:p>
    <w:p>
      <w:pPr>
        <w:spacing w:line="360" w:lineRule="auto"/>
        <w:jc w:val="left"/>
        <w:rPr>
          <w:rFonts w:asciiTheme="minorEastAsia" w:hAnsiTheme="minorEastAsia"/>
          <w:sz w:val="24"/>
          <w:szCs w:val="24"/>
        </w:rPr>
      </w:pPr>
      <w:r>
        <w:rPr>
          <w:rFonts w:hint="eastAsia" w:asciiTheme="minorEastAsia" w:hAnsiTheme="minorEastAsia"/>
          <w:sz w:val="24"/>
          <w:szCs w:val="24"/>
        </w:rPr>
        <w:t>1．1货物出入管理程序;</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1．2仓库台账管理程序;</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1．3容器使用管理程序；</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1．4库房防火及安全管理规章制度；</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1．5其它仓储管理规定；</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2、仓储货物的所有权为甲方所有，但这些货物自交存之时起至甲方客户（福田）入库时止，其全部保管风险责任均由乙方承担，乙方不得以任何名义用于抵押/质押/销售/转让/串换等损害甲方的利益，否则要2倍的货值赔偿甲方的经济损失。</w:t>
      </w:r>
    </w:p>
    <w:p>
      <w:pPr>
        <w:pStyle w:val="9"/>
        <w:tabs>
          <w:tab w:val="left" w:pos="2745"/>
        </w:tabs>
        <w:spacing w:line="360" w:lineRule="auto"/>
        <w:ind w:firstLine="0" w:firstLineChars="0"/>
        <w:jc w:val="left"/>
        <w:rPr>
          <w:rFonts w:asciiTheme="minorEastAsia" w:hAnsiTheme="minorEastAsia"/>
          <w:sz w:val="24"/>
          <w:szCs w:val="24"/>
        </w:rPr>
      </w:pPr>
      <w:r>
        <w:rPr>
          <w:rFonts w:hint="eastAsia" w:asciiTheme="minorEastAsia" w:hAnsiTheme="minorEastAsia"/>
          <w:sz w:val="24"/>
          <w:szCs w:val="24"/>
        </w:rPr>
        <w:t>3、甲乙双方定期进行实物对账，确保账实相符，如果出现账实不符现象，乙方负责赔偿损失。</w:t>
      </w:r>
    </w:p>
    <w:p>
      <w:pPr>
        <w:pStyle w:val="9"/>
        <w:tabs>
          <w:tab w:val="left" w:pos="2745"/>
        </w:tabs>
        <w:spacing w:line="360" w:lineRule="auto"/>
        <w:ind w:firstLine="0" w:firstLineChars="0"/>
        <w:jc w:val="left"/>
        <w:rPr>
          <w:rFonts w:asciiTheme="minorEastAsia" w:hAnsiTheme="minorEastAsia"/>
          <w:sz w:val="24"/>
          <w:szCs w:val="24"/>
        </w:rPr>
      </w:pPr>
    </w:p>
    <w:p>
      <w:pPr>
        <w:tabs>
          <w:tab w:val="left" w:pos="2745"/>
        </w:tabs>
        <w:rPr>
          <w:b/>
          <w:sz w:val="28"/>
          <w:szCs w:val="28"/>
        </w:rPr>
      </w:pPr>
      <w:r>
        <w:rPr>
          <w:rFonts w:hint="eastAsia"/>
          <w:b/>
          <w:sz w:val="28"/>
          <w:szCs w:val="28"/>
        </w:rPr>
        <w:t>第五条    货物的入库、仓储及出库</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1、甲方的货物到达乙方仓库后，乙方保证甲方卸货不超过4小时，且在每天工作时间收货，特殊情况要听从甲方安排。</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2、货物的交接手续在乙方仓库完成，送交乙方仓库的货物，其外形尺寸、包装标识等参数应满足甲方客户（福田）要求。</w:t>
      </w:r>
    </w:p>
    <w:p>
      <w:pPr>
        <w:spacing w:line="360" w:lineRule="auto"/>
        <w:jc w:val="left"/>
        <w:rPr>
          <w:rFonts w:asciiTheme="minorEastAsia" w:hAnsiTheme="minorEastAsia"/>
          <w:sz w:val="24"/>
          <w:szCs w:val="24"/>
        </w:rPr>
      </w:pPr>
      <w:r>
        <w:rPr>
          <w:rFonts w:hint="eastAsia" w:asciiTheme="minorEastAsia" w:hAnsiTheme="minorEastAsia"/>
          <w:sz w:val="24"/>
          <w:szCs w:val="24"/>
        </w:rPr>
        <w:t>3、乙方收到货物后，按要求进行分类摆放，保证甲方货物的安全可靠，不受损失。甲乙双方互相要求核对帐目，各方均应积极配合。乙方每日定时给甲方报库存报表并提示甲方最低库存预警，同时乙方每月定时对货物进行盘点并向甲方提供盘点报表。</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4、乙方按甲方顾客(福田)的送货要求进行送货；</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5、乙方按要求对甲方货物进行装车、保管、备货、并送达甲方顾客(福田)的库房，并办理交接手续，保证在操作过程中甲方的货物不受损失；</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6、由于仓储、配运等原因造成的货物质量和数量的损失，由乙方负责赔偿。</w:t>
      </w:r>
    </w:p>
    <w:p>
      <w:pPr>
        <w:spacing w:line="360" w:lineRule="auto"/>
        <w:jc w:val="left"/>
        <w:rPr>
          <w:rFonts w:asciiTheme="minorEastAsia" w:hAnsiTheme="minorEastAsia"/>
          <w:sz w:val="24"/>
          <w:szCs w:val="24"/>
        </w:rPr>
      </w:pPr>
      <w:r>
        <w:rPr>
          <w:rFonts w:hint="eastAsia" w:asciiTheme="minorEastAsia" w:hAnsiTheme="minorEastAsia"/>
          <w:sz w:val="24"/>
          <w:szCs w:val="24"/>
        </w:rPr>
        <w:t>7、乙方按到货批次，保证货物先进先出；乙方要定期及时将不良品，索赔件提回，并根据甲方要求返回甲方工厂，返回甲方工厂费用由甲方负责。</w:t>
      </w:r>
    </w:p>
    <w:p>
      <w:pPr>
        <w:spacing w:line="360" w:lineRule="auto"/>
        <w:jc w:val="left"/>
        <w:rPr>
          <w:rFonts w:asciiTheme="minorEastAsia" w:hAnsiTheme="minorEastAsia"/>
          <w:sz w:val="24"/>
          <w:szCs w:val="24"/>
        </w:rPr>
      </w:pPr>
      <w:r>
        <w:rPr>
          <w:rFonts w:hint="eastAsia" w:asciiTheme="minorEastAsia" w:hAnsiTheme="minorEastAsia"/>
          <w:sz w:val="24"/>
          <w:szCs w:val="24"/>
        </w:rPr>
        <w:t>8、双方签订协议时，说明乙方已认可甲方同福田签订的有关配送协议条款，如因乙方原因，造成甲方被福田考核时(因配件质量问题导致的配送考核除外)，乙方要承担损失。</w:t>
      </w:r>
      <w:r>
        <w:rPr>
          <w:rFonts w:asciiTheme="minorEastAsia" w:hAnsiTheme="minorEastAsia"/>
          <w:sz w:val="24"/>
          <w:szCs w:val="24"/>
        </w:rPr>
        <w:t xml:space="preserve"> </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9、乙方与福田每天的实际配送量，必须做到日清月结。</w:t>
      </w:r>
      <w:r>
        <w:rPr>
          <w:rFonts w:asciiTheme="minorEastAsia" w:hAnsiTheme="minorEastAsia"/>
          <w:sz w:val="24"/>
          <w:szCs w:val="24"/>
        </w:rPr>
        <w:t xml:space="preserve"> </w:t>
      </w:r>
    </w:p>
    <w:p>
      <w:pPr>
        <w:tabs>
          <w:tab w:val="left" w:pos="2745"/>
        </w:tabs>
        <w:rPr>
          <w:b/>
          <w:sz w:val="28"/>
          <w:szCs w:val="28"/>
        </w:rPr>
      </w:pPr>
      <w:r>
        <w:rPr>
          <w:rFonts w:hint="eastAsia"/>
          <w:b/>
          <w:sz w:val="28"/>
          <w:szCs w:val="28"/>
        </w:rPr>
        <w:t>第六条   货物的质量</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1、乙方在货物保管期间，必须按甲方的要求对货物进行认真维护。</w:t>
      </w:r>
    </w:p>
    <w:p>
      <w:pPr>
        <w:tabs>
          <w:tab w:val="left" w:pos="2745"/>
        </w:tabs>
        <w:spacing w:line="360" w:lineRule="auto"/>
        <w:jc w:val="left"/>
        <w:rPr>
          <w:rFonts w:hint="eastAsia"/>
          <w:b/>
          <w:sz w:val="28"/>
          <w:szCs w:val="28"/>
        </w:rPr>
      </w:pPr>
      <w:r>
        <w:rPr>
          <w:rFonts w:hint="eastAsia" w:asciiTheme="minorEastAsia" w:hAnsiTheme="minorEastAsia"/>
          <w:sz w:val="24"/>
          <w:szCs w:val="24"/>
        </w:rPr>
        <w:t>2、乙方根据甲方包装、码放标准执行，如不执行标准造成的损坏，由乙方负责。</w:t>
      </w:r>
    </w:p>
    <w:p>
      <w:pPr>
        <w:tabs>
          <w:tab w:val="left" w:pos="2745"/>
        </w:tabs>
        <w:rPr>
          <w:b/>
          <w:sz w:val="28"/>
          <w:szCs w:val="28"/>
        </w:rPr>
      </w:pPr>
      <w:r>
        <w:rPr>
          <w:rFonts w:hint="eastAsia"/>
          <w:b/>
          <w:sz w:val="28"/>
          <w:szCs w:val="28"/>
        </w:rPr>
        <w:t>第七条    合同费用</w:t>
      </w:r>
    </w:p>
    <w:p>
      <w:pPr>
        <w:tabs>
          <w:tab w:val="left" w:pos="2745"/>
        </w:tabs>
        <w:spacing w:line="360" w:lineRule="auto"/>
        <w:jc w:val="left"/>
        <w:rPr>
          <w:rFonts w:hint="eastAsia" w:asciiTheme="minorEastAsia" w:hAnsiTheme="minorEastAsia"/>
          <w:sz w:val="24"/>
          <w:szCs w:val="24"/>
        </w:rPr>
      </w:pPr>
      <w:r>
        <w:rPr>
          <w:rFonts w:hint="eastAsia" w:asciiTheme="minorEastAsia" w:hAnsiTheme="minorEastAsia"/>
          <w:sz w:val="24"/>
          <w:szCs w:val="24"/>
        </w:rPr>
        <w:t>乙方履行本合同及其附件要求的各项责任和义务，甲方应向乙方支付相应的费用，费用标准如下：</w:t>
      </w:r>
    </w:p>
    <w:p>
      <w:pPr>
        <w:pStyle w:val="11"/>
        <w:numPr>
          <w:ilvl w:val="0"/>
          <w:numId w:val="0"/>
        </w:numPr>
        <w:tabs>
          <w:tab w:val="left" w:pos="2745"/>
        </w:tabs>
        <w:spacing w:line="360" w:lineRule="auto"/>
        <w:ind w:leftChars="0"/>
        <w:jc w:val="left"/>
        <w:rPr>
          <w:rFonts w:hint="eastAsia" w:asciiTheme="minorEastAsia" w:hAnsiTheme="minorEastAsia"/>
          <w:color w:val="auto"/>
          <w:sz w:val="24"/>
          <w:szCs w:val="24"/>
        </w:rPr>
      </w:pP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潍坊至诸城货物运输按照前期原承包运输单位的同等费用结算。</w:t>
      </w:r>
    </w:p>
    <w:p>
      <w:pPr>
        <w:pStyle w:val="11"/>
        <w:numPr>
          <w:ilvl w:val="0"/>
          <w:numId w:val="0"/>
        </w:numPr>
        <w:tabs>
          <w:tab w:val="left" w:pos="2745"/>
        </w:tabs>
        <w:spacing w:line="360" w:lineRule="auto"/>
        <w:ind w:leftChars="0"/>
        <w:jc w:val="left"/>
        <w:rPr>
          <w:rFonts w:hint="eastAsia" w:asciiTheme="minorEastAsia" w:hAnsiTheme="minorEastAsia"/>
          <w:color w:val="auto"/>
          <w:sz w:val="24"/>
          <w:szCs w:val="24"/>
        </w:rPr>
      </w:pP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仓储面积费按照25元每平方米/每月收取（货物占用面积按照1</w:t>
      </w:r>
      <w:r>
        <w:rPr>
          <w:rFonts w:hint="eastAsia" w:asciiTheme="minorEastAsia" w:hAnsiTheme="minorEastAsia"/>
          <w:color w:val="auto"/>
          <w:sz w:val="24"/>
          <w:szCs w:val="24"/>
          <w:lang w:val="en-US" w:eastAsia="zh-CN"/>
        </w:rPr>
        <w:t>4</w:t>
      </w:r>
      <w:r>
        <w:rPr>
          <w:rFonts w:hint="eastAsia" w:asciiTheme="minorEastAsia" w:hAnsiTheme="minorEastAsia"/>
          <w:color w:val="auto"/>
          <w:sz w:val="24"/>
          <w:szCs w:val="24"/>
        </w:rPr>
        <w:t>00平</w:t>
      </w:r>
      <w:r>
        <w:rPr>
          <w:rFonts w:hint="eastAsia" w:asciiTheme="minorEastAsia" w:hAnsiTheme="minorEastAsia"/>
          <w:color w:val="auto"/>
          <w:sz w:val="24"/>
          <w:szCs w:val="24"/>
          <w:lang w:eastAsia="zh-CN"/>
        </w:rPr>
        <w:t>方</w:t>
      </w:r>
      <w:r>
        <w:rPr>
          <w:rFonts w:hint="eastAsia" w:asciiTheme="minorEastAsia" w:hAnsiTheme="minorEastAsia"/>
          <w:color w:val="auto"/>
          <w:sz w:val="24"/>
          <w:szCs w:val="24"/>
        </w:rPr>
        <w:t>米结算），配送费按甲</w:t>
      </w:r>
    </w:p>
    <w:p>
      <w:pPr>
        <w:pStyle w:val="11"/>
        <w:numPr>
          <w:ilvl w:val="0"/>
          <w:numId w:val="0"/>
        </w:numPr>
        <w:tabs>
          <w:tab w:val="left" w:pos="2745"/>
        </w:tabs>
        <w:spacing w:line="360" w:lineRule="auto"/>
        <w:ind w:leftChars="0"/>
        <w:jc w:val="left"/>
        <w:rPr>
          <w:rFonts w:hint="eastAsia" w:asciiTheme="minorEastAsia" w:hAnsiTheme="minorEastAsia"/>
          <w:color w:val="auto"/>
          <w:sz w:val="24"/>
          <w:szCs w:val="24"/>
        </w:rPr>
      </w:pPr>
      <w:r>
        <w:rPr>
          <w:rFonts w:hint="eastAsia" w:asciiTheme="minorEastAsia" w:hAnsiTheme="minorEastAsia"/>
          <w:color w:val="auto"/>
          <w:sz w:val="24"/>
          <w:szCs w:val="24"/>
        </w:rPr>
        <w:t>方与福田含税结算价格的千分之九支付。</w:t>
      </w:r>
    </w:p>
    <w:p>
      <w:pPr>
        <w:pStyle w:val="11"/>
        <w:tabs>
          <w:tab w:val="left" w:pos="2745"/>
        </w:tabs>
        <w:spacing w:line="360" w:lineRule="auto"/>
        <w:ind w:left="360" w:firstLine="0" w:firstLineChars="0"/>
        <w:jc w:val="left"/>
        <w:rPr>
          <w:rFonts w:hint="eastAsia" w:asciiTheme="minorEastAsia" w:hAnsiTheme="minorEastAsia"/>
          <w:color w:val="auto"/>
          <w:sz w:val="24"/>
          <w:szCs w:val="24"/>
        </w:rPr>
      </w:pPr>
      <w:r>
        <w:rPr>
          <w:rFonts w:hint="eastAsia" w:asciiTheme="minorEastAsia" w:hAnsiTheme="minorEastAsia"/>
          <w:b/>
          <w:color w:val="auto"/>
          <w:sz w:val="24"/>
          <w:szCs w:val="24"/>
        </w:rPr>
        <w:t>乙方承诺一下事项</w:t>
      </w:r>
      <w:r>
        <w:rPr>
          <w:rFonts w:hint="eastAsia" w:asciiTheme="minorEastAsia" w:hAnsiTheme="minorEastAsia"/>
          <w:color w:val="auto"/>
          <w:sz w:val="24"/>
          <w:szCs w:val="24"/>
        </w:rPr>
        <w:t>：</w:t>
      </w:r>
    </w:p>
    <w:p>
      <w:pPr>
        <w:pStyle w:val="11"/>
        <w:numPr>
          <w:ilvl w:val="0"/>
          <w:numId w:val="0"/>
        </w:numPr>
        <w:tabs>
          <w:tab w:val="left" w:pos="2745"/>
        </w:tabs>
        <w:spacing w:line="360" w:lineRule="auto"/>
        <w:ind w:left="105" w:leftChars="0"/>
        <w:jc w:val="left"/>
        <w:rPr>
          <w:rFonts w:hint="eastAsia" w:asciiTheme="minorEastAsia" w:hAnsiTheme="minorEastAsia"/>
          <w:color w:val="auto"/>
          <w:sz w:val="24"/>
          <w:szCs w:val="24"/>
        </w:rPr>
      </w:pP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乙方提供</w:t>
      </w:r>
      <w:r>
        <w:rPr>
          <w:rFonts w:hint="eastAsia" w:asciiTheme="minorEastAsia" w:hAnsiTheme="minorEastAsia"/>
          <w:color w:val="0000FF"/>
          <w:sz w:val="24"/>
          <w:szCs w:val="24"/>
        </w:rPr>
        <w:t>不少于</w:t>
      </w:r>
      <w:r>
        <w:rPr>
          <w:rFonts w:hint="eastAsia" w:asciiTheme="minorEastAsia" w:hAnsiTheme="minorEastAsia"/>
          <w:color w:val="0000FF"/>
          <w:sz w:val="24"/>
          <w:szCs w:val="24"/>
          <w:lang w:val="en-US" w:eastAsia="zh-CN"/>
        </w:rPr>
        <w:t>2000</w:t>
      </w:r>
      <w:r>
        <w:rPr>
          <w:rFonts w:hint="eastAsia" w:asciiTheme="minorEastAsia" w:hAnsiTheme="minorEastAsia"/>
          <w:color w:val="0000FF"/>
          <w:sz w:val="24"/>
          <w:szCs w:val="24"/>
        </w:rPr>
        <w:t>平米</w:t>
      </w:r>
      <w:r>
        <w:rPr>
          <w:rFonts w:hint="eastAsia" w:asciiTheme="minorEastAsia" w:hAnsiTheme="minorEastAsia"/>
          <w:color w:val="0000FF"/>
          <w:sz w:val="24"/>
          <w:szCs w:val="24"/>
          <w:lang w:eastAsia="zh-CN"/>
        </w:rPr>
        <w:t>用于</w:t>
      </w:r>
      <w:r>
        <w:rPr>
          <w:rFonts w:hint="eastAsia" w:asciiTheme="minorEastAsia" w:hAnsiTheme="minorEastAsia"/>
          <w:color w:val="0000FF"/>
          <w:sz w:val="24"/>
          <w:szCs w:val="24"/>
        </w:rPr>
        <w:t>货物仓储，</w:t>
      </w:r>
      <w:r>
        <w:rPr>
          <w:rFonts w:hint="eastAsia" w:asciiTheme="minorEastAsia" w:hAnsiTheme="minorEastAsia"/>
          <w:color w:val="auto"/>
          <w:sz w:val="24"/>
          <w:szCs w:val="24"/>
        </w:rPr>
        <w:t>且不包含办公区及其它功能区。</w:t>
      </w:r>
    </w:p>
    <w:p>
      <w:pPr>
        <w:pStyle w:val="11"/>
        <w:numPr>
          <w:ilvl w:val="0"/>
          <w:numId w:val="0"/>
        </w:numPr>
        <w:tabs>
          <w:tab w:val="left" w:pos="2745"/>
        </w:tabs>
        <w:spacing w:line="360" w:lineRule="auto"/>
        <w:ind w:left="105" w:leftChars="0"/>
        <w:jc w:val="left"/>
        <w:rPr>
          <w:rFonts w:hint="eastAsia" w:asciiTheme="minorEastAsia" w:hAnsiTheme="minorEastAsia"/>
          <w:color w:val="auto"/>
          <w:sz w:val="24"/>
          <w:szCs w:val="24"/>
        </w:rPr>
      </w:pP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乙方负责所有器具维修、喷漆等维护工作，不需要甲方再派人维修维护，器具报废除外。</w:t>
      </w:r>
    </w:p>
    <w:p>
      <w:pPr>
        <w:pStyle w:val="11"/>
        <w:numPr>
          <w:ilvl w:val="0"/>
          <w:numId w:val="0"/>
        </w:numPr>
        <w:tabs>
          <w:tab w:val="left" w:pos="2745"/>
        </w:tabs>
        <w:spacing w:line="360" w:lineRule="auto"/>
        <w:ind w:left="105" w:leftChars="0"/>
        <w:jc w:val="left"/>
        <w:rPr>
          <w:rFonts w:hint="default" w:asciiTheme="minorEastAsia" w:hAnsiTheme="minorEastAsia" w:eastAsiaTheme="minorEastAsia"/>
          <w:color w:val="0000FF"/>
          <w:sz w:val="24"/>
          <w:szCs w:val="24"/>
          <w:lang w:val="en-US" w:eastAsia="zh-CN"/>
        </w:rPr>
      </w:pPr>
      <w:r>
        <w:rPr>
          <w:rFonts w:hint="eastAsia" w:asciiTheme="minorEastAsia" w:hAnsiTheme="minorEastAsia"/>
          <w:color w:val="auto"/>
          <w:sz w:val="24"/>
          <w:szCs w:val="24"/>
          <w:lang w:val="en-US" w:eastAsia="zh-CN"/>
        </w:rPr>
        <w:t>3、</w:t>
      </w:r>
      <w:r>
        <w:rPr>
          <w:rFonts w:hint="eastAsia" w:asciiTheme="minorEastAsia" w:hAnsiTheme="minorEastAsia"/>
          <w:color w:val="0000FF"/>
          <w:sz w:val="24"/>
          <w:szCs w:val="24"/>
        </w:rPr>
        <w:t>乙方</w:t>
      </w:r>
      <w:r>
        <w:rPr>
          <w:rFonts w:hint="eastAsia" w:asciiTheme="minorEastAsia" w:hAnsiTheme="minorEastAsia"/>
          <w:color w:val="0000FF"/>
          <w:sz w:val="24"/>
          <w:szCs w:val="24"/>
          <w:lang w:eastAsia="zh-CN"/>
        </w:rPr>
        <w:t>协助甲方将福田奥铃工厂、</w:t>
      </w:r>
      <w:r>
        <w:rPr>
          <w:rFonts w:hint="eastAsia" w:asciiTheme="minorEastAsia" w:hAnsiTheme="minorEastAsia"/>
          <w:color w:val="0000FF"/>
          <w:sz w:val="24"/>
          <w:szCs w:val="24"/>
          <w:lang w:val="en-US" w:eastAsia="zh-CN"/>
        </w:rPr>
        <w:t>M4工厂RDC库房减少租赁面积，以及奥铃工厂RDC库收费比例9.7‰，目标将至8‰。</w:t>
      </w:r>
      <w:bookmarkStart w:id="0" w:name="_GoBack"/>
      <w:bookmarkEnd w:id="0"/>
    </w:p>
    <w:p>
      <w:pPr>
        <w:pStyle w:val="11"/>
        <w:numPr>
          <w:ilvl w:val="0"/>
          <w:numId w:val="0"/>
        </w:numPr>
        <w:tabs>
          <w:tab w:val="left" w:pos="2745"/>
        </w:tabs>
        <w:spacing w:line="360" w:lineRule="auto"/>
        <w:ind w:left="105" w:leftChars="0"/>
        <w:jc w:val="left"/>
        <w:rPr>
          <w:rFonts w:hint="eastAsia" w:asciiTheme="minorEastAsia" w:hAnsi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sz w:val="24"/>
          <w:szCs w:val="24"/>
        </w:rPr>
        <w:t>乙方协助甲方做好瑞沃及超卡工厂业务及公关协调。</w:t>
      </w:r>
    </w:p>
    <w:p>
      <w:pPr>
        <w:pStyle w:val="11"/>
        <w:numPr>
          <w:ilvl w:val="0"/>
          <w:numId w:val="0"/>
        </w:numPr>
        <w:tabs>
          <w:tab w:val="left" w:pos="2745"/>
        </w:tabs>
        <w:spacing w:line="360" w:lineRule="auto"/>
        <w:ind w:left="105" w:leftChars="0"/>
        <w:jc w:val="left"/>
        <w:rPr>
          <w:rFonts w:hint="eastAsia" w:asciiTheme="minorEastAsia" w:hAnsi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sz w:val="24"/>
          <w:szCs w:val="24"/>
        </w:rPr>
        <w:t>货物仓储账务管理由两名专人负责。</w:t>
      </w:r>
    </w:p>
    <w:p>
      <w:pPr>
        <w:pStyle w:val="11"/>
        <w:numPr>
          <w:ilvl w:val="0"/>
          <w:numId w:val="0"/>
        </w:numPr>
        <w:tabs>
          <w:tab w:val="left" w:pos="2745"/>
        </w:tabs>
        <w:spacing w:line="360" w:lineRule="auto"/>
        <w:ind w:left="105" w:leftChars="0"/>
        <w:jc w:val="left"/>
        <w:rPr>
          <w:rFonts w:hint="eastAsia" w:asciiTheme="minorEastAsia" w:hAnsiTheme="minorEastAsia"/>
          <w:color w:val="0000FF"/>
          <w:sz w:val="24"/>
          <w:szCs w:val="24"/>
        </w:rPr>
      </w:pPr>
      <w:r>
        <w:rPr>
          <w:rFonts w:hint="eastAsia" w:asciiTheme="minorEastAsia" w:hAnsiTheme="minorEastAsia"/>
          <w:sz w:val="24"/>
          <w:szCs w:val="24"/>
          <w:lang w:val="en-US" w:eastAsia="zh-CN"/>
        </w:rPr>
        <w:t>6</w:t>
      </w:r>
      <w:r>
        <w:rPr>
          <w:rFonts w:hint="eastAsia" w:asciiTheme="minorEastAsia" w:hAnsiTheme="minorEastAsia"/>
          <w:color w:val="auto"/>
          <w:sz w:val="24"/>
          <w:szCs w:val="24"/>
          <w:lang w:val="en-US" w:eastAsia="zh-CN"/>
        </w:rPr>
        <w:t>、</w:t>
      </w:r>
      <w:r>
        <w:rPr>
          <w:rFonts w:hint="eastAsia" w:asciiTheme="minorEastAsia" w:hAnsiTheme="minorEastAsia"/>
          <w:color w:val="auto"/>
          <w:sz w:val="24"/>
          <w:szCs w:val="24"/>
        </w:rPr>
        <w:t>乙方新购置8.6米飞翼车</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台，9.6米飞翼车</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台，且全部打上甲方名称，用于甲方宣传。原拥有6.8米仓栏车1台，4.3米轻卡1台，半挂车2部，叉车2部。</w:t>
      </w:r>
    </w:p>
    <w:p>
      <w:pPr>
        <w:pStyle w:val="11"/>
        <w:numPr>
          <w:ilvl w:val="0"/>
          <w:numId w:val="0"/>
        </w:numPr>
        <w:tabs>
          <w:tab w:val="left" w:pos="2745"/>
        </w:tabs>
        <w:spacing w:line="360" w:lineRule="auto"/>
        <w:ind w:left="105" w:leftChars="0"/>
        <w:jc w:val="left"/>
        <w:rPr>
          <w:rFonts w:hint="eastAsia" w:asciiTheme="minorEastAsia" w:hAnsiTheme="minorEastAsia"/>
          <w:sz w:val="24"/>
          <w:szCs w:val="24"/>
        </w:rPr>
      </w:pPr>
      <w:r>
        <w:rPr>
          <w:rFonts w:hint="eastAsia" w:asciiTheme="minorEastAsia" w:hAnsiTheme="minorEastAsia"/>
          <w:sz w:val="24"/>
          <w:szCs w:val="24"/>
          <w:lang w:val="en-US" w:eastAsia="zh-CN"/>
        </w:rPr>
        <w:t>7、</w:t>
      </w:r>
      <w:r>
        <w:rPr>
          <w:rFonts w:hint="eastAsia" w:asciiTheme="minorEastAsia" w:hAnsiTheme="minorEastAsia"/>
          <w:sz w:val="24"/>
          <w:szCs w:val="24"/>
        </w:rPr>
        <w:t>乙方协助配合配送配件业务，出口业务，以及其它需要协助的日常项目等。</w:t>
      </w:r>
    </w:p>
    <w:p>
      <w:pPr>
        <w:pStyle w:val="11"/>
        <w:numPr>
          <w:ilvl w:val="0"/>
          <w:numId w:val="0"/>
        </w:numPr>
        <w:tabs>
          <w:tab w:val="left" w:pos="2745"/>
        </w:tabs>
        <w:spacing w:line="360" w:lineRule="auto"/>
        <w:ind w:left="105" w:leftChars="0"/>
        <w:jc w:val="left"/>
        <w:rPr>
          <w:rFonts w:asciiTheme="minorEastAsia" w:hAnsiTheme="minorEastAsia"/>
          <w:sz w:val="24"/>
          <w:szCs w:val="24"/>
        </w:rPr>
      </w:pPr>
      <w:r>
        <w:rPr>
          <w:rFonts w:hint="eastAsia" w:asciiTheme="minorEastAsia" w:hAnsiTheme="minorEastAsia"/>
          <w:sz w:val="24"/>
          <w:szCs w:val="24"/>
          <w:lang w:val="en-US" w:eastAsia="zh-CN"/>
        </w:rPr>
        <w:t>8、</w:t>
      </w:r>
      <w:r>
        <w:rPr>
          <w:rFonts w:hint="eastAsia" w:asciiTheme="minorEastAsia" w:hAnsiTheme="minorEastAsia"/>
          <w:sz w:val="24"/>
          <w:szCs w:val="24"/>
        </w:rPr>
        <w:t>乙方提供中午伙食，可以方便甲方业务人员免费食用。</w:t>
      </w:r>
    </w:p>
    <w:p>
      <w:pPr>
        <w:tabs>
          <w:tab w:val="left" w:pos="2745"/>
        </w:tabs>
        <w:rPr>
          <w:b/>
          <w:sz w:val="28"/>
          <w:szCs w:val="28"/>
        </w:rPr>
      </w:pPr>
      <w:r>
        <w:rPr>
          <w:rFonts w:hint="eastAsia"/>
          <w:b/>
          <w:sz w:val="28"/>
          <w:szCs w:val="28"/>
        </w:rPr>
        <w:t>第八条   支付方式</w:t>
      </w:r>
    </w:p>
    <w:p>
      <w:pPr>
        <w:tabs>
          <w:tab w:val="left" w:pos="2745"/>
        </w:tabs>
        <w:spacing w:line="360" w:lineRule="auto"/>
        <w:jc w:val="left"/>
        <w:rPr>
          <w:b/>
          <w:sz w:val="28"/>
          <w:szCs w:val="28"/>
        </w:rPr>
      </w:pPr>
      <w:r>
        <w:rPr>
          <w:rFonts w:hint="eastAsia" w:asciiTheme="minorEastAsia" w:hAnsiTheme="minorEastAsia"/>
          <w:sz w:val="24"/>
          <w:szCs w:val="24"/>
        </w:rPr>
        <w:t>1、潍坊至诸城运输费及仓储配送费按照两个月结算一次，也就是在第三个月的25日前结算前两个月的费用。</w:t>
      </w:r>
    </w:p>
    <w:p>
      <w:pPr>
        <w:pStyle w:val="9"/>
        <w:tabs>
          <w:tab w:val="left" w:pos="2745"/>
        </w:tabs>
        <w:spacing w:line="360" w:lineRule="auto"/>
        <w:ind w:firstLine="0" w:firstLineChars="0"/>
        <w:jc w:val="left"/>
        <w:rPr>
          <w:rFonts w:asciiTheme="minorEastAsia" w:hAnsiTheme="minorEastAsia"/>
          <w:sz w:val="24"/>
          <w:szCs w:val="24"/>
          <w:u w:val="single"/>
        </w:rPr>
      </w:pPr>
      <w:r>
        <w:rPr>
          <w:rFonts w:hint="eastAsia" w:asciiTheme="minorEastAsia" w:hAnsiTheme="minorEastAsia"/>
          <w:sz w:val="24"/>
          <w:szCs w:val="24"/>
        </w:rPr>
        <w:t>2、乙方在第三个月10日内开出仓储配送费及运输费单据，</w:t>
      </w:r>
      <w:r>
        <w:rPr>
          <w:rFonts w:hint="eastAsia" w:ascii="宋体" w:hAnsi="宋体"/>
          <w:sz w:val="24"/>
          <w:szCs w:val="24"/>
        </w:rPr>
        <w:t>甲方收到后的10日内支付乙方费用，以现金或电汇的方式结算。</w:t>
      </w:r>
    </w:p>
    <w:p>
      <w:pPr>
        <w:tabs>
          <w:tab w:val="left" w:pos="2745"/>
        </w:tabs>
        <w:rPr>
          <w:b/>
          <w:sz w:val="28"/>
          <w:szCs w:val="28"/>
        </w:rPr>
      </w:pPr>
      <w:r>
        <w:rPr>
          <w:rFonts w:hint="eastAsia"/>
          <w:b/>
          <w:sz w:val="28"/>
          <w:szCs w:val="28"/>
        </w:rPr>
        <w:t>第九条   违约责任</w:t>
      </w:r>
    </w:p>
    <w:p>
      <w:pPr>
        <w:spacing w:line="360" w:lineRule="auto"/>
        <w:jc w:val="left"/>
        <w:rPr>
          <w:rFonts w:asciiTheme="minorEastAsia" w:hAnsiTheme="minorEastAsia"/>
          <w:sz w:val="24"/>
          <w:szCs w:val="24"/>
        </w:rPr>
      </w:pPr>
      <w:r>
        <w:rPr>
          <w:rFonts w:hint="eastAsia"/>
          <w:szCs w:val="21"/>
        </w:rPr>
        <w:t>1</w:t>
      </w:r>
      <w:r>
        <w:rPr>
          <w:rFonts w:hint="eastAsia" w:asciiTheme="minorEastAsia" w:hAnsiTheme="minorEastAsia"/>
          <w:sz w:val="24"/>
          <w:szCs w:val="24"/>
        </w:rPr>
        <w:t>、由于乙方不按甲方的合理要求进行搬运、保管、配送，或因乙方在搬运、保管、配送过程中的过错，致使甲方的产品遭到破坏、丢失，所产生的损失由乙方负担。</w:t>
      </w:r>
    </w:p>
    <w:p>
      <w:pPr>
        <w:spacing w:line="360" w:lineRule="auto"/>
        <w:jc w:val="left"/>
        <w:rPr>
          <w:rFonts w:asciiTheme="minorEastAsia" w:hAnsiTheme="minorEastAsia"/>
          <w:sz w:val="24"/>
          <w:szCs w:val="24"/>
        </w:rPr>
      </w:pPr>
      <w:r>
        <w:rPr>
          <w:rFonts w:hint="eastAsia" w:asciiTheme="minorEastAsia" w:hAnsiTheme="minorEastAsia"/>
          <w:sz w:val="24"/>
          <w:szCs w:val="24"/>
        </w:rPr>
        <w:t>2、乙方按甲方指定客户的要求为甲方的经检验合格的产品进行分拣拆包装过程中造成的产品损坏，所产生的损失由乙方自行负担。</w:t>
      </w:r>
    </w:p>
    <w:p>
      <w:pPr>
        <w:spacing w:line="360" w:lineRule="auto"/>
        <w:jc w:val="left"/>
        <w:rPr>
          <w:rFonts w:asciiTheme="minorEastAsia" w:hAnsiTheme="minorEastAsia"/>
          <w:sz w:val="24"/>
          <w:szCs w:val="24"/>
        </w:rPr>
      </w:pPr>
      <w:r>
        <w:rPr>
          <w:rFonts w:hint="eastAsia" w:asciiTheme="minorEastAsia" w:hAnsiTheme="minorEastAsia"/>
          <w:sz w:val="24"/>
          <w:szCs w:val="24"/>
        </w:rPr>
        <w:t>3、因乙方未能主动及时与甲方指定客户沟通，对送货计划理解有误，或未能及时掌握送货计划，致使甲方向甲方指定客户产品供应不及时，所产生的损失或处罚由乙方自行负担。</w:t>
      </w:r>
    </w:p>
    <w:p>
      <w:pPr>
        <w:spacing w:line="360" w:lineRule="auto"/>
        <w:jc w:val="left"/>
        <w:rPr>
          <w:rFonts w:asciiTheme="minorEastAsia" w:hAnsiTheme="minorEastAsia"/>
          <w:sz w:val="24"/>
          <w:szCs w:val="24"/>
        </w:rPr>
      </w:pPr>
      <w:r>
        <w:rPr>
          <w:rFonts w:hint="eastAsia" w:asciiTheme="minorEastAsia" w:hAnsiTheme="minorEastAsia"/>
          <w:sz w:val="24"/>
          <w:szCs w:val="24"/>
        </w:rPr>
        <w:t>4、因甲方产品本身质量问题，或对乙方验收不合格的异议、退换产品的通知怠于答复、更正、补送所产生的损失均由甲方自行负担。</w:t>
      </w:r>
    </w:p>
    <w:p>
      <w:pPr>
        <w:spacing w:line="360" w:lineRule="auto"/>
        <w:jc w:val="left"/>
        <w:rPr>
          <w:rFonts w:asciiTheme="minorEastAsia" w:hAnsiTheme="minorEastAsia"/>
          <w:sz w:val="24"/>
          <w:szCs w:val="24"/>
        </w:rPr>
      </w:pPr>
      <w:r>
        <w:rPr>
          <w:rFonts w:hint="eastAsia" w:asciiTheme="minorEastAsia" w:hAnsiTheme="minorEastAsia"/>
          <w:sz w:val="24"/>
          <w:szCs w:val="24"/>
        </w:rPr>
        <w:t>5、因产品库存不足且甲方产品亦未能及时送达乙方仓库，造成乙方无法准时配送至甲方指定客户而影响甲方指定客户生产的，产生的后果由甲方承担。</w:t>
      </w:r>
    </w:p>
    <w:p>
      <w:pPr>
        <w:spacing w:line="360" w:lineRule="auto"/>
        <w:jc w:val="left"/>
        <w:rPr>
          <w:rFonts w:asciiTheme="minorEastAsia" w:hAnsiTheme="minorEastAsia"/>
          <w:sz w:val="24"/>
          <w:szCs w:val="24"/>
        </w:rPr>
      </w:pPr>
      <w:r>
        <w:rPr>
          <w:rFonts w:hint="eastAsia" w:asciiTheme="minorEastAsia" w:hAnsiTheme="minorEastAsia"/>
          <w:sz w:val="24"/>
          <w:szCs w:val="24"/>
        </w:rPr>
        <w:t>6、如甲方逾期不付款，乙方有权停止物流配送，所造成的一切后果与乙方无关。</w:t>
      </w:r>
    </w:p>
    <w:p>
      <w:pPr>
        <w:spacing w:line="360" w:lineRule="auto"/>
        <w:jc w:val="left"/>
        <w:rPr>
          <w:szCs w:val="21"/>
        </w:rPr>
      </w:pPr>
      <w:r>
        <w:rPr>
          <w:rFonts w:hint="eastAsia" w:asciiTheme="minorEastAsia" w:hAnsiTheme="minorEastAsia"/>
          <w:sz w:val="24"/>
          <w:szCs w:val="24"/>
        </w:rPr>
        <w:t>7、在合同期内，甲乙双方中的任意一方擅自终止合同的全部或部分条款，违约方须按上一年结算费用总数的1倍向守约方进行赔偿。</w:t>
      </w:r>
    </w:p>
    <w:p>
      <w:pPr>
        <w:spacing w:line="360" w:lineRule="auto"/>
        <w:rPr>
          <w:rFonts w:ascii="黑体" w:eastAsia="黑体"/>
          <w:b/>
          <w:sz w:val="28"/>
          <w:szCs w:val="28"/>
        </w:rPr>
      </w:pPr>
      <w:r>
        <w:rPr>
          <w:rFonts w:hint="eastAsia" w:ascii="黑体" w:eastAsia="黑体"/>
          <w:b/>
          <w:sz w:val="28"/>
          <w:szCs w:val="28"/>
        </w:rPr>
        <w:t>第十条   免责条款</w:t>
      </w:r>
    </w:p>
    <w:p>
      <w:pPr>
        <w:spacing w:afterLines="50" w:line="360" w:lineRule="auto"/>
        <w:jc w:val="left"/>
        <w:rPr>
          <w:rFonts w:asciiTheme="minorEastAsia" w:hAnsiTheme="minorEastAsia"/>
          <w:sz w:val="24"/>
          <w:szCs w:val="24"/>
        </w:rPr>
      </w:pPr>
      <w:r>
        <w:rPr>
          <w:rFonts w:hint="eastAsia" w:asciiTheme="minorEastAsia" w:hAnsiTheme="minorEastAsia"/>
          <w:sz w:val="24"/>
          <w:szCs w:val="24"/>
        </w:rPr>
        <w:t>1、本合同约定的不可抗力为本合同签署时，任何一方不能预见、不能避免且事后不能克服的自然事件。如火灾、地震、洪水、风暴等;或公共道路的关闭、政府干涉、政府控制、或任何类似大型受影响超出一方合理控制的事件上而不能履行其在本合同的义务的期间暂时中止。</w:t>
      </w:r>
    </w:p>
    <w:p>
      <w:pPr>
        <w:spacing w:afterLines="50" w:line="360" w:lineRule="auto"/>
        <w:jc w:val="left"/>
        <w:rPr>
          <w:rFonts w:asciiTheme="minorEastAsia" w:hAnsiTheme="minorEastAsia"/>
          <w:sz w:val="24"/>
          <w:szCs w:val="24"/>
        </w:rPr>
      </w:pPr>
      <w:r>
        <w:rPr>
          <w:rFonts w:hint="eastAsia" w:asciiTheme="minorEastAsia" w:hAnsiTheme="minorEastAsia"/>
          <w:sz w:val="24"/>
          <w:szCs w:val="24"/>
        </w:rPr>
        <w:t>2、甲、乙双方中任何一方由于不可抗力原因不能履行或者不能按约定的条件履行合同时，应立即将事故情况通知对方，并应在７天内，提供事故详情及不能履行、或者部分不能履行、或者需要延期履行理由的有效证明文件。</w:t>
      </w:r>
    </w:p>
    <w:p>
      <w:pPr>
        <w:tabs>
          <w:tab w:val="left" w:pos="2745"/>
        </w:tabs>
        <w:rPr>
          <w:b/>
          <w:sz w:val="28"/>
          <w:szCs w:val="28"/>
        </w:rPr>
      </w:pPr>
      <w:r>
        <w:rPr>
          <w:rFonts w:hint="eastAsia"/>
          <w:b/>
          <w:sz w:val="28"/>
          <w:szCs w:val="28"/>
        </w:rPr>
        <w:t>第十一条    协议的生效、终止及其它</w:t>
      </w:r>
    </w:p>
    <w:p>
      <w:pPr>
        <w:pStyle w:val="9"/>
        <w:tabs>
          <w:tab w:val="left" w:pos="2745"/>
        </w:tabs>
        <w:spacing w:line="360" w:lineRule="auto"/>
        <w:ind w:firstLine="0" w:firstLineChars="0"/>
        <w:jc w:val="left"/>
        <w:rPr>
          <w:rFonts w:asciiTheme="minorEastAsia" w:hAnsiTheme="minorEastAsia"/>
          <w:sz w:val="24"/>
          <w:szCs w:val="24"/>
        </w:rPr>
      </w:pPr>
      <w:r>
        <w:rPr>
          <w:rFonts w:hint="eastAsia"/>
          <w:sz w:val="24"/>
          <w:szCs w:val="24"/>
        </w:rPr>
        <w:t>1、</w:t>
      </w:r>
      <w:r>
        <w:rPr>
          <w:rFonts w:hint="eastAsia" w:asciiTheme="minorEastAsia" w:hAnsiTheme="minorEastAsia"/>
          <w:sz w:val="24"/>
          <w:szCs w:val="24"/>
        </w:rPr>
        <w:t>本合同一式两份，甲乙双方各持一份，由甲方与乙方正式授权代表签字盖章后生效，本合同期限从202</w:t>
      </w:r>
      <w:r>
        <w:rPr>
          <w:rFonts w:hint="eastAsia" w:asciiTheme="minorEastAsia" w:hAnsiTheme="minorEastAsia"/>
          <w:sz w:val="24"/>
          <w:szCs w:val="24"/>
          <w:lang w:val="en-US" w:eastAsia="zh-CN"/>
        </w:rPr>
        <w:t>1</w:t>
      </w:r>
      <w:r>
        <w:rPr>
          <w:rFonts w:hint="eastAsia" w:asciiTheme="minorEastAsia" w:hAnsiTheme="minorEastAsia"/>
          <w:sz w:val="24"/>
          <w:szCs w:val="24"/>
        </w:rPr>
        <w:t>年1月1日起至202</w:t>
      </w:r>
      <w:r>
        <w:rPr>
          <w:rFonts w:hint="eastAsia" w:asciiTheme="minorEastAsia" w:hAnsiTheme="minorEastAsia"/>
          <w:sz w:val="24"/>
          <w:szCs w:val="24"/>
          <w:lang w:val="en-US" w:eastAsia="zh-CN"/>
        </w:rPr>
        <w:t>1</w:t>
      </w:r>
      <w:r>
        <w:rPr>
          <w:rFonts w:hint="eastAsia" w:asciiTheme="minorEastAsia" w:hAnsiTheme="minorEastAsia"/>
          <w:sz w:val="24"/>
          <w:szCs w:val="24"/>
        </w:rPr>
        <w:t>年12月31日止。</w:t>
      </w:r>
    </w:p>
    <w:p>
      <w:pPr>
        <w:pStyle w:val="9"/>
        <w:tabs>
          <w:tab w:val="left" w:pos="2745"/>
        </w:tabs>
        <w:spacing w:line="360" w:lineRule="auto"/>
        <w:ind w:firstLine="0" w:firstLineChars="0"/>
        <w:jc w:val="left"/>
        <w:rPr>
          <w:rFonts w:asciiTheme="minorEastAsia" w:hAnsiTheme="minorEastAsia"/>
          <w:b/>
          <w:sz w:val="24"/>
          <w:szCs w:val="24"/>
        </w:rPr>
      </w:pPr>
      <w:r>
        <w:rPr>
          <w:rFonts w:hint="eastAsia" w:asciiTheme="minorEastAsia" w:hAnsiTheme="minorEastAsia"/>
          <w:b/>
          <w:sz w:val="24"/>
          <w:szCs w:val="24"/>
        </w:rPr>
        <w:t>2、</w:t>
      </w:r>
      <w:r>
        <w:rPr>
          <w:rFonts w:hint="eastAsia" w:asciiTheme="minorEastAsia" w:hAnsiTheme="minorEastAsia"/>
          <w:sz w:val="24"/>
          <w:szCs w:val="24"/>
        </w:rPr>
        <w:t>鉴于甲乙双方长期稳定地合作，在合同期满前一个月双方确定续约事宜，如合同任何一方未提出终止本合同的要求，则本合同有效期自动延长一年，直至双方重新签订合同或本合同作废为止。甲方如不续签协议，需在合同期满前一个月通知乙方，付清余款,并提清库存在乙方仓储内的一切物货。乙方如不续签协议，在合同期满前一个月通知甲方。如合同期未满前中止合同,双方需提前三个月书面正式通知对方中终止协议。</w:t>
      </w:r>
    </w:p>
    <w:p>
      <w:pPr>
        <w:tabs>
          <w:tab w:val="left" w:pos="2745"/>
        </w:tabs>
        <w:spacing w:line="360" w:lineRule="auto"/>
        <w:jc w:val="left"/>
        <w:rPr>
          <w:rFonts w:asciiTheme="minorEastAsia" w:hAnsiTheme="minorEastAsia"/>
          <w:b/>
          <w:sz w:val="24"/>
          <w:szCs w:val="24"/>
        </w:rPr>
      </w:pPr>
      <w:r>
        <w:rPr>
          <w:rFonts w:hint="eastAsia" w:asciiTheme="minorEastAsia" w:hAnsiTheme="minorEastAsia"/>
          <w:b/>
          <w:sz w:val="24"/>
          <w:szCs w:val="24"/>
        </w:rPr>
        <w:t>3、</w:t>
      </w:r>
      <w:r>
        <w:rPr>
          <w:rFonts w:hint="eastAsia" w:asciiTheme="minorEastAsia" w:hAnsiTheme="minorEastAsia"/>
          <w:sz w:val="24"/>
          <w:szCs w:val="24"/>
        </w:rPr>
        <w:t>本合同未尽事宜，甲乙双方协商一致，书面补充协议，本协议附件及补充协议与本合同具有同等效力。如因本合同发生纠纷，先由双方友好协商一致解决，协商未果，由乙方所在地人民法院裁决。</w:t>
      </w:r>
    </w:p>
    <w:p>
      <w:pPr>
        <w:tabs>
          <w:tab w:val="left" w:pos="2745"/>
        </w:tabs>
        <w:rPr>
          <w:rFonts w:hint="eastAsia"/>
          <w:b/>
          <w:sz w:val="28"/>
          <w:szCs w:val="28"/>
        </w:rPr>
      </w:pPr>
    </w:p>
    <w:p>
      <w:pPr>
        <w:ind w:left="-619" w:leftChars="-295" w:firstLine="621" w:firstLineChars="221"/>
        <w:rPr>
          <w:b/>
          <w:sz w:val="28"/>
          <w:szCs w:val="28"/>
        </w:rPr>
      </w:pPr>
      <w:r>
        <w:rPr>
          <w:rFonts w:hint="eastAsia"/>
          <w:b/>
          <w:sz w:val="28"/>
          <w:szCs w:val="28"/>
        </w:rPr>
        <w:t>甲方：潍坊光华荣昌汽车技术有限公</w:t>
      </w:r>
      <w:r>
        <w:rPr>
          <w:rFonts w:hint="eastAsia"/>
          <w:b/>
          <w:sz w:val="28"/>
          <w:szCs w:val="28"/>
          <w:lang w:eastAsia="zh-CN"/>
        </w:rPr>
        <w:t>司</w:t>
      </w:r>
      <w:r>
        <w:rPr>
          <w:rFonts w:hint="eastAsia"/>
          <w:b/>
          <w:sz w:val="28"/>
          <w:szCs w:val="28"/>
        </w:rPr>
        <w:t xml:space="preserve">    乙方：诸城市仁德物流有限公司</w:t>
      </w:r>
    </w:p>
    <w:p>
      <w:pPr>
        <w:pStyle w:val="9"/>
        <w:tabs>
          <w:tab w:val="left" w:pos="2745"/>
        </w:tabs>
        <w:ind w:left="720" w:firstLine="0" w:firstLineChars="0"/>
        <w:rPr>
          <w:b/>
          <w:sz w:val="28"/>
          <w:szCs w:val="28"/>
        </w:rPr>
      </w:pPr>
    </w:p>
    <w:p>
      <w:pPr>
        <w:pStyle w:val="9"/>
        <w:tabs>
          <w:tab w:val="left" w:pos="2745"/>
        </w:tabs>
        <w:ind w:left="0" w:leftChars="0" w:firstLine="0" w:firstLineChars="0"/>
        <w:rPr>
          <w:rFonts w:hint="eastAsia"/>
          <w:b/>
          <w:sz w:val="28"/>
          <w:szCs w:val="28"/>
        </w:rPr>
      </w:pPr>
      <w:r>
        <w:rPr>
          <w:rFonts w:hint="eastAsia"/>
          <w:b/>
          <w:sz w:val="28"/>
          <w:szCs w:val="28"/>
        </w:rPr>
        <w:t xml:space="preserve">授权代表签字：                     </w:t>
      </w:r>
      <w:r>
        <w:rPr>
          <w:rFonts w:hint="eastAsia"/>
          <w:b/>
          <w:sz w:val="28"/>
          <w:szCs w:val="28"/>
          <w:lang w:val="en-US" w:eastAsia="zh-CN"/>
        </w:rPr>
        <w:t xml:space="preserve">   </w:t>
      </w:r>
      <w:r>
        <w:rPr>
          <w:rFonts w:hint="eastAsia"/>
          <w:b/>
          <w:sz w:val="28"/>
          <w:szCs w:val="28"/>
        </w:rPr>
        <w:t>授权代表签字：</w:t>
      </w:r>
    </w:p>
    <w:p>
      <w:pPr>
        <w:pStyle w:val="9"/>
        <w:tabs>
          <w:tab w:val="left" w:pos="2745"/>
        </w:tabs>
        <w:ind w:left="0" w:leftChars="0" w:firstLine="0" w:firstLineChars="0"/>
        <w:rPr>
          <w:rFonts w:hint="eastAsia"/>
          <w:b/>
          <w:sz w:val="28"/>
          <w:szCs w:val="28"/>
        </w:rPr>
      </w:pPr>
    </w:p>
    <w:p>
      <w:pPr>
        <w:pStyle w:val="9"/>
        <w:tabs>
          <w:tab w:val="left" w:pos="2745"/>
        </w:tabs>
        <w:ind w:left="0" w:leftChars="0" w:firstLine="0" w:firstLineChars="0"/>
        <w:rPr>
          <w:b/>
          <w:sz w:val="28"/>
          <w:szCs w:val="28"/>
        </w:rPr>
      </w:pPr>
      <w:r>
        <w:rPr>
          <w:rFonts w:hint="eastAsia"/>
          <w:b/>
          <w:sz w:val="28"/>
          <w:szCs w:val="28"/>
          <w:lang w:val="en-US" w:eastAsia="zh-CN"/>
        </w:rPr>
        <w:t>2021</w:t>
      </w:r>
      <w:r>
        <w:rPr>
          <w:rFonts w:hint="eastAsia"/>
          <w:b/>
          <w:sz w:val="28"/>
          <w:szCs w:val="28"/>
        </w:rPr>
        <w:t xml:space="preserve">年 </w:t>
      </w:r>
      <w:r>
        <w:rPr>
          <w:rFonts w:hint="eastAsia"/>
          <w:b/>
          <w:sz w:val="28"/>
          <w:szCs w:val="28"/>
          <w:lang w:val="en-US" w:eastAsia="zh-CN"/>
        </w:rPr>
        <w:t>1</w:t>
      </w:r>
      <w:r>
        <w:rPr>
          <w:rFonts w:hint="eastAsia"/>
          <w:b/>
          <w:sz w:val="28"/>
          <w:szCs w:val="28"/>
        </w:rPr>
        <w:t xml:space="preserve"> 月 </w:t>
      </w:r>
      <w:r>
        <w:rPr>
          <w:rFonts w:hint="eastAsia"/>
          <w:b/>
          <w:sz w:val="28"/>
          <w:szCs w:val="28"/>
          <w:lang w:val="en-US" w:eastAsia="zh-CN"/>
        </w:rPr>
        <w:t>1</w:t>
      </w:r>
      <w:r>
        <w:rPr>
          <w:rFonts w:hint="eastAsia"/>
          <w:b/>
          <w:sz w:val="28"/>
          <w:szCs w:val="28"/>
        </w:rPr>
        <w:t xml:space="preserve"> 日                       </w:t>
      </w:r>
      <w:r>
        <w:rPr>
          <w:rFonts w:hint="eastAsia"/>
          <w:b/>
          <w:sz w:val="28"/>
          <w:szCs w:val="28"/>
          <w:lang w:val="en-US" w:eastAsia="zh-CN"/>
        </w:rPr>
        <w:t>2021</w:t>
      </w:r>
      <w:r>
        <w:rPr>
          <w:rFonts w:hint="eastAsia"/>
          <w:b/>
          <w:sz w:val="28"/>
          <w:szCs w:val="28"/>
        </w:rPr>
        <w:t xml:space="preserve">年 </w:t>
      </w:r>
      <w:r>
        <w:rPr>
          <w:rFonts w:hint="eastAsia"/>
          <w:b/>
          <w:sz w:val="28"/>
          <w:szCs w:val="28"/>
          <w:lang w:val="en-US" w:eastAsia="zh-CN"/>
        </w:rPr>
        <w:t>1</w:t>
      </w:r>
      <w:r>
        <w:rPr>
          <w:rFonts w:hint="eastAsia"/>
          <w:b/>
          <w:sz w:val="28"/>
          <w:szCs w:val="28"/>
        </w:rPr>
        <w:t xml:space="preserve"> 月 </w:t>
      </w:r>
      <w:r>
        <w:rPr>
          <w:rFonts w:hint="eastAsia"/>
          <w:b/>
          <w:sz w:val="28"/>
          <w:szCs w:val="28"/>
          <w:lang w:val="en-US" w:eastAsia="zh-CN"/>
        </w:rPr>
        <w:t>1</w:t>
      </w:r>
      <w:r>
        <w:rPr>
          <w:rFonts w:hint="eastAsia"/>
          <w:b/>
          <w:sz w:val="28"/>
          <w:szCs w:val="28"/>
        </w:rPr>
        <w:t xml:space="preserve"> 日</w:t>
      </w:r>
    </w:p>
    <w:sectPr>
      <w:pgSz w:w="11906" w:h="16838"/>
      <w:pgMar w:top="820" w:right="8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B05CB"/>
    <w:multiLevelType w:val="multilevel"/>
    <w:tmpl w:val="3BDB05CB"/>
    <w:lvl w:ilvl="0" w:tentative="0">
      <w:start w:val="1"/>
      <w:numFmt w:val="japaneseCounting"/>
      <w:lvlText w:val="第%1条"/>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00B61"/>
    <w:rsid w:val="000437E6"/>
    <w:rsid w:val="00046128"/>
    <w:rsid w:val="00051A75"/>
    <w:rsid w:val="000636D6"/>
    <w:rsid w:val="000B3650"/>
    <w:rsid w:val="000C3427"/>
    <w:rsid w:val="000F5C18"/>
    <w:rsid w:val="000F7F36"/>
    <w:rsid w:val="00105E3F"/>
    <w:rsid w:val="00114391"/>
    <w:rsid w:val="0011457D"/>
    <w:rsid w:val="0016073A"/>
    <w:rsid w:val="00162C0F"/>
    <w:rsid w:val="001643D2"/>
    <w:rsid w:val="00171A32"/>
    <w:rsid w:val="001946DC"/>
    <w:rsid w:val="001F03F6"/>
    <w:rsid w:val="00200B61"/>
    <w:rsid w:val="0020779D"/>
    <w:rsid w:val="0025605B"/>
    <w:rsid w:val="00274D29"/>
    <w:rsid w:val="0028641B"/>
    <w:rsid w:val="0029045E"/>
    <w:rsid w:val="00294A8C"/>
    <w:rsid w:val="002F0029"/>
    <w:rsid w:val="002F4F43"/>
    <w:rsid w:val="002F54CC"/>
    <w:rsid w:val="002F7CC8"/>
    <w:rsid w:val="003226D0"/>
    <w:rsid w:val="00332C4E"/>
    <w:rsid w:val="00333D6A"/>
    <w:rsid w:val="0034231D"/>
    <w:rsid w:val="00372B28"/>
    <w:rsid w:val="003753F2"/>
    <w:rsid w:val="003945B0"/>
    <w:rsid w:val="003A2EDD"/>
    <w:rsid w:val="003B24AE"/>
    <w:rsid w:val="003C2088"/>
    <w:rsid w:val="003D3717"/>
    <w:rsid w:val="003D547F"/>
    <w:rsid w:val="004262F9"/>
    <w:rsid w:val="004703B8"/>
    <w:rsid w:val="00487373"/>
    <w:rsid w:val="00491BB9"/>
    <w:rsid w:val="004A1C79"/>
    <w:rsid w:val="004C0DE9"/>
    <w:rsid w:val="004E3DDA"/>
    <w:rsid w:val="00516406"/>
    <w:rsid w:val="00531FD1"/>
    <w:rsid w:val="00540FFD"/>
    <w:rsid w:val="00586CF4"/>
    <w:rsid w:val="00592049"/>
    <w:rsid w:val="005D41EC"/>
    <w:rsid w:val="00612D65"/>
    <w:rsid w:val="00615266"/>
    <w:rsid w:val="00620AF7"/>
    <w:rsid w:val="0062560E"/>
    <w:rsid w:val="00682BC7"/>
    <w:rsid w:val="006A4CA1"/>
    <w:rsid w:val="006B10EB"/>
    <w:rsid w:val="006B44D1"/>
    <w:rsid w:val="006B6F12"/>
    <w:rsid w:val="006C1E59"/>
    <w:rsid w:val="006C3281"/>
    <w:rsid w:val="006D343C"/>
    <w:rsid w:val="006D46C8"/>
    <w:rsid w:val="006E1477"/>
    <w:rsid w:val="006E2171"/>
    <w:rsid w:val="006F033E"/>
    <w:rsid w:val="006F1C69"/>
    <w:rsid w:val="00702052"/>
    <w:rsid w:val="00703768"/>
    <w:rsid w:val="00710394"/>
    <w:rsid w:val="007567C7"/>
    <w:rsid w:val="00771757"/>
    <w:rsid w:val="0079581E"/>
    <w:rsid w:val="007A672E"/>
    <w:rsid w:val="007B1B6C"/>
    <w:rsid w:val="007B2646"/>
    <w:rsid w:val="007B68D4"/>
    <w:rsid w:val="007C08F5"/>
    <w:rsid w:val="007D6FEE"/>
    <w:rsid w:val="007F4551"/>
    <w:rsid w:val="008026F1"/>
    <w:rsid w:val="008049E6"/>
    <w:rsid w:val="0080687A"/>
    <w:rsid w:val="008127F2"/>
    <w:rsid w:val="00820504"/>
    <w:rsid w:val="008539EA"/>
    <w:rsid w:val="00862227"/>
    <w:rsid w:val="00876DC7"/>
    <w:rsid w:val="00877524"/>
    <w:rsid w:val="008909B9"/>
    <w:rsid w:val="00893936"/>
    <w:rsid w:val="00894E66"/>
    <w:rsid w:val="00896F47"/>
    <w:rsid w:val="008A4AC6"/>
    <w:rsid w:val="008A6379"/>
    <w:rsid w:val="008B0363"/>
    <w:rsid w:val="008D1460"/>
    <w:rsid w:val="008E0FAC"/>
    <w:rsid w:val="008E1AFF"/>
    <w:rsid w:val="008E7AB0"/>
    <w:rsid w:val="0091070F"/>
    <w:rsid w:val="009108F5"/>
    <w:rsid w:val="00926AB0"/>
    <w:rsid w:val="009373EB"/>
    <w:rsid w:val="009405D0"/>
    <w:rsid w:val="009E6993"/>
    <w:rsid w:val="00A335BE"/>
    <w:rsid w:val="00A33E36"/>
    <w:rsid w:val="00A36D84"/>
    <w:rsid w:val="00A448EF"/>
    <w:rsid w:val="00A57653"/>
    <w:rsid w:val="00A63CC9"/>
    <w:rsid w:val="00A65EFB"/>
    <w:rsid w:val="00A71FCA"/>
    <w:rsid w:val="00A80461"/>
    <w:rsid w:val="00A83BCA"/>
    <w:rsid w:val="00A86601"/>
    <w:rsid w:val="00A91A40"/>
    <w:rsid w:val="00AB5123"/>
    <w:rsid w:val="00AC4422"/>
    <w:rsid w:val="00AC485D"/>
    <w:rsid w:val="00AE66CB"/>
    <w:rsid w:val="00B7140B"/>
    <w:rsid w:val="00BB1F50"/>
    <w:rsid w:val="00C142D6"/>
    <w:rsid w:val="00C64F0E"/>
    <w:rsid w:val="00C777DF"/>
    <w:rsid w:val="00C908C3"/>
    <w:rsid w:val="00CA0649"/>
    <w:rsid w:val="00CA49AB"/>
    <w:rsid w:val="00CA5D0B"/>
    <w:rsid w:val="00CB2946"/>
    <w:rsid w:val="00CB4CAE"/>
    <w:rsid w:val="00CC7200"/>
    <w:rsid w:val="00CD182C"/>
    <w:rsid w:val="00CD7917"/>
    <w:rsid w:val="00CE0CC1"/>
    <w:rsid w:val="00CF4232"/>
    <w:rsid w:val="00D14A91"/>
    <w:rsid w:val="00D2253A"/>
    <w:rsid w:val="00D2710E"/>
    <w:rsid w:val="00D31A28"/>
    <w:rsid w:val="00D3614F"/>
    <w:rsid w:val="00D76205"/>
    <w:rsid w:val="00D9332D"/>
    <w:rsid w:val="00D96036"/>
    <w:rsid w:val="00D97B86"/>
    <w:rsid w:val="00DB2AEB"/>
    <w:rsid w:val="00DB4AD6"/>
    <w:rsid w:val="00DC3329"/>
    <w:rsid w:val="00DD01BC"/>
    <w:rsid w:val="00DE211B"/>
    <w:rsid w:val="00E23A66"/>
    <w:rsid w:val="00E35664"/>
    <w:rsid w:val="00E46EFD"/>
    <w:rsid w:val="00E512F7"/>
    <w:rsid w:val="00E6488F"/>
    <w:rsid w:val="00E712FC"/>
    <w:rsid w:val="00E83885"/>
    <w:rsid w:val="00E86D10"/>
    <w:rsid w:val="00EB6DDF"/>
    <w:rsid w:val="00ED1BAA"/>
    <w:rsid w:val="00ED57D6"/>
    <w:rsid w:val="00ED59CB"/>
    <w:rsid w:val="00ED6995"/>
    <w:rsid w:val="00F17629"/>
    <w:rsid w:val="00F516D6"/>
    <w:rsid w:val="00F6678A"/>
    <w:rsid w:val="00F66AB7"/>
    <w:rsid w:val="00F70976"/>
    <w:rsid w:val="00FF0CD8"/>
    <w:rsid w:val="2E810C7B"/>
    <w:rsid w:val="37967A82"/>
    <w:rsid w:val="38E05724"/>
    <w:rsid w:val="4EE97597"/>
    <w:rsid w:val="51087B41"/>
    <w:rsid w:val="52152B5B"/>
    <w:rsid w:val="6C644285"/>
    <w:rsid w:val="74904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paragraph" w:customStyle="1" w:styleId="9">
    <w:name w:val="列出段落1"/>
    <w:basedOn w:val="1"/>
    <w:qFormat/>
    <w:uiPriority w:val="34"/>
    <w:pPr>
      <w:ind w:firstLine="420" w:firstLineChars="200"/>
    </w:pPr>
  </w:style>
  <w:style w:type="character" w:customStyle="1" w:styleId="10">
    <w:name w:val="批注框文本 Char"/>
    <w:basedOn w:val="7"/>
    <w:link w:val="3"/>
    <w:semiHidden/>
    <w:qFormat/>
    <w:uiPriority w:val="99"/>
    <w:rPr>
      <w:kern w:val="2"/>
      <w:sz w:val="18"/>
      <w:szCs w:val="18"/>
    </w:rPr>
  </w:style>
  <w:style w:type="paragraph" w:styleId="11">
    <w:name w:val="List Paragraph"/>
    <w:basedOn w:val="1"/>
    <w:unhideWhenUsed/>
    <w:qFormat/>
    <w:uiPriority w:val="99"/>
    <w:pPr>
      <w:ind w:firstLine="420" w:firstLineChars="200"/>
    </w:pPr>
  </w:style>
  <w:style w:type="character" w:customStyle="1" w:styleId="12">
    <w:name w:val="页眉 Char"/>
    <w:basedOn w:val="7"/>
    <w:link w:val="5"/>
    <w:semiHidden/>
    <w:qFormat/>
    <w:uiPriority w:val="99"/>
    <w:rPr>
      <w:kern w:val="2"/>
      <w:sz w:val="18"/>
      <w:szCs w:val="18"/>
    </w:rPr>
  </w:style>
  <w:style w:type="character" w:customStyle="1" w:styleId="13">
    <w:name w:val="页脚 Char"/>
    <w:basedOn w:val="7"/>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459</Words>
  <Characters>2622</Characters>
  <Lines>21</Lines>
  <Paragraphs>6</Paragraphs>
  <TotalTime>90</TotalTime>
  <ScaleCrop>false</ScaleCrop>
  <LinksUpToDate>false</LinksUpToDate>
  <CharactersWithSpaces>3075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2019-11-27T02:47:00Z</dcterms:created>
  <dc:creator>dreamsummit</dc:creator>
  <cp:lastModifiedBy>李林峰</cp:lastModifiedBy>
  <cp:lastPrinted>2018-09-05T08:03:00Z</cp:lastPrinted>
  <dcterms:modified xsi:type="dcterms:W3CDTF">2021-02-05T08:41:31Z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