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286" w:rsidRDefault="006D31CF">
      <w:pPr>
        <w:spacing w:line="360" w:lineRule="auto"/>
        <w:ind w:right="360"/>
        <w:jc w:val="left"/>
        <w:rPr>
          <w:rFonts w:ascii="楷体_GB2312" w:eastAsia="楷体_GB2312" w:hAnsi="Arial" w:cs="Arial"/>
          <w:sz w:val="36"/>
          <w:szCs w:val="36"/>
        </w:rPr>
      </w:pPr>
      <w:r>
        <w:rPr>
          <w:rFonts w:ascii="楷体_GB2312" w:eastAsia="楷体_GB2312" w:hAnsi="宋体" w:hint="eastAsia"/>
          <w:sz w:val="30"/>
          <w:szCs w:val="30"/>
        </w:rPr>
        <w:t>供方代码（）</w:t>
      </w:r>
      <w:r>
        <w:rPr>
          <w:rFonts w:ascii="楷体_GB2312" w:eastAsia="楷体_GB2312" w:hAnsi="Arial" w:cs="Arial" w:hint="eastAsia"/>
          <w:sz w:val="36"/>
          <w:szCs w:val="36"/>
        </w:rPr>
        <w:t>:</w:t>
      </w:r>
    </w:p>
    <w:p w:rsidR="00777286" w:rsidRDefault="00777286">
      <w:pPr>
        <w:spacing w:line="360" w:lineRule="auto"/>
        <w:jc w:val="left"/>
        <w:rPr>
          <w:rFonts w:ascii="楷体_GB2312" w:eastAsia="楷体_GB2312"/>
          <w:b/>
          <w:bCs/>
          <w:sz w:val="72"/>
          <w:szCs w:val="72"/>
        </w:rPr>
      </w:pPr>
    </w:p>
    <w:p w:rsidR="00777286" w:rsidRDefault="006D31CF">
      <w:pPr>
        <w:spacing w:line="360" w:lineRule="auto"/>
        <w:jc w:val="center"/>
        <w:rPr>
          <w:rFonts w:ascii="楷体_GB2312" w:eastAsia="楷体_GB2312"/>
          <w:b/>
          <w:bCs/>
          <w:w w:val="150"/>
          <w:sz w:val="84"/>
          <w:szCs w:val="84"/>
        </w:rPr>
      </w:pPr>
      <w:r>
        <w:rPr>
          <w:rFonts w:ascii="楷体_GB2312" w:eastAsia="楷体_GB2312" w:hint="eastAsia"/>
          <w:b/>
          <w:bCs/>
          <w:w w:val="150"/>
          <w:sz w:val="84"/>
          <w:szCs w:val="84"/>
        </w:rPr>
        <w:t>2021</w:t>
      </w:r>
      <w:r>
        <w:rPr>
          <w:rFonts w:ascii="楷体_GB2312" w:eastAsia="楷体_GB2312" w:hint="eastAsia"/>
          <w:b/>
          <w:bCs/>
          <w:w w:val="150"/>
          <w:sz w:val="84"/>
          <w:szCs w:val="84"/>
        </w:rPr>
        <w:t>年</w:t>
      </w:r>
    </w:p>
    <w:p w:rsidR="00777286" w:rsidRDefault="006D31CF">
      <w:pPr>
        <w:spacing w:line="360" w:lineRule="auto"/>
        <w:jc w:val="center"/>
        <w:rPr>
          <w:rFonts w:ascii="楷体_GB2312" w:eastAsia="楷体_GB2312"/>
          <w:bCs/>
          <w:spacing w:val="34"/>
          <w:sz w:val="170"/>
          <w:szCs w:val="180"/>
        </w:rPr>
      </w:pPr>
      <w:r>
        <w:rPr>
          <w:rFonts w:ascii="楷体_GB2312" w:eastAsia="楷体_GB2312" w:hint="eastAsia"/>
          <w:noProof/>
          <w:sz w:val="160"/>
          <w:szCs w:val="160"/>
        </w:rPr>
        <w:drawing>
          <wp:anchor distT="0" distB="0" distL="114300" distR="114300" simplePos="0" relativeHeight="251661312" behindDoc="1" locked="0" layoutInCell="1" allowOverlap="1">
            <wp:simplePos x="0" y="0"/>
            <wp:positionH relativeFrom="column">
              <wp:posOffset>2066290</wp:posOffset>
            </wp:positionH>
            <wp:positionV relativeFrom="paragraph">
              <wp:posOffset>1584960</wp:posOffset>
            </wp:positionV>
            <wp:extent cx="1819910" cy="1981200"/>
            <wp:effectExtent l="0" t="0" r="8890" b="0"/>
            <wp:wrapTight wrapText="bothSides">
              <wp:wrapPolygon edited="0">
                <wp:start x="0" y="0"/>
                <wp:lineTo x="0" y="21392"/>
                <wp:lineTo x="21479" y="21392"/>
                <wp:lineTo x="21479" y="0"/>
                <wp:lineTo x="0" y="0"/>
              </wp:wrapPolygon>
            </wp:wrapTight>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7"/>
                    <pic:cNvPicPr>
                      <a:picLocks noChangeAspect="1"/>
                    </pic:cNvPicPr>
                  </pic:nvPicPr>
                  <pic:blipFill>
                    <a:blip r:embed="rId9" cstate="print"/>
                    <a:stretch>
                      <a:fillRect/>
                    </a:stretch>
                  </pic:blipFill>
                  <pic:spPr>
                    <a:xfrm>
                      <a:off x="0" y="0"/>
                      <a:ext cx="1819910" cy="1981200"/>
                    </a:xfrm>
                    <a:prstGeom prst="rect">
                      <a:avLst/>
                    </a:prstGeom>
                    <a:noFill/>
                    <a:ln w="9525">
                      <a:noFill/>
                    </a:ln>
                  </pic:spPr>
                </pic:pic>
              </a:graphicData>
            </a:graphic>
          </wp:anchor>
        </w:drawing>
      </w:r>
      <w:r>
        <w:rPr>
          <w:rFonts w:ascii="楷体_GB2312" w:eastAsia="楷体_GB2312" w:hint="eastAsia"/>
          <w:bCs/>
          <w:spacing w:val="34"/>
          <w:sz w:val="170"/>
          <w:szCs w:val="180"/>
        </w:rPr>
        <w:t>采购协议</w:t>
      </w:r>
    </w:p>
    <w:p w:rsidR="00777286" w:rsidRDefault="00777286">
      <w:pPr>
        <w:spacing w:line="360" w:lineRule="auto"/>
        <w:jc w:val="left"/>
        <w:rPr>
          <w:rFonts w:ascii="楷体_GB2312" w:eastAsia="楷体_GB2312"/>
          <w:bCs/>
          <w:spacing w:val="34"/>
          <w:sz w:val="170"/>
          <w:szCs w:val="180"/>
        </w:rPr>
      </w:pPr>
    </w:p>
    <w:p w:rsidR="00777286" w:rsidRDefault="00777286">
      <w:pPr>
        <w:spacing w:line="360" w:lineRule="auto"/>
        <w:ind w:firstLineChars="122" w:firstLine="220"/>
        <w:jc w:val="left"/>
        <w:rPr>
          <w:rFonts w:ascii="楷体_GB2312" w:eastAsia="楷体_GB2312"/>
          <w:b/>
          <w:bCs/>
          <w:sz w:val="18"/>
          <w:szCs w:val="18"/>
        </w:rPr>
      </w:pPr>
    </w:p>
    <w:p w:rsidR="00777286" w:rsidRDefault="00777286" w:rsidP="00D54EC3">
      <w:pPr>
        <w:spacing w:line="360" w:lineRule="auto"/>
        <w:ind w:firstLineChars="122" w:firstLine="342"/>
        <w:jc w:val="left"/>
        <w:rPr>
          <w:rFonts w:ascii="楷体_GB2312" w:eastAsia="楷体_GB2312" w:hAnsi="宋体"/>
          <w:sz w:val="28"/>
        </w:rPr>
      </w:pPr>
    </w:p>
    <w:p w:rsidR="00777286" w:rsidRDefault="00777286">
      <w:pPr>
        <w:spacing w:line="360" w:lineRule="auto"/>
        <w:ind w:firstLineChars="122" w:firstLine="390"/>
        <w:jc w:val="left"/>
        <w:rPr>
          <w:rFonts w:ascii="楷体_GB2312" w:eastAsia="楷体_GB2312" w:hAnsi="宋体"/>
          <w:sz w:val="32"/>
          <w:szCs w:val="32"/>
        </w:rPr>
      </w:pPr>
    </w:p>
    <w:p w:rsidR="00777286" w:rsidRDefault="00777286">
      <w:pPr>
        <w:spacing w:line="360" w:lineRule="auto"/>
        <w:ind w:firstLineChars="250" w:firstLine="900"/>
        <w:jc w:val="left"/>
        <w:rPr>
          <w:rFonts w:ascii="楷体_GB2312" w:eastAsia="楷体_GB2312" w:hAnsi="宋体"/>
          <w:sz w:val="36"/>
          <w:szCs w:val="36"/>
        </w:rPr>
      </w:pPr>
    </w:p>
    <w:p w:rsidR="00777286" w:rsidRDefault="00777286">
      <w:pPr>
        <w:spacing w:line="360" w:lineRule="auto"/>
        <w:ind w:firstLineChars="250" w:firstLine="900"/>
        <w:jc w:val="left"/>
        <w:rPr>
          <w:rFonts w:ascii="楷体_GB2312" w:eastAsia="楷体_GB2312" w:hAnsi="宋体"/>
          <w:sz w:val="36"/>
          <w:szCs w:val="36"/>
        </w:rPr>
      </w:pPr>
    </w:p>
    <w:p w:rsidR="00777286" w:rsidRDefault="006D31CF">
      <w:pPr>
        <w:spacing w:line="360" w:lineRule="auto"/>
        <w:jc w:val="center"/>
        <w:rPr>
          <w:rFonts w:ascii="楷体_GB2312" w:eastAsia="楷体_GB2312"/>
          <w:spacing w:val="-74"/>
          <w:w w:val="90"/>
          <w:sz w:val="72"/>
          <w:szCs w:val="72"/>
        </w:rPr>
      </w:pPr>
      <w:r>
        <w:rPr>
          <w:rFonts w:ascii="楷体_GB2312" w:eastAsia="楷体_GB2312" w:hint="eastAsia"/>
          <w:spacing w:val="-74"/>
          <w:w w:val="90"/>
          <w:sz w:val="72"/>
          <w:szCs w:val="72"/>
        </w:rPr>
        <w:t>中国重汽集团</w:t>
      </w:r>
      <w:r w:rsidR="00D54EC3">
        <w:rPr>
          <w:rFonts w:ascii="楷体_GB2312" w:eastAsia="楷体_GB2312" w:hint="eastAsia"/>
          <w:spacing w:val="-74"/>
          <w:w w:val="90"/>
          <w:sz w:val="72"/>
          <w:szCs w:val="72"/>
        </w:rPr>
        <w:t>济南特种车</w:t>
      </w:r>
      <w:r>
        <w:rPr>
          <w:rFonts w:ascii="楷体_GB2312" w:eastAsia="楷体_GB2312" w:hint="eastAsia"/>
          <w:spacing w:val="-74"/>
          <w:w w:val="90"/>
          <w:sz w:val="72"/>
          <w:szCs w:val="72"/>
        </w:rPr>
        <w:t>有限公司</w:t>
      </w:r>
    </w:p>
    <w:p w:rsidR="00777286" w:rsidRDefault="006D31CF">
      <w:pPr>
        <w:tabs>
          <w:tab w:val="left" w:pos="0"/>
        </w:tabs>
        <w:spacing w:line="360" w:lineRule="auto"/>
        <w:jc w:val="center"/>
        <w:rPr>
          <w:rFonts w:ascii="楷体_GB2312" w:eastAsia="楷体_GB2312"/>
          <w:spacing w:val="-54"/>
          <w:w w:val="90"/>
          <w:sz w:val="72"/>
          <w:szCs w:val="72"/>
        </w:rPr>
      </w:pPr>
      <w:r>
        <w:rPr>
          <w:rFonts w:ascii="楷体_GB2312" w:eastAsia="楷体_GB2312" w:hint="eastAsia"/>
          <w:spacing w:val="-54"/>
          <w:w w:val="90"/>
          <w:sz w:val="72"/>
          <w:szCs w:val="72"/>
        </w:rPr>
        <w:t>2020</w:t>
      </w:r>
      <w:r>
        <w:rPr>
          <w:rFonts w:ascii="楷体_GB2312" w:eastAsia="楷体_GB2312" w:hint="eastAsia"/>
          <w:spacing w:val="-54"/>
          <w:w w:val="90"/>
          <w:sz w:val="72"/>
          <w:szCs w:val="72"/>
        </w:rPr>
        <w:t>年</w:t>
      </w:r>
      <w:r>
        <w:rPr>
          <w:rFonts w:ascii="楷体_GB2312" w:eastAsia="楷体_GB2312" w:hint="eastAsia"/>
          <w:spacing w:val="-54"/>
          <w:w w:val="90"/>
          <w:sz w:val="72"/>
          <w:szCs w:val="72"/>
        </w:rPr>
        <w:t xml:space="preserve"> 12</w:t>
      </w:r>
      <w:r>
        <w:rPr>
          <w:rFonts w:ascii="楷体_GB2312" w:eastAsia="楷体_GB2312" w:hint="eastAsia"/>
          <w:spacing w:val="-54"/>
          <w:w w:val="90"/>
          <w:sz w:val="72"/>
          <w:szCs w:val="72"/>
        </w:rPr>
        <w:t>月</w:t>
      </w:r>
    </w:p>
    <w:p w:rsidR="00777286" w:rsidRDefault="00777286">
      <w:pPr>
        <w:pStyle w:val="1"/>
        <w:spacing w:after="0" w:line="280" w:lineRule="exact"/>
        <w:rPr>
          <w:rFonts w:ascii="仿宋_GB2312" w:eastAsia="仿宋_GB2312" w:hAnsi="仿宋_GB2312" w:cs="仿宋_GB2312"/>
          <w:sz w:val="24"/>
          <w:szCs w:val="24"/>
        </w:rPr>
        <w:sectPr w:rsidR="00777286">
          <w:headerReference w:type="default" r:id="rId10"/>
          <w:footerReference w:type="even" r:id="rId11"/>
          <w:footerReference w:type="default" r:id="rId12"/>
          <w:headerReference w:type="first" r:id="rId13"/>
          <w:pgSz w:w="11906" w:h="16838"/>
          <w:pgMar w:top="851" w:right="1134" w:bottom="1134" w:left="1134" w:header="851" w:footer="567" w:gutter="0"/>
          <w:pgNumType w:start="1"/>
          <w:cols w:space="720"/>
          <w:titlePg/>
          <w:docGrid w:type="lines" w:linePitch="312"/>
        </w:sectPr>
      </w:pPr>
    </w:p>
    <w:p w:rsidR="00777286" w:rsidRDefault="00777286"/>
    <w:p w:rsidR="00777286" w:rsidRDefault="006D31CF">
      <w:pPr>
        <w:pStyle w:val="1"/>
        <w:spacing w:beforeLines="50" w:before="156" w:afterLines="50" w:after="156" w:line="360" w:lineRule="auto"/>
        <w:rPr>
          <w:rFonts w:ascii="楷体_GB2312" w:eastAsia="楷体_GB2312" w:hAnsi="楷体_GB2312" w:cs="楷体_GB2312"/>
          <w:w w:val="100"/>
          <w:kern w:val="2"/>
          <w:sz w:val="44"/>
          <w:szCs w:val="44"/>
        </w:rPr>
      </w:pPr>
      <w:r>
        <w:rPr>
          <w:rFonts w:ascii="楷体_GB2312" w:eastAsia="楷体_GB2312" w:hAnsi="楷体_GB2312" w:cs="楷体_GB2312" w:hint="eastAsia"/>
          <w:w w:val="100"/>
          <w:kern w:val="2"/>
          <w:sz w:val="44"/>
          <w:szCs w:val="44"/>
        </w:rPr>
        <w:t>目</w:t>
      </w:r>
      <w:r>
        <w:rPr>
          <w:rFonts w:ascii="楷体_GB2312" w:eastAsia="楷体_GB2312" w:hAnsi="楷体_GB2312" w:cs="楷体_GB2312" w:hint="eastAsia"/>
          <w:w w:val="100"/>
          <w:kern w:val="2"/>
          <w:sz w:val="44"/>
          <w:szCs w:val="44"/>
        </w:rPr>
        <w:t xml:space="preserve">  </w:t>
      </w:r>
      <w:r>
        <w:rPr>
          <w:rFonts w:ascii="楷体_GB2312" w:eastAsia="楷体_GB2312" w:hAnsi="楷体_GB2312" w:cs="楷体_GB2312" w:hint="eastAsia"/>
          <w:w w:val="100"/>
          <w:kern w:val="2"/>
          <w:sz w:val="44"/>
          <w:szCs w:val="44"/>
        </w:rPr>
        <w:t>录</w:t>
      </w:r>
    </w:p>
    <w:p w:rsidR="00777286" w:rsidRDefault="006D31CF">
      <w:pPr>
        <w:pStyle w:val="1"/>
        <w:tabs>
          <w:tab w:val="clear" w:pos="9628"/>
          <w:tab w:val="right" w:leader="dot" w:pos="9638"/>
        </w:tabs>
        <w:rPr>
          <w:rFonts w:ascii="楷体" w:eastAsia="楷体" w:hAnsi="楷体" w:cs="楷体"/>
          <w:sz w:val="32"/>
          <w:szCs w:val="32"/>
        </w:rPr>
      </w:pPr>
      <w:r>
        <w:rPr>
          <w:rFonts w:ascii="楷体_GB2312" w:eastAsia="楷体_GB2312" w:hAnsi="楷体_GB2312" w:cs="楷体_GB2312" w:hint="eastAsia"/>
          <w:w w:val="100"/>
          <w:kern w:val="2"/>
          <w:sz w:val="32"/>
          <w:szCs w:val="32"/>
        </w:rPr>
        <w:fldChar w:fldCharType="begin"/>
      </w:r>
      <w:r>
        <w:rPr>
          <w:rFonts w:ascii="楷体_GB2312" w:eastAsia="楷体_GB2312" w:hAnsi="楷体_GB2312" w:cs="楷体_GB2312" w:hint="eastAsia"/>
          <w:w w:val="100"/>
          <w:kern w:val="2"/>
          <w:sz w:val="32"/>
          <w:szCs w:val="32"/>
        </w:rPr>
        <w:instrText xml:space="preserve"> TOC \o "1-3" \h \z \u </w:instrText>
      </w:r>
      <w:r>
        <w:rPr>
          <w:rFonts w:ascii="楷体_GB2312" w:eastAsia="楷体_GB2312" w:hAnsi="楷体_GB2312" w:cs="楷体_GB2312" w:hint="eastAsia"/>
          <w:w w:val="100"/>
          <w:kern w:val="2"/>
          <w:sz w:val="32"/>
          <w:szCs w:val="32"/>
        </w:rPr>
        <w:fldChar w:fldCharType="separate"/>
      </w:r>
      <w:hyperlink w:anchor="_Toc15509" w:history="1">
        <w:r>
          <w:rPr>
            <w:rFonts w:ascii="楷体" w:eastAsia="楷体" w:hAnsi="楷体" w:cs="楷体" w:hint="eastAsia"/>
            <w:sz w:val="32"/>
            <w:szCs w:val="32"/>
          </w:rPr>
          <w:t>总则</w:t>
        </w:r>
        <w:r>
          <w:rPr>
            <w:rFonts w:ascii="楷体" w:eastAsia="楷体" w:hAnsi="楷体" w:cs="楷体" w:hint="eastAsia"/>
            <w:sz w:val="32"/>
            <w:szCs w:val="32"/>
          </w:rPr>
          <w:tab/>
        </w:r>
        <w:r>
          <w:rPr>
            <w:rFonts w:ascii="楷体" w:eastAsia="楷体" w:hAnsi="楷体" w:cs="楷体" w:hint="eastAsia"/>
            <w:sz w:val="32"/>
            <w:szCs w:val="32"/>
          </w:rPr>
          <w:fldChar w:fldCharType="begin"/>
        </w:r>
        <w:r>
          <w:rPr>
            <w:rFonts w:ascii="楷体" w:eastAsia="楷体" w:hAnsi="楷体" w:cs="楷体" w:hint="eastAsia"/>
            <w:sz w:val="32"/>
            <w:szCs w:val="32"/>
          </w:rPr>
          <w:instrText xml:space="preserve"> PAGEREF _Toc15509 </w:instrText>
        </w:r>
        <w:r>
          <w:rPr>
            <w:rFonts w:ascii="楷体" w:eastAsia="楷体" w:hAnsi="楷体" w:cs="楷体" w:hint="eastAsia"/>
            <w:sz w:val="32"/>
            <w:szCs w:val="32"/>
          </w:rPr>
          <w:fldChar w:fldCharType="separate"/>
        </w:r>
        <w:r>
          <w:rPr>
            <w:rFonts w:ascii="楷体" w:eastAsia="楷体" w:hAnsi="楷体" w:cs="楷体" w:hint="eastAsia"/>
            <w:sz w:val="32"/>
            <w:szCs w:val="32"/>
          </w:rPr>
          <w:t>1</w:t>
        </w:r>
        <w:r>
          <w:rPr>
            <w:rFonts w:ascii="楷体" w:eastAsia="楷体" w:hAnsi="楷体" w:cs="楷体" w:hint="eastAsia"/>
            <w:sz w:val="32"/>
            <w:szCs w:val="32"/>
          </w:rPr>
          <w:fldChar w:fldCharType="end"/>
        </w:r>
      </w:hyperlink>
    </w:p>
    <w:p w:rsidR="00777286" w:rsidRDefault="006D31CF">
      <w:pPr>
        <w:pStyle w:val="1"/>
        <w:tabs>
          <w:tab w:val="clear" w:pos="9628"/>
          <w:tab w:val="right" w:leader="dot" w:pos="9638"/>
        </w:tabs>
        <w:rPr>
          <w:rFonts w:ascii="楷体" w:eastAsia="楷体" w:hAnsi="楷体" w:cs="楷体"/>
          <w:sz w:val="32"/>
          <w:szCs w:val="32"/>
        </w:rPr>
      </w:pPr>
      <w:hyperlink w:anchor="_Toc6874" w:history="1">
        <w:r>
          <w:rPr>
            <w:rFonts w:ascii="楷体" w:eastAsia="楷体" w:hAnsi="楷体" w:cs="楷体" w:hint="eastAsia"/>
            <w:sz w:val="32"/>
            <w:szCs w:val="32"/>
          </w:rPr>
          <w:t>一、采购合同</w:t>
        </w:r>
        <w:r>
          <w:rPr>
            <w:rFonts w:ascii="楷体" w:eastAsia="楷体" w:hAnsi="楷体" w:cs="楷体" w:hint="eastAsia"/>
            <w:sz w:val="32"/>
            <w:szCs w:val="32"/>
          </w:rPr>
          <w:tab/>
        </w:r>
        <w:r>
          <w:rPr>
            <w:rFonts w:ascii="楷体" w:eastAsia="楷体" w:hAnsi="楷体" w:cs="楷体" w:hint="eastAsia"/>
            <w:sz w:val="32"/>
            <w:szCs w:val="32"/>
          </w:rPr>
          <w:fldChar w:fldCharType="begin"/>
        </w:r>
        <w:r>
          <w:rPr>
            <w:rFonts w:ascii="楷体" w:eastAsia="楷体" w:hAnsi="楷体" w:cs="楷体" w:hint="eastAsia"/>
            <w:sz w:val="32"/>
            <w:szCs w:val="32"/>
          </w:rPr>
          <w:instrText xml:space="preserve"> PAGEREF _Toc6874 </w:instrText>
        </w:r>
        <w:r>
          <w:rPr>
            <w:rFonts w:ascii="楷体" w:eastAsia="楷体" w:hAnsi="楷体" w:cs="楷体" w:hint="eastAsia"/>
            <w:sz w:val="32"/>
            <w:szCs w:val="32"/>
          </w:rPr>
          <w:fldChar w:fldCharType="separate"/>
        </w:r>
        <w:r>
          <w:rPr>
            <w:rFonts w:ascii="楷体" w:eastAsia="楷体" w:hAnsi="楷体" w:cs="楷体" w:hint="eastAsia"/>
            <w:sz w:val="32"/>
            <w:szCs w:val="32"/>
          </w:rPr>
          <w:t>1</w:t>
        </w:r>
        <w:r>
          <w:rPr>
            <w:rFonts w:ascii="楷体" w:eastAsia="楷体" w:hAnsi="楷体" w:cs="楷体" w:hint="eastAsia"/>
            <w:sz w:val="32"/>
            <w:szCs w:val="32"/>
          </w:rPr>
          <w:fldChar w:fldCharType="end"/>
        </w:r>
      </w:hyperlink>
    </w:p>
    <w:p w:rsidR="00777286" w:rsidRDefault="006D31CF">
      <w:pPr>
        <w:pStyle w:val="1"/>
        <w:tabs>
          <w:tab w:val="clear" w:pos="9628"/>
          <w:tab w:val="right" w:leader="dot" w:pos="9638"/>
        </w:tabs>
        <w:rPr>
          <w:rFonts w:ascii="楷体" w:eastAsia="楷体" w:hAnsi="楷体" w:cs="楷体"/>
          <w:sz w:val="32"/>
          <w:szCs w:val="32"/>
        </w:rPr>
      </w:pPr>
      <w:hyperlink w:anchor="_Toc16825" w:history="1">
        <w:r>
          <w:rPr>
            <w:rFonts w:ascii="楷体" w:eastAsia="楷体" w:hAnsi="楷体" w:cs="楷体" w:hint="eastAsia"/>
            <w:sz w:val="32"/>
            <w:szCs w:val="32"/>
          </w:rPr>
          <w:t>二、履约保证金</w:t>
        </w:r>
        <w:r>
          <w:rPr>
            <w:rFonts w:ascii="楷体" w:eastAsia="楷体" w:hAnsi="楷体" w:cs="楷体" w:hint="eastAsia"/>
            <w:sz w:val="32"/>
            <w:szCs w:val="32"/>
          </w:rPr>
          <w:tab/>
        </w:r>
        <w:r>
          <w:rPr>
            <w:rFonts w:ascii="楷体" w:eastAsia="楷体" w:hAnsi="楷体" w:cs="楷体" w:hint="eastAsia"/>
            <w:sz w:val="32"/>
            <w:szCs w:val="32"/>
          </w:rPr>
          <w:fldChar w:fldCharType="begin"/>
        </w:r>
        <w:r>
          <w:rPr>
            <w:rFonts w:ascii="楷体" w:eastAsia="楷体" w:hAnsi="楷体" w:cs="楷体" w:hint="eastAsia"/>
            <w:sz w:val="32"/>
            <w:szCs w:val="32"/>
          </w:rPr>
          <w:instrText xml:space="preserve"> PAGEREF _Toc16825 </w:instrText>
        </w:r>
        <w:r>
          <w:rPr>
            <w:rFonts w:ascii="楷体" w:eastAsia="楷体" w:hAnsi="楷体" w:cs="楷体" w:hint="eastAsia"/>
            <w:sz w:val="32"/>
            <w:szCs w:val="32"/>
          </w:rPr>
          <w:fldChar w:fldCharType="separate"/>
        </w:r>
        <w:r>
          <w:rPr>
            <w:rFonts w:ascii="楷体" w:eastAsia="楷体" w:hAnsi="楷体" w:cs="楷体" w:hint="eastAsia"/>
            <w:sz w:val="32"/>
            <w:szCs w:val="32"/>
          </w:rPr>
          <w:t>9</w:t>
        </w:r>
        <w:r>
          <w:rPr>
            <w:rFonts w:ascii="楷体" w:eastAsia="楷体" w:hAnsi="楷体" w:cs="楷体" w:hint="eastAsia"/>
            <w:sz w:val="32"/>
            <w:szCs w:val="32"/>
          </w:rPr>
          <w:fldChar w:fldCharType="end"/>
        </w:r>
      </w:hyperlink>
    </w:p>
    <w:p w:rsidR="00777286" w:rsidRDefault="006D31CF">
      <w:pPr>
        <w:pStyle w:val="1"/>
        <w:tabs>
          <w:tab w:val="clear" w:pos="9628"/>
          <w:tab w:val="right" w:leader="dot" w:pos="9638"/>
        </w:tabs>
        <w:rPr>
          <w:rFonts w:ascii="楷体" w:eastAsia="楷体" w:hAnsi="楷体" w:cs="楷体"/>
          <w:sz w:val="32"/>
          <w:szCs w:val="32"/>
        </w:rPr>
      </w:pPr>
      <w:hyperlink w:anchor="_Toc7687" w:history="1">
        <w:r>
          <w:rPr>
            <w:rFonts w:ascii="楷体" w:eastAsia="楷体" w:hAnsi="楷体" w:cs="楷体" w:hint="eastAsia"/>
            <w:sz w:val="32"/>
            <w:szCs w:val="32"/>
          </w:rPr>
          <w:t>三、产品要求</w:t>
        </w:r>
        <w:r>
          <w:rPr>
            <w:rFonts w:ascii="楷体" w:eastAsia="楷体" w:hAnsi="楷体" w:cs="楷体" w:hint="eastAsia"/>
            <w:sz w:val="32"/>
            <w:szCs w:val="32"/>
          </w:rPr>
          <w:tab/>
        </w:r>
        <w:r>
          <w:rPr>
            <w:rFonts w:ascii="楷体" w:eastAsia="楷体" w:hAnsi="楷体" w:cs="楷体" w:hint="eastAsia"/>
            <w:sz w:val="32"/>
            <w:szCs w:val="32"/>
          </w:rPr>
          <w:fldChar w:fldCharType="begin"/>
        </w:r>
        <w:r>
          <w:rPr>
            <w:rFonts w:ascii="楷体" w:eastAsia="楷体" w:hAnsi="楷体" w:cs="楷体" w:hint="eastAsia"/>
            <w:sz w:val="32"/>
            <w:szCs w:val="32"/>
          </w:rPr>
          <w:instrText xml:space="preserve"> PAGEREF _Toc7687 </w:instrText>
        </w:r>
        <w:r>
          <w:rPr>
            <w:rFonts w:ascii="楷体" w:eastAsia="楷体" w:hAnsi="楷体" w:cs="楷体" w:hint="eastAsia"/>
            <w:sz w:val="32"/>
            <w:szCs w:val="32"/>
          </w:rPr>
          <w:fldChar w:fldCharType="separate"/>
        </w:r>
        <w:r>
          <w:rPr>
            <w:rFonts w:ascii="楷体" w:eastAsia="楷体" w:hAnsi="楷体" w:cs="楷体" w:hint="eastAsia"/>
            <w:sz w:val="32"/>
            <w:szCs w:val="32"/>
          </w:rPr>
          <w:t>11</w:t>
        </w:r>
        <w:r>
          <w:rPr>
            <w:rFonts w:ascii="楷体" w:eastAsia="楷体" w:hAnsi="楷体" w:cs="楷体" w:hint="eastAsia"/>
            <w:sz w:val="32"/>
            <w:szCs w:val="32"/>
          </w:rPr>
          <w:fldChar w:fldCharType="end"/>
        </w:r>
      </w:hyperlink>
    </w:p>
    <w:p w:rsidR="00777286" w:rsidRDefault="006D31CF">
      <w:pPr>
        <w:pStyle w:val="1"/>
        <w:tabs>
          <w:tab w:val="clear" w:pos="9628"/>
          <w:tab w:val="right" w:leader="dot" w:pos="9638"/>
        </w:tabs>
        <w:rPr>
          <w:rFonts w:ascii="楷体" w:eastAsia="楷体" w:hAnsi="楷体" w:cs="楷体"/>
          <w:sz w:val="32"/>
          <w:szCs w:val="32"/>
        </w:rPr>
      </w:pPr>
      <w:hyperlink w:anchor="_Toc5264" w:history="1">
        <w:r>
          <w:rPr>
            <w:rFonts w:ascii="楷体" w:eastAsia="楷体" w:hAnsi="楷体" w:cs="楷体" w:hint="eastAsia"/>
            <w:sz w:val="32"/>
            <w:szCs w:val="32"/>
          </w:rPr>
          <w:t>四</w:t>
        </w:r>
        <w:r>
          <w:rPr>
            <w:rFonts w:ascii="楷体" w:eastAsia="楷体" w:hAnsi="楷体" w:cs="楷体" w:hint="eastAsia"/>
            <w:sz w:val="32"/>
            <w:szCs w:val="32"/>
          </w:rPr>
          <w:t>、现场服务</w:t>
        </w:r>
        <w:r>
          <w:rPr>
            <w:rFonts w:ascii="楷体" w:eastAsia="楷体" w:hAnsi="楷体" w:cs="楷体" w:hint="eastAsia"/>
            <w:sz w:val="32"/>
            <w:szCs w:val="32"/>
          </w:rPr>
          <w:tab/>
        </w:r>
        <w:r>
          <w:rPr>
            <w:rFonts w:ascii="楷体" w:eastAsia="楷体" w:hAnsi="楷体" w:cs="楷体" w:hint="eastAsia"/>
            <w:sz w:val="32"/>
            <w:szCs w:val="32"/>
          </w:rPr>
          <w:fldChar w:fldCharType="begin"/>
        </w:r>
        <w:r>
          <w:rPr>
            <w:rFonts w:ascii="楷体" w:eastAsia="楷体" w:hAnsi="楷体" w:cs="楷体" w:hint="eastAsia"/>
            <w:sz w:val="32"/>
            <w:szCs w:val="32"/>
          </w:rPr>
          <w:instrText xml:space="preserve"> PAGEREF _Toc5264 </w:instrText>
        </w:r>
        <w:r>
          <w:rPr>
            <w:rFonts w:ascii="楷体" w:eastAsia="楷体" w:hAnsi="楷体" w:cs="楷体" w:hint="eastAsia"/>
            <w:sz w:val="32"/>
            <w:szCs w:val="32"/>
          </w:rPr>
          <w:fldChar w:fldCharType="separate"/>
        </w:r>
        <w:r>
          <w:rPr>
            <w:rFonts w:ascii="楷体" w:eastAsia="楷体" w:hAnsi="楷体" w:cs="楷体" w:hint="eastAsia"/>
            <w:sz w:val="32"/>
            <w:szCs w:val="32"/>
          </w:rPr>
          <w:t>12</w:t>
        </w:r>
        <w:r>
          <w:rPr>
            <w:rFonts w:ascii="楷体" w:eastAsia="楷体" w:hAnsi="楷体" w:cs="楷体" w:hint="eastAsia"/>
            <w:sz w:val="32"/>
            <w:szCs w:val="32"/>
          </w:rPr>
          <w:fldChar w:fldCharType="end"/>
        </w:r>
      </w:hyperlink>
    </w:p>
    <w:p w:rsidR="00777286" w:rsidRDefault="006D31CF">
      <w:pPr>
        <w:pStyle w:val="1"/>
        <w:tabs>
          <w:tab w:val="clear" w:pos="9628"/>
          <w:tab w:val="right" w:leader="dot" w:pos="9638"/>
        </w:tabs>
        <w:rPr>
          <w:rFonts w:ascii="楷体" w:eastAsia="楷体" w:hAnsi="楷体" w:cs="楷体"/>
          <w:sz w:val="32"/>
          <w:szCs w:val="32"/>
        </w:rPr>
      </w:pPr>
      <w:hyperlink w:anchor="_Toc21515" w:history="1">
        <w:r>
          <w:rPr>
            <w:rFonts w:ascii="楷体" w:eastAsia="楷体" w:hAnsi="楷体" w:cs="楷体" w:hint="eastAsia"/>
            <w:sz w:val="32"/>
            <w:szCs w:val="32"/>
          </w:rPr>
          <w:t>五</w:t>
        </w:r>
        <w:r>
          <w:rPr>
            <w:rFonts w:ascii="楷体" w:eastAsia="楷体" w:hAnsi="楷体" w:cs="楷体" w:hint="eastAsia"/>
            <w:sz w:val="32"/>
            <w:szCs w:val="32"/>
          </w:rPr>
          <w:t>、出口车用件、经营性配件、</w:t>
        </w:r>
        <w:r>
          <w:rPr>
            <w:rFonts w:ascii="楷体" w:eastAsia="楷体" w:hAnsi="楷体" w:cs="楷体" w:hint="eastAsia"/>
            <w:sz w:val="32"/>
            <w:szCs w:val="32"/>
          </w:rPr>
          <w:t>KD</w:t>
        </w:r>
        <w:r>
          <w:rPr>
            <w:rFonts w:ascii="楷体" w:eastAsia="楷体" w:hAnsi="楷体" w:cs="楷体" w:hint="eastAsia"/>
            <w:sz w:val="32"/>
            <w:szCs w:val="32"/>
          </w:rPr>
          <w:t>件</w:t>
        </w:r>
        <w:r>
          <w:rPr>
            <w:rFonts w:ascii="楷体" w:eastAsia="楷体" w:hAnsi="楷体" w:cs="楷体" w:hint="eastAsia"/>
            <w:sz w:val="32"/>
            <w:szCs w:val="32"/>
          </w:rPr>
          <w:tab/>
        </w:r>
        <w:r>
          <w:rPr>
            <w:rFonts w:ascii="楷体" w:eastAsia="楷体" w:hAnsi="楷体" w:cs="楷体" w:hint="eastAsia"/>
            <w:sz w:val="32"/>
            <w:szCs w:val="32"/>
          </w:rPr>
          <w:fldChar w:fldCharType="begin"/>
        </w:r>
        <w:r>
          <w:rPr>
            <w:rFonts w:ascii="楷体" w:eastAsia="楷体" w:hAnsi="楷体" w:cs="楷体" w:hint="eastAsia"/>
            <w:sz w:val="32"/>
            <w:szCs w:val="32"/>
          </w:rPr>
          <w:instrText xml:space="preserve"> PAGEREF _Toc21515 </w:instrText>
        </w:r>
        <w:r>
          <w:rPr>
            <w:rFonts w:ascii="楷体" w:eastAsia="楷体" w:hAnsi="楷体" w:cs="楷体" w:hint="eastAsia"/>
            <w:sz w:val="32"/>
            <w:szCs w:val="32"/>
          </w:rPr>
          <w:fldChar w:fldCharType="separate"/>
        </w:r>
        <w:r>
          <w:rPr>
            <w:rFonts w:ascii="楷体" w:eastAsia="楷体" w:hAnsi="楷体" w:cs="楷体" w:hint="eastAsia"/>
            <w:sz w:val="32"/>
            <w:szCs w:val="32"/>
          </w:rPr>
          <w:t>12</w:t>
        </w:r>
        <w:r>
          <w:rPr>
            <w:rFonts w:ascii="楷体" w:eastAsia="楷体" w:hAnsi="楷体" w:cs="楷体" w:hint="eastAsia"/>
            <w:sz w:val="32"/>
            <w:szCs w:val="32"/>
          </w:rPr>
          <w:fldChar w:fldCharType="end"/>
        </w:r>
      </w:hyperlink>
    </w:p>
    <w:p w:rsidR="00777286" w:rsidRDefault="006D31CF">
      <w:pPr>
        <w:pStyle w:val="1"/>
        <w:tabs>
          <w:tab w:val="clear" w:pos="9628"/>
          <w:tab w:val="right" w:leader="dot" w:pos="9638"/>
        </w:tabs>
        <w:rPr>
          <w:rFonts w:ascii="楷体" w:eastAsia="楷体" w:hAnsi="楷体" w:cs="楷体"/>
          <w:sz w:val="32"/>
          <w:szCs w:val="32"/>
        </w:rPr>
      </w:pPr>
      <w:hyperlink w:anchor="_Toc7169" w:history="1">
        <w:r>
          <w:rPr>
            <w:rFonts w:ascii="楷体" w:eastAsia="楷体" w:hAnsi="楷体" w:cs="楷体" w:hint="eastAsia"/>
            <w:sz w:val="32"/>
            <w:szCs w:val="32"/>
          </w:rPr>
          <w:t>六</w:t>
        </w:r>
        <w:r>
          <w:rPr>
            <w:rFonts w:ascii="楷体" w:eastAsia="楷体" w:hAnsi="楷体" w:cs="楷体" w:hint="eastAsia"/>
            <w:sz w:val="32"/>
            <w:szCs w:val="32"/>
          </w:rPr>
          <w:t>、物流的管理</w:t>
        </w:r>
        <w:r>
          <w:rPr>
            <w:rFonts w:ascii="楷体" w:eastAsia="楷体" w:hAnsi="楷体" w:cs="楷体" w:hint="eastAsia"/>
            <w:sz w:val="32"/>
            <w:szCs w:val="32"/>
          </w:rPr>
          <w:tab/>
        </w:r>
        <w:r>
          <w:rPr>
            <w:rFonts w:ascii="楷体" w:eastAsia="楷体" w:hAnsi="楷体" w:cs="楷体" w:hint="eastAsia"/>
            <w:sz w:val="32"/>
            <w:szCs w:val="32"/>
          </w:rPr>
          <w:fldChar w:fldCharType="begin"/>
        </w:r>
        <w:r>
          <w:rPr>
            <w:rFonts w:ascii="楷体" w:eastAsia="楷体" w:hAnsi="楷体" w:cs="楷体" w:hint="eastAsia"/>
            <w:sz w:val="32"/>
            <w:szCs w:val="32"/>
          </w:rPr>
          <w:instrText xml:space="preserve"> PAGEREF _Toc7169 </w:instrText>
        </w:r>
        <w:r>
          <w:rPr>
            <w:rFonts w:ascii="楷体" w:eastAsia="楷体" w:hAnsi="楷体" w:cs="楷体" w:hint="eastAsia"/>
            <w:sz w:val="32"/>
            <w:szCs w:val="32"/>
          </w:rPr>
          <w:fldChar w:fldCharType="separate"/>
        </w:r>
        <w:r>
          <w:rPr>
            <w:rFonts w:ascii="楷体" w:eastAsia="楷体" w:hAnsi="楷体" w:cs="楷体" w:hint="eastAsia"/>
            <w:sz w:val="32"/>
            <w:szCs w:val="32"/>
          </w:rPr>
          <w:t>15</w:t>
        </w:r>
        <w:r>
          <w:rPr>
            <w:rFonts w:ascii="楷体" w:eastAsia="楷体" w:hAnsi="楷体" w:cs="楷体" w:hint="eastAsia"/>
            <w:sz w:val="32"/>
            <w:szCs w:val="32"/>
          </w:rPr>
          <w:fldChar w:fldCharType="end"/>
        </w:r>
      </w:hyperlink>
    </w:p>
    <w:p w:rsidR="00777286" w:rsidRDefault="006D31CF">
      <w:pPr>
        <w:pStyle w:val="1"/>
        <w:tabs>
          <w:tab w:val="clear" w:pos="9628"/>
          <w:tab w:val="right" w:leader="dot" w:pos="9638"/>
        </w:tabs>
        <w:rPr>
          <w:rFonts w:ascii="楷体" w:eastAsia="楷体" w:hAnsi="楷体" w:cs="楷体"/>
          <w:sz w:val="32"/>
          <w:szCs w:val="32"/>
        </w:rPr>
      </w:pPr>
      <w:hyperlink w:anchor="_Toc8665" w:history="1">
        <w:r>
          <w:rPr>
            <w:rFonts w:ascii="楷体" w:eastAsia="楷体" w:hAnsi="楷体" w:cs="楷体" w:hint="eastAsia"/>
            <w:sz w:val="32"/>
            <w:szCs w:val="32"/>
          </w:rPr>
          <w:t>七</w:t>
        </w:r>
        <w:r>
          <w:rPr>
            <w:rFonts w:ascii="楷体" w:eastAsia="楷体" w:hAnsi="楷体" w:cs="楷体" w:hint="eastAsia"/>
            <w:sz w:val="32"/>
            <w:szCs w:val="32"/>
          </w:rPr>
          <w:t>、财务管理</w:t>
        </w:r>
        <w:r>
          <w:rPr>
            <w:rFonts w:ascii="楷体" w:eastAsia="楷体" w:hAnsi="楷体" w:cs="楷体" w:hint="eastAsia"/>
            <w:sz w:val="32"/>
            <w:szCs w:val="32"/>
          </w:rPr>
          <w:tab/>
        </w:r>
        <w:r>
          <w:rPr>
            <w:rFonts w:ascii="楷体" w:eastAsia="楷体" w:hAnsi="楷体" w:cs="楷体" w:hint="eastAsia"/>
            <w:sz w:val="32"/>
            <w:szCs w:val="32"/>
          </w:rPr>
          <w:fldChar w:fldCharType="begin"/>
        </w:r>
        <w:r>
          <w:rPr>
            <w:rFonts w:ascii="楷体" w:eastAsia="楷体" w:hAnsi="楷体" w:cs="楷体" w:hint="eastAsia"/>
            <w:sz w:val="32"/>
            <w:szCs w:val="32"/>
          </w:rPr>
          <w:instrText xml:space="preserve"> PAGEREF _Toc8665 </w:instrText>
        </w:r>
        <w:r>
          <w:rPr>
            <w:rFonts w:ascii="楷体" w:eastAsia="楷体" w:hAnsi="楷体" w:cs="楷体" w:hint="eastAsia"/>
            <w:sz w:val="32"/>
            <w:szCs w:val="32"/>
          </w:rPr>
          <w:fldChar w:fldCharType="separate"/>
        </w:r>
        <w:r>
          <w:rPr>
            <w:rFonts w:ascii="楷体" w:eastAsia="楷体" w:hAnsi="楷体" w:cs="楷体" w:hint="eastAsia"/>
            <w:sz w:val="32"/>
            <w:szCs w:val="32"/>
          </w:rPr>
          <w:t>17</w:t>
        </w:r>
        <w:r>
          <w:rPr>
            <w:rFonts w:ascii="楷体" w:eastAsia="楷体" w:hAnsi="楷体" w:cs="楷体" w:hint="eastAsia"/>
            <w:sz w:val="32"/>
            <w:szCs w:val="32"/>
          </w:rPr>
          <w:fldChar w:fldCharType="end"/>
        </w:r>
      </w:hyperlink>
    </w:p>
    <w:p w:rsidR="00777286" w:rsidRDefault="006D31CF">
      <w:pPr>
        <w:pStyle w:val="1"/>
        <w:tabs>
          <w:tab w:val="clear" w:pos="9628"/>
          <w:tab w:val="right" w:leader="dot" w:pos="9638"/>
        </w:tabs>
        <w:rPr>
          <w:rFonts w:ascii="楷体" w:eastAsia="楷体" w:hAnsi="楷体" w:cs="楷体"/>
          <w:sz w:val="32"/>
          <w:szCs w:val="32"/>
        </w:rPr>
      </w:pPr>
      <w:hyperlink w:anchor="_Toc25687" w:history="1">
        <w:r>
          <w:rPr>
            <w:rFonts w:ascii="楷体" w:eastAsia="楷体" w:hAnsi="楷体" w:cs="楷体" w:hint="eastAsia"/>
            <w:sz w:val="32"/>
            <w:szCs w:val="32"/>
          </w:rPr>
          <w:t>八</w:t>
        </w:r>
        <w:r>
          <w:rPr>
            <w:rFonts w:ascii="楷体" w:eastAsia="楷体" w:hAnsi="楷体" w:cs="楷体" w:hint="eastAsia"/>
            <w:sz w:val="32"/>
            <w:szCs w:val="32"/>
          </w:rPr>
          <w:t>、乙方的质量承诺</w:t>
        </w:r>
        <w:r>
          <w:rPr>
            <w:rFonts w:ascii="楷体" w:eastAsia="楷体" w:hAnsi="楷体" w:cs="楷体" w:hint="eastAsia"/>
            <w:sz w:val="32"/>
            <w:szCs w:val="32"/>
          </w:rPr>
          <w:tab/>
        </w:r>
        <w:r>
          <w:rPr>
            <w:rFonts w:ascii="楷体" w:eastAsia="楷体" w:hAnsi="楷体" w:cs="楷体" w:hint="eastAsia"/>
            <w:sz w:val="32"/>
            <w:szCs w:val="32"/>
          </w:rPr>
          <w:fldChar w:fldCharType="begin"/>
        </w:r>
        <w:r>
          <w:rPr>
            <w:rFonts w:ascii="楷体" w:eastAsia="楷体" w:hAnsi="楷体" w:cs="楷体" w:hint="eastAsia"/>
            <w:sz w:val="32"/>
            <w:szCs w:val="32"/>
          </w:rPr>
          <w:instrText xml:space="preserve"> PAGEREF _</w:instrText>
        </w:r>
        <w:r>
          <w:rPr>
            <w:rFonts w:ascii="楷体" w:eastAsia="楷体" w:hAnsi="楷体" w:cs="楷体" w:hint="eastAsia"/>
            <w:sz w:val="32"/>
            <w:szCs w:val="32"/>
          </w:rPr>
          <w:instrText xml:space="preserve">Toc25687 </w:instrText>
        </w:r>
        <w:r>
          <w:rPr>
            <w:rFonts w:ascii="楷体" w:eastAsia="楷体" w:hAnsi="楷体" w:cs="楷体" w:hint="eastAsia"/>
            <w:sz w:val="32"/>
            <w:szCs w:val="32"/>
          </w:rPr>
          <w:fldChar w:fldCharType="separate"/>
        </w:r>
        <w:r>
          <w:rPr>
            <w:rFonts w:ascii="楷体" w:eastAsia="楷体" w:hAnsi="楷体" w:cs="楷体" w:hint="eastAsia"/>
            <w:sz w:val="32"/>
            <w:szCs w:val="32"/>
          </w:rPr>
          <w:t>18</w:t>
        </w:r>
        <w:r>
          <w:rPr>
            <w:rFonts w:ascii="楷体" w:eastAsia="楷体" w:hAnsi="楷体" w:cs="楷体" w:hint="eastAsia"/>
            <w:sz w:val="32"/>
            <w:szCs w:val="32"/>
          </w:rPr>
          <w:fldChar w:fldCharType="end"/>
        </w:r>
      </w:hyperlink>
    </w:p>
    <w:p w:rsidR="00777286" w:rsidRDefault="006D31CF">
      <w:pPr>
        <w:pStyle w:val="1"/>
        <w:tabs>
          <w:tab w:val="clear" w:pos="9628"/>
          <w:tab w:val="right" w:leader="dot" w:pos="9638"/>
        </w:tabs>
        <w:rPr>
          <w:rFonts w:ascii="楷体" w:eastAsia="楷体" w:hAnsi="楷体" w:cs="楷体"/>
          <w:sz w:val="32"/>
          <w:szCs w:val="32"/>
        </w:rPr>
      </w:pPr>
      <w:hyperlink w:anchor="_Toc6466" w:history="1">
        <w:r>
          <w:rPr>
            <w:rFonts w:ascii="楷体" w:eastAsia="楷体" w:hAnsi="楷体" w:cs="楷体" w:hint="eastAsia"/>
            <w:sz w:val="32"/>
            <w:szCs w:val="32"/>
          </w:rPr>
          <w:t>九</w:t>
        </w:r>
        <w:r>
          <w:rPr>
            <w:rFonts w:ascii="楷体" w:eastAsia="楷体" w:hAnsi="楷体" w:cs="楷体" w:hint="eastAsia"/>
            <w:sz w:val="32"/>
            <w:szCs w:val="32"/>
          </w:rPr>
          <w:t>、乙方产品服务和价格的承诺</w:t>
        </w:r>
        <w:r>
          <w:rPr>
            <w:rFonts w:ascii="楷体" w:eastAsia="楷体" w:hAnsi="楷体" w:cs="楷体" w:hint="eastAsia"/>
            <w:sz w:val="32"/>
            <w:szCs w:val="32"/>
          </w:rPr>
          <w:tab/>
        </w:r>
        <w:r>
          <w:rPr>
            <w:rFonts w:ascii="楷体" w:eastAsia="楷体" w:hAnsi="楷体" w:cs="楷体" w:hint="eastAsia"/>
            <w:sz w:val="32"/>
            <w:szCs w:val="32"/>
          </w:rPr>
          <w:fldChar w:fldCharType="begin"/>
        </w:r>
        <w:r>
          <w:rPr>
            <w:rFonts w:ascii="楷体" w:eastAsia="楷体" w:hAnsi="楷体" w:cs="楷体" w:hint="eastAsia"/>
            <w:sz w:val="32"/>
            <w:szCs w:val="32"/>
          </w:rPr>
          <w:instrText xml:space="preserve"> PAGEREF _Toc6466 </w:instrText>
        </w:r>
        <w:r>
          <w:rPr>
            <w:rFonts w:ascii="楷体" w:eastAsia="楷体" w:hAnsi="楷体" w:cs="楷体" w:hint="eastAsia"/>
            <w:sz w:val="32"/>
            <w:szCs w:val="32"/>
          </w:rPr>
          <w:fldChar w:fldCharType="separate"/>
        </w:r>
        <w:r>
          <w:rPr>
            <w:rFonts w:ascii="楷体" w:eastAsia="楷体" w:hAnsi="楷体" w:cs="楷体" w:hint="eastAsia"/>
            <w:sz w:val="32"/>
            <w:szCs w:val="32"/>
          </w:rPr>
          <w:t>19</w:t>
        </w:r>
        <w:r>
          <w:rPr>
            <w:rFonts w:ascii="楷体" w:eastAsia="楷体" w:hAnsi="楷体" w:cs="楷体" w:hint="eastAsia"/>
            <w:sz w:val="32"/>
            <w:szCs w:val="32"/>
          </w:rPr>
          <w:fldChar w:fldCharType="end"/>
        </w:r>
      </w:hyperlink>
    </w:p>
    <w:p w:rsidR="00777286" w:rsidRDefault="006D31CF">
      <w:pPr>
        <w:pStyle w:val="1"/>
        <w:tabs>
          <w:tab w:val="clear" w:pos="9628"/>
          <w:tab w:val="right" w:leader="dot" w:pos="9638"/>
        </w:tabs>
        <w:rPr>
          <w:rFonts w:ascii="楷体" w:eastAsia="楷体" w:hAnsi="楷体" w:cs="楷体"/>
          <w:sz w:val="32"/>
          <w:szCs w:val="32"/>
        </w:rPr>
      </w:pPr>
      <w:hyperlink w:anchor="_Toc23550" w:history="1">
        <w:r>
          <w:rPr>
            <w:rFonts w:ascii="楷体" w:eastAsia="楷体" w:hAnsi="楷体" w:cs="楷体" w:hint="eastAsia"/>
            <w:sz w:val="32"/>
            <w:szCs w:val="32"/>
          </w:rPr>
          <w:t>十、危险化学品供货管理</w:t>
        </w:r>
        <w:r>
          <w:rPr>
            <w:rFonts w:ascii="楷体" w:eastAsia="楷体" w:hAnsi="楷体" w:cs="楷体" w:hint="eastAsia"/>
            <w:sz w:val="32"/>
            <w:szCs w:val="32"/>
          </w:rPr>
          <w:tab/>
        </w:r>
        <w:r>
          <w:rPr>
            <w:rFonts w:ascii="楷体" w:eastAsia="楷体" w:hAnsi="楷体" w:cs="楷体" w:hint="eastAsia"/>
            <w:sz w:val="32"/>
            <w:szCs w:val="32"/>
          </w:rPr>
          <w:fldChar w:fldCharType="begin"/>
        </w:r>
        <w:r>
          <w:rPr>
            <w:rFonts w:ascii="楷体" w:eastAsia="楷体" w:hAnsi="楷体" w:cs="楷体" w:hint="eastAsia"/>
            <w:sz w:val="32"/>
            <w:szCs w:val="32"/>
          </w:rPr>
          <w:instrText xml:space="preserve"> PAGEREF _Toc23550 </w:instrText>
        </w:r>
        <w:r>
          <w:rPr>
            <w:rFonts w:ascii="楷体" w:eastAsia="楷体" w:hAnsi="楷体" w:cs="楷体" w:hint="eastAsia"/>
            <w:sz w:val="32"/>
            <w:szCs w:val="32"/>
          </w:rPr>
          <w:fldChar w:fldCharType="separate"/>
        </w:r>
        <w:r>
          <w:rPr>
            <w:rFonts w:ascii="楷体" w:eastAsia="楷体" w:hAnsi="楷体" w:cs="楷体" w:hint="eastAsia"/>
            <w:sz w:val="32"/>
            <w:szCs w:val="32"/>
          </w:rPr>
          <w:t>20</w:t>
        </w:r>
        <w:r>
          <w:rPr>
            <w:rFonts w:ascii="楷体" w:eastAsia="楷体" w:hAnsi="楷体" w:cs="楷体" w:hint="eastAsia"/>
            <w:sz w:val="32"/>
            <w:szCs w:val="32"/>
          </w:rPr>
          <w:fldChar w:fldCharType="end"/>
        </w:r>
      </w:hyperlink>
    </w:p>
    <w:p w:rsidR="00777286" w:rsidRDefault="006D31CF">
      <w:pPr>
        <w:pStyle w:val="1"/>
        <w:tabs>
          <w:tab w:val="clear" w:pos="9628"/>
          <w:tab w:val="right" w:leader="dot" w:pos="9638"/>
        </w:tabs>
        <w:rPr>
          <w:rFonts w:ascii="楷体" w:eastAsia="楷体" w:hAnsi="楷体" w:cs="楷体"/>
          <w:sz w:val="32"/>
          <w:szCs w:val="32"/>
        </w:rPr>
      </w:pPr>
      <w:hyperlink w:anchor="_Toc11072" w:history="1">
        <w:r>
          <w:rPr>
            <w:rFonts w:ascii="楷体" w:eastAsia="楷体" w:hAnsi="楷体" w:cs="楷体" w:hint="eastAsia"/>
            <w:sz w:val="32"/>
            <w:szCs w:val="32"/>
          </w:rPr>
          <w:t>十</w:t>
        </w:r>
        <w:r>
          <w:rPr>
            <w:rFonts w:ascii="楷体" w:eastAsia="楷体" w:hAnsi="楷体" w:cs="楷体" w:hint="eastAsia"/>
            <w:sz w:val="32"/>
            <w:szCs w:val="32"/>
          </w:rPr>
          <w:t>一</w:t>
        </w:r>
        <w:r>
          <w:rPr>
            <w:rFonts w:ascii="楷体" w:eastAsia="楷体" w:hAnsi="楷体" w:cs="楷体" w:hint="eastAsia"/>
            <w:sz w:val="32"/>
            <w:szCs w:val="32"/>
          </w:rPr>
          <w:t>、违约责任</w:t>
        </w:r>
        <w:r>
          <w:rPr>
            <w:rFonts w:ascii="楷体" w:eastAsia="楷体" w:hAnsi="楷体" w:cs="楷体" w:hint="eastAsia"/>
            <w:sz w:val="32"/>
            <w:szCs w:val="32"/>
          </w:rPr>
          <w:tab/>
        </w:r>
        <w:r>
          <w:rPr>
            <w:rFonts w:ascii="楷体" w:eastAsia="楷体" w:hAnsi="楷体" w:cs="楷体" w:hint="eastAsia"/>
            <w:sz w:val="32"/>
            <w:szCs w:val="32"/>
          </w:rPr>
          <w:fldChar w:fldCharType="begin"/>
        </w:r>
        <w:r>
          <w:rPr>
            <w:rFonts w:ascii="楷体" w:eastAsia="楷体" w:hAnsi="楷体" w:cs="楷体" w:hint="eastAsia"/>
            <w:sz w:val="32"/>
            <w:szCs w:val="32"/>
          </w:rPr>
          <w:instrText xml:space="preserve"> PAGEREF _Toc11072 </w:instrText>
        </w:r>
        <w:r>
          <w:rPr>
            <w:rFonts w:ascii="楷体" w:eastAsia="楷体" w:hAnsi="楷体" w:cs="楷体" w:hint="eastAsia"/>
            <w:sz w:val="32"/>
            <w:szCs w:val="32"/>
          </w:rPr>
          <w:fldChar w:fldCharType="separate"/>
        </w:r>
        <w:r>
          <w:rPr>
            <w:rFonts w:ascii="楷体" w:eastAsia="楷体" w:hAnsi="楷体" w:cs="楷体" w:hint="eastAsia"/>
            <w:sz w:val="32"/>
            <w:szCs w:val="32"/>
          </w:rPr>
          <w:t>22</w:t>
        </w:r>
        <w:r>
          <w:rPr>
            <w:rFonts w:ascii="楷体" w:eastAsia="楷体" w:hAnsi="楷体" w:cs="楷体" w:hint="eastAsia"/>
            <w:sz w:val="32"/>
            <w:szCs w:val="32"/>
          </w:rPr>
          <w:fldChar w:fldCharType="end"/>
        </w:r>
      </w:hyperlink>
    </w:p>
    <w:p w:rsidR="00777286" w:rsidRDefault="006D31CF">
      <w:pPr>
        <w:pStyle w:val="1"/>
        <w:tabs>
          <w:tab w:val="clear" w:pos="9628"/>
          <w:tab w:val="right" w:leader="dot" w:pos="9638"/>
        </w:tabs>
        <w:rPr>
          <w:rFonts w:ascii="楷体" w:eastAsia="楷体" w:hAnsi="楷体" w:cs="楷体"/>
          <w:sz w:val="32"/>
          <w:szCs w:val="32"/>
        </w:rPr>
      </w:pPr>
      <w:hyperlink w:anchor="_Toc843" w:history="1">
        <w:r>
          <w:rPr>
            <w:rFonts w:ascii="楷体" w:eastAsia="楷体" w:hAnsi="楷体" w:cs="楷体" w:hint="eastAsia"/>
            <w:sz w:val="32"/>
            <w:szCs w:val="32"/>
          </w:rPr>
          <w:t>十</w:t>
        </w:r>
        <w:r>
          <w:rPr>
            <w:rFonts w:ascii="楷体" w:eastAsia="楷体" w:hAnsi="楷体" w:cs="楷体" w:hint="eastAsia"/>
            <w:sz w:val="32"/>
            <w:szCs w:val="32"/>
          </w:rPr>
          <w:t>二</w:t>
        </w:r>
        <w:r>
          <w:rPr>
            <w:rFonts w:ascii="楷体" w:eastAsia="楷体" w:hAnsi="楷体" w:cs="楷体" w:hint="eastAsia"/>
            <w:sz w:val="32"/>
            <w:szCs w:val="32"/>
          </w:rPr>
          <w:t>、知识产权和商业秘密保护</w:t>
        </w:r>
        <w:r>
          <w:rPr>
            <w:rFonts w:ascii="楷体" w:eastAsia="楷体" w:hAnsi="楷体" w:cs="楷体" w:hint="eastAsia"/>
            <w:sz w:val="32"/>
            <w:szCs w:val="32"/>
          </w:rPr>
          <w:tab/>
        </w:r>
        <w:r>
          <w:rPr>
            <w:rFonts w:ascii="楷体" w:eastAsia="楷体" w:hAnsi="楷体" w:cs="楷体" w:hint="eastAsia"/>
            <w:sz w:val="32"/>
            <w:szCs w:val="32"/>
          </w:rPr>
          <w:fldChar w:fldCharType="begin"/>
        </w:r>
        <w:r>
          <w:rPr>
            <w:rFonts w:ascii="楷体" w:eastAsia="楷体" w:hAnsi="楷体" w:cs="楷体" w:hint="eastAsia"/>
            <w:sz w:val="32"/>
            <w:szCs w:val="32"/>
          </w:rPr>
          <w:instrText xml:space="preserve"> PAGEREF _Toc843 </w:instrText>
        </w:r>
        <w:r>
          <w:rPr>
            <w:rFonts w:ascii="楷体" w:eastAsia="楷体" w:hAnsi="楷体" w:cs="楷体" w:hint="eastAsia"/>
            <w:sz w:val="32"/>
            <w:szCs w:val="32"/>
          </w:rPr>
          <w:fldChar w:fldCharType="separate"/>
        </w:r>
        <w:r>
          <w:rPr>
            <w:rFonts w:ascii="楷体" w:eastAsia="楷体" w:hAnsi="楷体" w:cs="楷体" w:hint="eastAsia"/>
            <w:sz w:val="32"/>
            <w:szCs w:val="32"/>
          </w:rPr>
          <w:t>25</w:t>
        </w:r>
        <w:r>
          <w:rPr>
            <w:rFonts w:ascii="楷体" w:eastAsia="楷体" w:hAnsi="楷体" w:cs="楷体" w:hint="eastAsia"/>
            <w:sz w:val="32"/>
            <w:szCs w:val="32"/>
          </w:rPr>
          <w:fldChar w:fldCharType="end"/>
        </w:r>
      </w:hyperlink>
    </w:p>
    <w:p w:rsidR="00777286" w:rsidRDefault="006D31CF">
      <w:pPr>
        <w:pStyle w:val="1"/>
        <w:tabs>
          <w:tab w:val="clear" w:pos="9628"/>
          <w:tab w:val="right" w:leader="dot" w:pos="9638"/>
        </w:tabs>
        <w:rPr>
          <w:rFonts w:ascii="楷体" w:eastAsia="楷体" w:hAnsi="楷体" w:cs="楷体"/>
          <w:sz w:val="32"/>
          <w:szCs w:val="32"/>
        </w:rPr>
      </w:pPr>
      <w:hyperlink w:anchor="_Toc17705" w:history="1">
        <w:r>
          <w:rPr>
            <w:rFonts w:ascii="楷体" w:eastAsia="楷体" w:hAnsi="楷体" w:cs="楷体" w:hint="eastAsia"/>
            <w:sz w:val="32"/>
            <w:szCs w:val="32"/>
          </w:rPr>
          <w:t>十</w:t>
        </w:r>
        <w:r>
          <w:rPr>
            <w:rFonts w:ascii="楷体" w:eastAsia="楷体" w:hAnsi="楷体" w:cs="楷体" w:hint="eastAsia"/>
            <w:sz w:val="32"/>
            <w:szCs w:val="32"/>
          </w:rPr>
          <w:t>三</w:t>
        </w:r>
        <w:r>
          <w:rPr>
            <w:rFonts w:ascii="楷体" w:eastAsia="楷体" w:hAnsi="楷体" w:cs="楷体" w:hint="eastAsia"/>
            <w:sz w:val="32"/>
            <w:szCs w:val="32"/>
          </w:rPr>
          <w:t>、相关承诺</w:t>
        </w:r>
        <w:r>
          <w:rPr>
            <w:rFonts w:ascii="楷体" w:eastAsia="楷体" w:hAnsi="楷体" w:cs="楷体" w:hint="eastAsia"/>
            <w:sz w:val="32"/>
            <w:szCs w:val="32"/>
          </w:rPr>
          <w:tab/>
        </w:r>
        <w:r>
          <w:rPr>
            <w:rFonts w:ascii="楷体" w:eastAsia="楷体" w:hAnsi="楷体" w:cs="楷体" w:hint="eastAsia"/>
            <w:sz w:val="32"/>
            <w:szCs w:val="32"/>
          </w:rPr>
          <w:fldChar w:fldCharType="begin"/>
        </w:r>
        <w:r>
          <w:rPr>
            <w:rFonts w:ascii="楷体" w:eastAsia="楷体" w:hAnsi="楷体" w:cs="楷体" w:hint="eastAsia"/>
            <w:sz w:val="32"/>
            <w:szCs w:val="32"/>
          </w:rPr>
          <w:instrText xml:space="preserve"> PAGEREF _Toc17705 </w:instrText>
        </w:r>
        <w:r>
          <w:rPr>
            <w:rFonts w:ascii="楷体" w:eastAsia="楷体" w:hAnsi="楷体" w:cs="楷体" w:hint="eastAsia"/>
            <w:sz w:val="32"/>
            <w:szCs w:val="32"/>
          </w:rPr>
          <w:fldChar w:fldCharType="separate"/>
        </w:r>
        <w:r>
          <w:rPr>
            <w:rFonts w:ascii="楷体" w:eastAsia="楷体" w:hAnsi="楷体" w:cs="楷体" w:hint="eastAsia"/>
            <w:sz w:val="32"/>
            <w:szCs w:val="32"/>
          </w:rPr>
          <w:t>29</w:t>
        </w:r>
        <w:r>
          <w:rPr>
            <w:rFonts w:ascii="楷体" w:eastAsia="楷体" w:hAnsi="楷体" w:cs="楷体" w:hint="eastAsia"/>
            <w:sz w:val="32"/>
            <w:szCs w:val="32"/>
          </w:rPr>
          <w:fldChar w:fldCharType="end"/>
        </w:r>
      </w:hyperlink>
    </w:p>
    <w:p w:rsidR="00777286" w:rsidRDefault="006D31CF">
      <w:pPr>
        <w:pStyle w:val="1"/>
        <w:tabs>
          <w:tab w:val="clear" w:pos="9628"/>
          <w:tab w:val="right" w:leader="dot" w:pos="9638"/>
        </w:tabs>
        <w:rPr>
          <w:rFonts w:ascii="楷体" w:eastAsia="楷体" w:hAnsi="楷体" w:cs="楷体"/>
          <w:sz w:val="32"/>
          <w:szCs w:val="32"/>
        </w:rPr>
      </w:pPr>
      <w:hyperlink w:anchor="_Toc3904" w:history="1">
        <w:r>
          <w:rPr>
            <w:rFonts w:ascii="楷体" w:eastAsia="楷体" w:hAnsi="楷体" w:cs="楷体" w:hint="eastAsia"/>
            <w:sz w:val="32"/>
            <w:szCs w:val="32"/>
          </w:rPr>
          <w:t>十</w:t>
        </w:r>
        <w:r>
          <w:rPr>
            <w:rFonts w:ascii="楷体" w:eastAsia="楷体" w:hAnsi="楷体" w:cs="楷体" w:hint="eastAsia"/>
            <w:sz w:val="32"/>
            <w:szCs w:val="32"/>
          </w:rPr>
          <w:t>四</w:t>
        </w:r>
        <w:r>
          <w:rPr>
            <w:rFonts w:ascii="楷体" w:eastAsia="楷体" w:hAnsi="楷体" w:cs="楷体" w:hint="eastAsia"/>
            <w:sz w:val="32"/>
            <w:szCs w:val="32"/>
          </w:rPr>
          <w:t>、出口买断比例</w:t>
        </w:r>
        <w:r>
          <w:rPr>
            <w:rFonts w:ascii="楷体" w:eastAsia="楷体" w:hAnsi="楷体" w:cs="楷体" w:hint="eastAsia"/>
            <w:sz w:val="32"/>
            <w:szCs w:val="32"/>
          </w:rPr>
          <w:tab/>
        </w:r>
        <w:r>
          <w:rPr>
            <w:rFonts w:ascii="楷体" w:eastAsia="楷体" w:hAnsi="楷体" w:cs="楷体" w:hint="eastAsia"/>
            <w:sz w:val="32"/>
            <w:szCs w:val="32"/>
          </w:rPr>
          <w:fldChar w:fldCharType="begin"/>
        </w:r>
        <w:r>
          <w:rPr>
            <w:rFonts w:ascii="楷体" w:eastAsia="楷体" w:hAnsi="楷体" w:cs="楷体" w:hint="eastAsia"/>
            <w:sz w:val="32"/>
            <w:szCs w:val="32"/>
          </w:rPr>
          <w:instrText xml:space="preserve"> PAGEREF _Toc3904 </w:instrText>
        </w:r>
        <w:r>
          <w:rPr>
            <w:rFonts w:ascii="楷体" w:eastAsia="楷体" w:hAnsi="楷体" w:cs="楷体" w:hint="eastAsia"/>
            <w:sz w:val="32"/>
            <w:szCs w:val="32"/>
          </w:rPr>
          <w:fldChar w:fldCharType="separate"/>
        </w:r>
        <w:r>
          <w:rPr>
            <w:rFonts w:ascii="楷体" w:eastAsia="楷体" w:hAnsi="楷体" w:cs="楷体" w:hint="eastAsia"/>
            <w:sz w:val="32"/>
            <w:szCs w:val="32"/>
          </w:rPr>
          <w:t>33</w:t>
        </w:r>
        <w:r>
          <w:rPr>
            <w:rFonts w:ascii="楷体" w:eastAsia="楷体" w:hAnsi="楷体" w:cs="楷体" w:hint="eastAsia"/>
            <w:sz w:val="32"/>
            <w:szCs w:val="32"/>
          </w:rPr>
          <w:fldChar w:fldCharType="end"/>
        </w:r>
      </w:hyperlink>
    </w:p>
    <w:p w:rsidR="00777286" w:rsidRDefault="006D31CF">
      <w:pPr>
        <w:pStyle w:val="1"/>
        <w:tabs>
          <w:tab w:val="clear" w:pos="9628"/>
          <w:tab w:val="right" w:leader="dot" w:pos="9638"/>
        </w:tabs>
        <w:rPr>
          <w:sz w:val="32"/>
          <w:szCs w:val="32"/>
        </w:rPr>
      </w:pPr>
      <w:hyperlink w:anchor="_Toc30935" w:history="1">
        <w:r>
          <w:rPr>
            <w:rFonts w:ascii="楷体" w:eastAsia="楷体" w:hAnsi="楷体" w:cs="楷体" w:hint="eastAsia"/>
            <w:sz w:val="32"/>
            <w:szCs w:val="32"/>
          </w:rPr>
          <w:t>十</w:t>
        </w:r>
        <w:r>
          <w:rPr>
            <w:rFonts w:ascii="楷体" w:eastAsia="楷体" w:hAnsi="楷体" w:cs="楷体" w:hint="eastAsia"/>
            <w:sz w:val="32"/>
            <w:szCs w:val="32"/>
          </w:rPr>
          <w:t>五</w:t>
        </w:r>
        <w:r>
          <w:rPr>
            <w:rFonts w:ascii="楷体" w:eastAsia="楷体" w:hAnsi="楷体" w:cs="楷体" w:hint="eastAsia"/>
            <w:sz w:val="32"/>
            <w:szCs w:val="32"/>
          </w:rPr>
          <w:t>、附则</w:t>
        </w:r>
        <w:r>
          <w:rPr>
            <w:rFonts w:ascii="楷体" w:eastAsia="楷体" w:hAnsi="楷体" w:cs="楷体" w:hint="eastAsia"/>
            <w:sz w:val="32"/>
            <w:szCs w:val="32"/>
          </w:rPr>
          <w:tab/>
        </w:r>
        <w:r>
          <w:rPr>
            <w:rFonts w:ascii="楷体" w:eastAsia="楷体" w:hAnsi="楷体" w:cs="楷体" w:hint="eastAsia"/>
            <w:sz w:val="32"/>
            <w:szCs w:val="32"/>
          </w:rPr>
          <w:fldChar w:fldCharType="begin"/>
        </w:r>
        <w:r>
          <w:rPr>
            <w:rFonts w:ascii="楷体" w:eastAsia="楷体" w:hAnsi="楷体" w:cs="楷体" w:hint="eastAsia"/>
            <w:sz w:val="32"/>
            <w:szCs w:val="32"/>
          </w:rPr>
          <w:instrText xml:space="preserve"> PAGEREF _Toc30935 </w:instrText>
        </w:r>
        <w:r>
          <w:rPr>
            <w:rFonts w:ascii="楷体" w:eastAsia="楷体" w:hAnsi="楷体" w:cs="楷体" w:hint="eastAsia"/>
            <w:sz w:val="32"/>
            <w:szCs w:val="32"/>
          </w:rPr>
          <w:fldChar w:fldCharType="separate"/>
        </w:r>
        <w:r>
          <w:rPr>
            <w:rFonts w:ascii="楷体" w:eastAsia="楷体" w:hAnsi="楷体" w:cs="楷体" w:hint="eastAsia"/>
            <w:sz w:val="32"/>
            <w:szCs w:val="32"/>
          </w:rPr>
          <w:t>33</w:t>
        </w:r>
        <w:r>
          <w:rPr>
            <w:rFonts w:ascii="楷体" w:eastAsia="楷体" w:hAnsi="楷体" w:cs="楷体" w:hint="eastAsia"/>
            <w:sz w:val="32"/>
            <w:szCs w:val="32"/>
          </w:rPr>
          <w:fldChar w:fldCharType="end"/>
        </w:r>
      </w:hyperlink>
    </w:p>
    <w:p w:rsidR="00777286" w:rsidRDefault="006D31CF">
      <w:pPr>
        <w:spacing w:beforeLines="50" w:before="156" w:afterLines="50" w:after="156" w:line="360" w:lineRule="auto"/>
        <w:ind w:left="-2" w:firstLine="2"/>
        <w:jc w:val="left"/>
        <w:rPr>
          <w:rFonts w:ascii="楷体_GB2312" w:eastAsia="楷体_GB2312" w:hAnsi="楷体_GB2312" w:cs="楷体_GB2312"/>
          <w:spacing w:val="-54"/>
          <w:w w:val="90"/>
          <w:sz w:val="28"/>
          <w:szCs w:val="28"/>
        </w:rPr>
      </w:pPr>
      <w:r>
        <w:rPr>
          <w:rFonts w:ascii="楷体_GB2312" w:eastAsia="楷体_GB2312" w:hAnsi="楷体_GB2312" w:cs="楷体_GB2312" w:hint="eastAsia"/>
          <w:sz w:val="32"/>
          <w:szCs w:val="32"/>
        </w:rPr>
        <w:fldChar w:fldCharType="end"/>
      </w:r>
    </w:p>
    <w:p w:rsidR="00777286" w:rsidRDefault="00777286">
      <w:pPr>
        <w:pStyle w:val="aa"/>
        <w:spacing w:beforeLines="50" w:before="156" w:afterLines="50" w:after="156" w:line="360" w:lineRule="auto"/>
        <w:rPr>
          <w:rFonts w:ascii="楷体_GB2312" w:eastAsia="楷体_GB2312" w:hAnsi="楷体_GB2312" w:cs="楷体_GB2312"/>
          <w:sz w:val="28"/>
          <w:szCs w:val="28"/>
        </w:rPr>
        <w:sectPr w:rsidR="00777286">
          <w:footerReference w:type="default" r:id="rId14"/>
          <w:footerReference w:type="first" r:id="rId15"/>
          <w:pgSz w:w="11906" w:h="16838"/>
          <w:pgMar w:top="1134" w:right="1134" w:bottom="1134" w:left="1134" w:header="851" w:footer="567" w:gutter="0"/>
          <w:pgNumType w:start="1"/>
          <w:cols w:space="720"/>
          <w:docGrid w:type="lines" w:linePitch="312"/>
        </w:sectPr>
      </w:pPr>
    </w:p>
    <w:p w:rsidR="00777286" w:rsidRDefault="006D31CF">
      <w:pPr>
        <w:pStyle w:val="aa"/>
        <w:spacing w:beforeLines="50" w:before="156" w:afterLines="50" w:after="156" w:line="360" w:lineRule="auto"/>
        <w:rPr>
          <w:rFonts w:ascii="楷体_GB2312" w:eastAsia="楷体_GB2312" w:hAnsi="楷体_GB2312" w:cs="楷体_GB2312"/>
          <w:sz w:val="28"/>
          <w:szCs w:val="28"/>
        </w:rPr>
      </w:pPr>
      <w:bookmarkStart w:id="0" w:name="_Toc30264"/>
      <w:bookmarkStart w:id="1" w:name="_Toc15509"/>
      <w:r>
        <w:rPr>
          <w:rFonts w:ascii="楷体_GB2312" w:eastAsia="楷体_GB2312" w:hAnsi="楷体_GB2312" w:cs="楷体_GB2312" w:hint="eastAsia"/>
          <w:sz w:val="28"/>
          <w:szCs w:val="28"/>
        </w:rPr>
        <w:lastRenderedPageBreak/>
        <w:t>总则</w:t>
      </w:r>
      <w:bookmarkEnd w:id="0"/>
      <w:bookmarkEnd w:id="1"/>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甲乙双方</w:t>
      </w:r>
      <w:proofErr w:type="gramStart"/>
      <w:r>
        <w:rPr>
          <w:rFonts w:ascii="楷体_GB2312" w:eastAsia="楷体_GB2312" w:hAnsi="楷体_GB2312" w:cs="楷体_GB2312" w:hint="eastAsia"/>
          <w:sz w:val="28"/>
          <w:szCs w:val="28"/>
        </w:rPr>
        <w:t>现签订</w:t>
      </w:r>
      <w:proofErr w:type="gramEnd"/>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2021</w:t>
      </w:r>
      <w:r>
        <w:rPr>
          <w:rFonts w:ascii="楷体_GB2312" w:eastAsia="楷体_GB2312" w:hAnsi="楷体_GB2312" w:cs="楷体_GB2312" w:hint="eastAsia"/>
          <w:sz w:val="28"/>
          <w:szCs w:val="28"/>
        </w:rPr>
        <w:t>年采购协议》，就甲乙双方</w:t>
      </w:r>
      <w:r>
        <w:rPr>
          <w:rFonts w:ascii="楷体_GB2312" w:eastAsia="楷体_GB2312" w:hAnsi="楷体_GB2312" w:cs="楷体_GB2312" w:hint="eastAsia"/>
          <w:sz w:val="28"/>
          <w:szCs w:val="28"/>
        </w:rPr>
        <w:t>2021</w:t>
      </w:r>
      <w:r>
        <w:rPr>
          <w:rFonts w:ascii="楷体_GB2312" w:eastAsia="楷体_GB2312" w:hAnsi="楷体_GB2312" w:cs="楷体_GB2312" w:hint="eastAsia"/>
          <w:sz w:val="28"/>
          <w:szCs w:val="28"/>
        </w:rPr>
        <w:t>年采购业务中的权利、义务及相关责任和有关事项做出约定。为实现双方的合作共赢、共同发展，双方都必须不断地提高自身产品的性能、质量、安全性、产品的市场适应性，控制并降低成本，提高市场适应能力和竞争能力。在本协议中，乙方是中国重汽集团</w:t>
      </w:r>
      <w:r w:rsidR="00D54EC3">
        <w:rPr>
          <w:rFonts w:ascii="楷体_GB2312" w:eastAsia="楷体_GB2312" w:hAnsi="楷体_GB2312" w:cs="楷体_GB2312" w:hint="eastAsia"/>
          <w:sz w:val="28"/>
          <w:szCs w:val="28"/>
          <w:u w:val="single"/>
        </w:rPr>
        <w:t>济南特种车</w:t>
      </w:r>
      <w:r>
        <w:rPr>
          <w:rFonts w:ascii="楷体_GB2312" w:eastAsia="楷体_GB2312" w:hAnsi="楷体_GB2312" w:cs="楷体_GB2312" w:hint="eastAsia"/>
          <w:sz w:val="28"/>
          <w:szCs w:val="28"/>
        </w:rPr>
        <w:t>有限公司【简称：甲方】的合格供应商。双方经过友好协商，协议条款如下：</w:t>
      </w:r>
      <w:bookmarkStart w:id="2" w:name="_Toc366160602"/>
      <w:bookmarkStart w:id="3" w:name="_Toc366160743"/>
    </w:p>
    <w:p w:rsidR="00777286" w:rsidRDefault="006D31CF">
      <w:pPr>
        <w:pStyle w:val="aa"/>
        <w:spacing w:before="0" w:after="0"/>
        <w:rPr>
          <w:rFonts w:ascii="楷体_GB2312" w:eastAsia="楷体_GB2312" w:hAnsi="楷体_GB2312" w:cs="楷体_GB2312"/>
          <w:sz w:val="28"/>
          <w:szCs w:val="28"/>
        </w:rPr>
      </w:pPr>
      <w:bookmarkStart w:id="4" w:name="_Toc6874"/>
      <w:bookmarkStart w:id="5" w:name="_Toc7793"/>
      <w:r>
        <w:rPr>
          <w:rFonts w:ascii="楷体_GB2312" w:eastAsia="楷体_GB2312" w:hAnsi="楷体_GB2312" w:cs="楷体_GB2312" w:hint="eastAsia"/>
          <w:sz w:val="28"/>
          <w:szCs w:val="28"/>
        </w:rPr>
        <w:t>一、采购合同</w:t>
      </w:r>
      <w:bookmarkEnd w:id="2"/>
      <w:bookmarkEnd w:id="3"/>
      <w:bookmarkEnd w:id="4"/>
      <w:bookmarkEnd w:id="5"/>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本协议是规范双方采购和供货责任义务的有法律效力的合同。</w:t>
      </w:r>
      <w:proofErr w:type="gramStart"/>
      <w:r>
        <w:rPr>
          <w:rFonts w:ascii="楷体_GB2312" w:eastAsia="楷体_GB2312" w:hAnsi="楷体_GB2312" w:cs="楷体_GB2312" w:hint="eastAsia"/>
          <w:sz w:val="28"/>
          <w:szCs w:val="28"/>
        </w:rPr>
        <w:t>除非很</w:t>
      </w:r>
      <w:proofErr w:type="gramEnd"/>
      <w:r>
        <w:rPr>
          <w:rFonts w:ascii="楷体_GB2312" w:eastAsia="楷体_GB2312" w:hAnsi="楷体_GB2312" w:cs="楷体_GB2312" w:hint="eastAsia"/>
          <w:sz w:val="28"/>
          <w:szCs w:val="28"/>
        </w:rPr>
        <w:t>清晰的表述本协议某个条款被替代，否则双方签署的其他协议和</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或合同与本协议相冲突时，以本协议相应条款为准。</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1.2</w:t>
      </w:r>
      <w:r>
        <w:rPr>
          <w:rFonts w:ascii="楷体_GB2312" w:eastAsia="楷体_GB2312" w:hAnsi="楷体_GB2312" w:cs="楷体_GB2312" w:hint="eastAsia"/>
          <w:sz w:val="28"/>
          <w:szCs w:val="28"/>
        </w:rPr>
        <w:t>甲方根据其年度市场预测编制年度生产计划，按照甲方年度招标或甲乙双方的商务谈判结果以及结合双方前期合作等情况确定乙方</w:t>
      </w:r>
      <w:r>
        <w:rPr>
          <w:rFonts w:ascii="楷体_GB2312" w:eastAsia="楷体_GB2312" w:hAnsi="楷体_GB2312" w:cs="楷体_GB2312" w:hint="eastAsia"/>
          <w:sz w:val="28"/>
          <w:szCs w:val="28"/>
        </w:rPr>
        <w:t>2021</w:t>
      </w:r>
      <w:r>
        <w:rPr>
          <w:rFonts w:ascii="楷体_GB2312" w:eastAsia="楷体_GB2312" w:hAnsi="楷体_GB2312" w:cs="楷体_GB2312" w:hint="eastAsia"/>
          <w:sz w:val="28"/>
          <w:szCs w:val="28"/>
        </w:rPr>
        <w:t>年的年度计划份额，并依此计划与乙方签订《采购合同》。如经营性配件无单独份额的，经营性配件合同或备配件合同按照总成件份额执行。《采购合同》确定甲方采购乙方的产品名称、以及相应的产品编号或规格、数量、单价、结算方式、供货份额、履约保证金额度、违约责任等条款。</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由于受宏观经济环境影响及汽车市场波动性影响</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《采购合同》为年度供货框架</w:t>
      </w:r>
      <w:r>
        <w:rPr>
          <w:rFonts w:ascii="楷体_GB2312" w:eastAsia="楷体_GB2312" w:hAnsi="楷体_GB2312" w:cs="楷体_GB2312" w:hint="eastAsia"/>
          <w:sz w:val="28"/>
          <w:szCs w:val="28"/>
        </w:rPr>
        <w:t xml:space="preserve">, </w:t>
      </w:r>
      <w:r>
        <w:rPr>
          <w:rFonts w:ascii="楷体_GB2312" w:eastAsia="楷体_GB2312" w:hAnsi="楷体_GB2312" w:cs="楷体_GB2312" w:hint="eastAsia"/>
          <w:sz w:val="28"/>
          <w:szCs w:val="28"/>
        </w:rPr>
        <w:t>实际的需求数量则以甲方</w:t>
      </w:r>
      <w:r>
        <w:rPr>
          <w:rFonts w:ascii="楷体_GB2312" w:eastAsia="楷体_GB2312" w:hAnsi="楷体_GB2312" w:cs="楷体_GB2312" w:hint="eastAsia"/>
          <w:sz w:val="28"/>
          <w:szCs w:val="28"/>
        </w:rPr>
        <w:t>的要货计划为准。甲方有权根据市场</w:t>
      </w:r>
      <w:r>
        <w:rPr>
          <w:rFonts w:ascii="楷体_GB2312" w:eastAsia="楷体_GB2312" w:hAnsi="楷体_GB2312" w:cs="楷体_GB2312" w:hint="eastAsia"/>
          <w:sz w:val="28"/>
          <w:szCs w:val="28"/>
        </w:rPr>
        <w:t>需求、管理需要及乙方在价格、质量、供货、服务等方面的表现和变化，重新组织招标、实施份额调整等，乙方应积极配合</w:t>
      </w:r>
      <w:r>
        <w:rPr>
          <w:rFonts w:ascii="楷体_GB2312" w:eastAsia="楷体_GB2312" w:hAnsi="楷体_GB2312" w:cs="楷体_GB2312" w:hint="eastAsia"/>
          <w:sz w:val="28"/>
          <w:szCs w:val="28"/>
        </w:rPr>
        <w:t>。</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1.3</w:t>
      </w:r>
      <w:r>
        <w:rPr>
          <w:rFonts w:ascii="楷体_GB2312" w:eastAsia="楷体_GB2312" w:hAnsi="楷体_GB2312" w:cs="楷体_GB2312" w:hint="eastAsia"/>
          <w:sz w:val="28"/>
          <w:szCs w:val="28"/>
        </w:rPr>
        <w:t>合同的价格</w:t>
      </w:r>
    </w:p>
    <w:p w:rsidR="00777286" w:rsidRDefault="006D31CF">
      <w:pPr>
        <w:pStyle w:val="20"/>
        <w:tabs>
          <w:tab w:val="left" w:pos="0"/>
        </w:tabs>
        <w:spacing w:beforeLines="50" w:before="156" w:afterLines="50" w:after="156" w:line="360" w:lineRule="auto"/>
        <w:ind w:leftChars="0" w:left="0" w:firstLineChars="200" w:firstLine="560"/>
        <w:rPr>
          <w:rFonts w:ascii="楷体_GB2312" w:eastAsia="楷体_GB2312" w:hAnsi="楷体_GB2312" w:cs="楷体_GB2312"/>
          <w:sz w:val="28"/>
          <w:szCs w:val="28"/>
        </w:rPr>
      </w:pPr>
      <w:r>
        <w:rPr>
          <w:rFonts w:ascii="楷体_GB2312" w:eastAsia="楷体_GB2312" w:hAnsi="楷体_GB2312" w:cs="楷体_GB2312" w:hint="eastAsia"/>
          <w:sz w:val="28"/>
          <w:szCs w:val="28"/>
        </w:rPr>
        <w:lastRenderedPageBreak/>
        <w:t>《</w:t>
      </w:r>
      <w:r>
        <w:rPr>
          <w:rFonts w:ascii="楷体_GB2312" w:eastAsia="楷体_GB2312" w:hAnsi="楷体_GB2312" w:cs="楷体_GB2312" w:hint="eastAsia"/>
          <w:sz w:val="28"/>
          <w:szCs w:val="28"/>
        </w:rPr>
        <w:t>采购合同</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价格是按照甲方招标或甲乙双方的商务谈判等方式确定并经甲方所属集团公司的价值工程部审核通过的价格。对于含有嵌入式软件的产品，合同价格确定后，无论软件有无变化和升级</w:t>
      </w:r>
      <w:r>
        <w:rPr>
          <w:rFonts w:ascii="楷体_GB2312" w:eastAsia="楷体_GB2312" w:hAnsi="楷体_GB2312" w:cs="楷体_GB2312"/>
          <w:sz w:val="28"/>
          <w:szCs w:val="28"/>
        </w:rPr>
        <w:t>迭代</w:t>
      </w:r>
      <w:r>
        <w:rPr>
          <w:rFonts w:ascii="楷体_GB2312" w:eastAsia="楷体_GB2312" w:hAnsi="楷体_GB2312" w:cs="楷体_GB2312" w:hint="eastAsia"/>
          <w:sz w:val="28"/>
          <w:szCs w:val="28"/>
        </w:rPr>
        <w:t>，</w:t>
      </w:r>
      <w:proofErr w:type="gramStart"/>
      <w:r>
        <w:rPr>
          <w:rFonts w:ascii="楷体_GB2312" w:eastAsia="楷体_GB2312" w:hAnsi="楷体_GB2312" w:cs="楷体_GB2312"/>
          <w:sz w:val="28"/>
          <w:szCs w:val="28"/>
        </w:rPr>
        <w:t>乙方</w:t>
      </w:r>
      <w:r>
        <w:rPr>
          <w:rFonts w:ascii="楷体_GB2312" w:eastAsia="楷体_GB2312" w:hAnsi="楷体_GB2312" w:cs="楷体_GB2312" w:hint="eastAsia"/>
          <w:sz w:val="28"/>
          <w:szCs w:val="28"/>
        </w:rPr>
        <w:t>均</w:t>
      </w:r>
      <w:proofErr w:type="gramEnd"/>
      <w:r>
        <w:rPr>
          <w:rFonts w:ascii="楷体_GB2312" w:eastAsia="楷体_GB2312" w:hAnsi="楷体_GB2312" w:cs="楷体_GB2312" w:hint="eastAsia"/>
          <w:sz w:val="28"/>
          <w:szCs w:val="28"/>
        </w:rPr>
        <w:t>不能以任何理由额外再收取甲方和甲方客户任何费用。</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甲乙双方的结算价格以甲方所属集团公司的价值工程部审核通过的价格为准，无论何时审核通过，除非甲方所属集团公司的价值工程部以正式通知规定的执行日期外，其他执行日期均为</w:t>
      </w:r>
      <w:r>
        <w:rPr>
          <w:rFonts w:ascii="楷体_GB2312" w:eastAsia="楷体_GB2312" w:hAnsi="楷体_GB2312" w:cs="楷体_GB2312" w:hint="eastAsia"/>
          <w:sz w:val="28"/>
          <w:szCs w:val="28"/>
        </w:rPr>
        <w:t>2021</w:t>
      </w:r>
      <w:r>
        <w:rPr>
          <w:rFonts w:ascii="楷体_GB2312" w:eastAsia="楷体_GB2312" w:hAnsi="楷体_GB2312" w:cs="楷体_GB2312" w:hint="eastAsia"/>
          <w:sz w:val="28"/>
          <w:szCs w:val="28"/>
        </w:rPr>
        <w:t>年</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月</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日，当出现下列情况之一时，双方应按甲方流程重新商谈，确定《采购合同》价格：</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a</w:t>
      </w:r>
      <w:r>
        <w:rPr>
          <w:rFonts w:ascii="楷体_GB2312" w:eastAsia="楷体_GB2312" w:hAnsi="楷体_GB2312" w:cs="楷体_GB2312" w:hint="eastAsia"/>
          <w:sz w:val="28"/>
          <w:szCs w:val="28"/>
        </w:rPr>
        <w:t>）按照甲方招标或甲乙双方的商务谈判等方式确定、但未通过甲方所属集团公司的价值工程部审核的价格；</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b</w:t>
      </w:r>
      <w:r>
        <w:rPr>
          <w:rFonts w:ascii="楷体_GB2312" w:eastAsia="楷体_GB2312" w:hAnsi="楷体_GB2312" w:cs="楷体_GB2312" w:hint="eastAsia"/>
          <w:sz w:val="28"/>
          <w:szCs w:val="28"/>
        </w:rPr>
        <w:t>）《采购合同》价格为样件价格，当样件超过</w:t>
      </w:r>
      <w:r>
        <w:rPr>
          <w:rFonts w:ascii="楷体_GB2312" w:eastAsia="楷体_GB2312" w:hAnsi="楷体_GB2312" w:cs="楷体_GB2312" w:hint="eastAsia"/>
          <w:sz w:val="28"/>
          <w:szCs w:val="28"/>
        </w:rPr>
        <w:t>10</w:t>
      </w:r>
      <w:r>
        <w:rPr>
          <w:rFonts w:ascii="楷体_GB2312" w:eastAsia="楷体_GB2312" w:hAnsi="楷体_GB2312" w:cs="楷体_GB2312" w:hint="eastAsia"/>
          <w:sz w:val="28"/>
          <w:szCs w:val="28"/>
        </w:rPr>
        <w:t>件时；</w:t>
      </w:r>
      <w:r>
        <w:rPr>
          <w:rFonts w:ascii="楷体_GB2312" w:eastAsia="楷体_GB2312" w:hAnsi="楷体_GB2312" w:cs="楷体_GB2312" w:hint="eastAsia"/>
          <w:sz w:val="28"/>
          <w:szCs w:val="28"/>
        </w:rPr>
        <w:t xml:space="preserve"> </w:t>
      </w:r>
    </w:p>
    <w:p w:rsidR="00777286" w:rsidRDefault="006D31CF">
      <w:pPr>
        <w:tabs>
          <w:tab w:val="left" w:pos="0"/>
        </w:tabs>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c)</w:t>
      </w:r>
      <w:r>
        <w:rPr>
          <w:rFonts w:ascii="楷体_GB2312" w:eastAsia="楷体_GB2312" w:hAnsi="楷体_GB2312" w:cs="楷体_GB2312" w:hint="eastAsia"/>
          <w:sz w:val="28"/>
          <w:szCs w:val="28"/>
        </w:rPr>
        <w:t>当乙方的产品质量未达到甲方要求或未达到双方约定的质量标准时；</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d</w:t>
      </w:r>
      <w:r>
        <w:rPr>
          <w:rFonts w:ascii="楷体_GB2312" w:eastAsia="楷体_GB2312" w:hAnsi="楷体_GB2312" w:cs="楷体_GB2312" w:hint="eastAsia"/>
          <w:sz w:val="28"/>
          <w:szCs w:val="28"/>
        </w:rPr>
        <w:t>）当甲方需求增加，乙方无法保证甲方正</w:t>
      </w:r>
      <w:r>
        <w:rPr>
          <w:rFonts w:ascii="楷体_GB2312" w:eastAsia="楷体_GB2312" w:hAnsi="楷体_GB2312" w:cs="楷体_GB2312" w:hint="eastAsia"/>
          <w:sz w:val="28"/>
          <w:szCs w:val="28"/>
        </w:rPr>
        <w:t>常生产时；</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 xml:space="preserve">e) </w:t>
      </w:r>
      <w:r>
        <w:rPr>
          <w:rFonts w:ascii="楷体_GB2312" w:eastAsia="楷体_GB2312" w:hAnsi="楷体_GB2312" w:cs="楷体_GB2312" w:hint="eastAsia"/>
          <w:sz w:val="28"/>
          <w:szCs w:val="28"/>
        </w:rPr>
        <w:t>当乙方或其它供方价格明显高于市场平均价格时；</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f</w:t>
      </w:r>
      <w:r>
        <w:rPr>
          <w:rFonts w:ascii="楷体_GB2312" w:eastAsia="楷体_GB2312" w:hAnsi="楷体_GB2312" w:cs="楷体_GB2312" w:hint="eastAsia"/>
          <w:sz w:val="28"/>
          <w:szCs w:val="28"/>
        </w:rPr>
        <w:t>）当乙方在实际供货过程中不能满足甲方需求数量和时间要求而造成合同履约不能满足时；</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 xml:space="preserve">g) </w:t>
      </w:r>
      <w:r>
        <w:rPr>
          <w:rFonts w:ascii="楷体_GB2312" w:eastAsia="楷体_GB2312" w:hAnsi="楷体_GB2312" w:cs="楷体_GB2312" w:hint="eastAsia"/>
          <w:sz w:val="28"/>
          <w:szCs w:val="28"/>
        </w:rPr>
        <w:t>甲方所属集团公司的价值工程部认定应重新组织价格商谈的产品；</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h</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对于落标</w:t>
      </w:r>
      <w:r>
        <w:rPr>
          <w:rFonts w:ascii="楷体_GB2312" w:eastAsia="楷体_GB2312" w:hAnsi="楷体_GB2312" w:cs="楷体_GB2312" w:hint="eastAsia"/>
          <w:sz w:val="28"/>
          <w:szCs w:val="28"/>
        </w:rPr>
        <w:t>产品</w:t>
      </w:r>
      <w:r>
        <w:rPr>
          <w:rFonts w:ascii="楷体_GB2312" w:eastAsia="楷体_GB2312" w:hAnsi="楷体_GB2312" w:cs="楷体_GB2312" w:hint="eastAsia"/>
          <w:sz w:val="28"/>
          <w:szCs w:val="28"/>
        </w:rPr>
        <w:t>需要库存消化的</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原则上不高于</w:t>
      </w:r>
      <w:r>
        <w:rPr>
          <w:rFonts w:ascii="楷体_GB2312" w:eastAsia="楷体_GB2312" w:hAnsi="楷体_GB2312" w:cs="楷体_GB2312" w:hint="eastAsia"/>
          <w:sz w:val="28"/>
          <w:szCs w:val="28"/>
        </w:rPr>
        <w:t>中标供方最低价</w:t>
      </w:r>
      <w:r>
        <w:rPr>
          <w:rFonts w:ascii="楷体_GB2312" w:eastAsia="楷体_GB2312" w:hAnsi="楷体_GB2312" w:cs="楷体_GB2312" w:hint="eastAsia"/>
          <w:sz w:val="28"/>
          <w:szCs w:val="28"/>
        </w:rPr>
        <w:t>；</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i</w:t>
      </w:r>
      <w:r>
        <w:rPr>
          <w:rFonts w:ascii="楷体_GB2312" w:eastAsia="楷体_GB2312" w:hAnsi="楷体_GB2312" w:cs="楷体_GB2312" w:hint="eastAsia"/>
          <w:sz w:val="28"/>
          <w:szCs w:val="28"/>
        </w:rPr>
        <w:t>）其他经甲方认定应重新组织招标或份额调整、价格调整的情况。</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1.4</w:t>
      </w:r>
      <w:r>
        <w:rPr>
          <w:rFonts w:ascii="楷体_GB2312" w:eastAsia="楷体_GB2312" w:hAnsi="楷体_GB2312" w:cs="楷体_GB2312" w:hint="eastAsia"/>
          <w:sz w:val="28"/>
          <w:szCs w:val="28"/>
        </w:rPr>
        <w:t>合同份额、份额的调整或重新招标</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lastRenderedPageBreak/>
        <w:t>双方签订的《采购合同》为年度框架合同，原则上《采购合同》中规定的合同份额不变。但当乙方出现下列情况之一时（除本协议其他规定的调整《采购合</w:t>
      </w:r>
      <w:r>
        <w:rPr>
          <w:rFonts w:ascii="楷体_GB2312" w:eastAsia="楷体_GB2312" w:hAnsi="楷体_GB2312" w:cs="楷体_GB2312" w:hint="eastAsia"/>
          <w:sz w:val="28"/>
          <w:szCs w:val="28"/>
        </w:rPr>
        <w:t>同》份额外），甲方有权按流程调整乙方的《采购合同》份额或重新组织招标：</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a</w:t>
      </w:r>
      <w:r>
        <w:rPr>
          <w:rFonts w:ascii="楷体_GB2312" w:eastAsia="楷体_GB2312" w:hAnsi="楷体_GB2312" w:cs="楷体_GB2312" w:hint="eastAsia"/>
          <w:sz w:val="28"/>
          <w:szCs w:val="28"/>
        </w:rPr>
        <w:t>）以季度为统计周期，当乙方的实际供货份额与合同份额偏差超过</w:t>
      </w:r>
      <w:r>
        <w:rPr>
          <w:rFonts w:ascii="楷体_GB2312" w:eastAsia="楷体_GB2312" w:hAnsi="楷体_GB2312" w:cs="楷体_GB2312" w:hint="eastAsia"/>
          <w:sz w:val="28"/>
          <w:szCs w:val="28"/>
        </w:rPr>
        <w:t>5%</w:t>
      </w:r>
      <w:r>
        <w:rPr>
          <w:rFonts w:ascii="楷体_GB2312" w:eastAsia="楷体_GB2312" w:hAnsi="楷体_GB2312" w:cs="楷体_GB2312" w:hint="eastAsia"/>
          <w:sz w:val="28"/>
          <w:szCs w:val="28"/>
        </w:rPr>
        <w:t>时；</w:t>
      </w:r>
      <w:r>
        <w:rPr>
          <w:rFonts w:ascii="楷体_GB2312" w:eastAsia="楷体_GB2312" w:hAnsi="楷体_GB2312" w:cs="楷体_GB2312" w:hint="eastAsia"/>
          <w:sz w:val="28"/>
          <w:szCs w:val="28"/>
        </w:rPr>
        <w:t xml:space="preserve"> </w:t>
      </w:r>
    </w:p>
    <w:p w:rsidR="00777286" w:rsidRDefault="006D31CF">
      <w:pPr>
        <w:tabs>
          <w:tab w:val="left" w:pos="0"/>
        </w:tabs>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b</w:t>
      </w:r>
      <w:r>
        <w:rPr>
          <w:rFonts w:ascii="楷体_GB2312" w:eastAsia="楷体_GB2312" w:hAnsi="楷体_GB2312" w:cs="楷体_GB2312" w:hint="eastAsia"/>
          <w:sz w:val="28"/>
          <w:szCs w:val="28"/>
        </w:rPr>
        <w:t>）以月度为统计周期，当乙方的订单执行率不足</w:t>
      </w:r>
      <w:r>
        <w:rPr>
          <w:rFonts w:ascii="楷体_GB2312" w:eastAsia="楷体_GB2312" w:hAnsi="楷体_GB2312" w:cs="楷体_GB2312" w:hint="eastAsia"/>
          <w:sz w:val="28"/>
          <w:szCs w:val="28"/>
        </w:rPr>
        <w:t>70%</w:t>
      </w:r>
      <w:r>
        <w:rPr>
          <w:rFonts w:ascii="楷体_GB2312" w:eastAsia="楷体_GB2312" w:hAnsi="楷体_GB2312" w:cs="楷体_GB2312" w:hint="eastAsia"/>
          <w:sz w:val="28"/>
          <w:szCs w:val="28"/>
        </w:rPr>
        <w:t>时；</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c)</w:t>
      </w:r>
      <w:r>
        <w:rPr>
          <w:rFonts w:ascii="楷体_GB2312" w:eastAsia="楷体_GB2312" w:hAnsi="楷体_GB2312" w:cs="楷体_GB2312" w:hint="eastAsia"/>
          <w:sz w:val="28"/>
          <w:szCs w:val="28"/>
        </w:rPr>
        <w:t>当甲方需求增加，乙方无法保证甲方正常生产时；</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d</w:t>
      </w:r>
      <w:r>
        <w:rPr>
          <w:rFonts w:ascii="楷体_GB2312" w:eastAsia="楷体_GB2312" w:hAnsi="楷体_GB2312" w:cs="楷体_GB2312" w:hint="eastAsia"/>
          <w:sz w:val="28"/>
          <w:szCs w:val="28"/>
        </w:rPr>
        <w:t>）当乙方所供产品质量问题的</w:t>
      </w:r>
      <w:r>
        <w:rPr>
          <w:rFonts w:ascii="楷体_GB2312" w:eastAsia="楷体_GB2312" w:hAnsi="楷体_GB2312" w:cs="楷体_GB2312" w:hint="eastAsia"/>
          <w:sz w:val="28"/>
          <w:szCs w:val="28"/>
        </w:rPr>
        <w:t>PPM</w:t>
      </w:r>
      <w:proofErr w:type="gramStart"/>
      <w:r>
        <w:rPr>
          <w:rFonts w:ascii="楷体_GB2312" w:eastAsia="楷体_GB2312" w:hAnsi="楷体_GB2312" w:cs="楷体_GB2312" w:hint="eastAsia"/>
          <w:sz w:val="28"/>
          <w:szCs w:val="28"/>
        </w:rPr>
        <w:t>值明显</w:t>
      </w:r>
      <w:proofErr w:type="gramEnd"/>
      <w:r>
        <w:rPr>
          <w:rFonts w:ascii="楷体_GB2312" w:eastAsia="楷体_GB2312" w:hAnsi="楷体_GB2312" w:cs="楷体_GB2312" w:hint="eastAsia"/>
          <w:sz w:val="28"/>
          <w:szCs w:val="28"/>
        </w:rPr>
        <w:t>高于其他厂家同类产品，且整改无效时；</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e)</w:t>
      </w:r>
      <w:r>
        <w:rPr>
          <w:rFonts w:ascii="楷体_GB2312" w:eastAsia="楷体_GB2312" w:hAnsi="楷体_GB2312" w:cs="楷体_GB2312" w:hint="eastAsia"/>
          <w:sz w:val="28"/>
          <w:szCs w:val="28"/>
        </w:rPr>
        <w:t>整车</w:t>
      </w:r>
      <w:r>
        <w:rPr>
          <w:rFonts w:ascii="楷体_GB2312" w:eastAsia="楷体_GB2312" w:hAnsi="楷体_GB2312" w:cs="楷体_GB2312" w:hint="eastAsia"/>
          <w:sz w:val="28"/>
          <w:szCs w:val="28"/>
        </w:rPr>
        <w:t>AUDIT</w:t>
      </w:r>
      <w:r>
        <w:rPr>
          <w:rFonts w:ascii="楷体_GB2312" w:eastAsia="楷体_GB2312" w:hAnsi="楷体_GB2312" w:cs="楷体_GB2312" w:hint="eastAsia"/>
          <w:sz w:val="28"/>
          <w:szCs w:val="28"/>
        </w:rPr>
        <w:t>评审问题重复发生时；</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f)</w:t>
      </w:r>
      <w:r>
        <w:rPr>
          <w:rFonts w:ascii="楷体_GB2312" w:eastAsia="楷体_GB2312" w:hAnsi="楷体_GB2312" w:cs="楷体_GB2312" w:hint="eastAsia"/>
          <w:sz w:val="28"/>
          <w:szCs w:val="28"/>
        </w:rPr>
        <w:t>乙方的质量目标，连续两个月度统计周期不达标时；</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g)</w:t>
      </w:r>
      <w:r>
        <w:rPr>
          <w:rFonts w:ascii="楷体_GB2312" w:eastAsia="楷体_GB2312" w:hAnsi="楷体_GB2312" w:cs="楷体_GB2312" w:hint="eastAsia"/>
          <w:sz w:val="28"/>
          <w:szCs w:val="28"/>
        </w:rPr>
        <w:t>因乙方所供产品被停用或可靠性抽检不合格时；</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h)</w:t>
      </w:r>
      <w:r>
        <w:rPr>
          <w:rFonts w:ascii="楷体_GB2312" w:eastAsia="楷体_GB2312" w:hAnsi="楷体_GB2312" w:cs="楷体_GB2312" w:hint="eastAsia"/>
          <w:sz w:val="28"/>
          <w:szCs w:val="28"/>
        </w:rPr>
        <w:t>当其它供方提出成本降低且低于乙方价格时，甲方将通知乙方，如果乙方不能达到其他供方的价格时；</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 xml:space="preserve">i) </w:t>
      </w:r>
      <w:r>
        <w:rPr>
          <w:rFonts w:ascii="楷体_GB2312" w:eastAsia="楷体_GB2312" w:hAnsi="楷体_GB2312" w:cs="楷体_GB2312" w:hint="eastAsia"/>
          <w:sz w:val="28"/>
          <w:szCs w:val="28"/>
        </w:rPr>
        <w:t>当乙方或其它供方价格明显高于市场平均价格时；</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j</w:t>
      </w:r>
      <w:r>
        <w:rPr>
          <w:rFonts w:ascii="楷体_GB2312" w:eastAsia="楷体_GB2312" w:hAnsi="楷体_GB2312" w:cs="楷体_GB2312" w:hint="eastAsia"/>
          <w:sz w:val="28"/>
          <w:szCs w:val="28"/>
        </w:rPr>
        <w:t>）当乙方在实际供货过程中不能满足甲方需求数量和时间要求而造成合同履约不能满足时。（甲方对乙方前期偏差的供货份额不予补偿）</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 xml:space="preserve">k) </w:t>
      </w:r>
      <w:r>
        <w:rPr>
          <w:rFonts w:ascii="楷体_GB2312" w:eastAsia="楷体_GB2312" w:hAnsi="楷体_GB2312" w:cs="楷体_GB2312" w:hint="eastAsia"/>
          <w:sz w:val="28"/>
          <w:szCs w:val="28"/>
        </w:rPr>
        <w:t>其他经甲方认定应重新组织招标或份额调整、价格调整的情况。</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只要乙方认真执行本协议及双方签订的相关协议，特别是涉及质量、价格、交货期的各要素得到认真履行时，甲方承诺《采购合同》中签订的份额将得到</w:t>
      </w:r>
      <w:r>
        <w:rPr>
          <w:rFonts w:ascii="楷体_GB2312" w:eastAsia="楷体_GB2312" w:hAnsi="楷体_GB2312" w:cs="楷体_GB2312" w:hint="eastAsia"/>
          <w:sz w:val="28"/>
          <w:szCs w:val="28"/>
        </w:rPr>
        <w:lastRenderedPageBreak/>
        <w:t>认真执行</w:t>
      </w:r>
      <w:r>
        <w:rPr>
          <w:rFonts w:ascii="楷体_GB2312" w:eastAsia="楷体_GB2312" w:hAnsi="楷体_GB2312" w:cs="楷体_GB2312" w:hint="eastAsia"/>
          <w:sz w:val="28"/>
          <w:szCs w:val="28"/>
        </w:rPr>
        <w:t>。</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1.5</w:t>
      </w:r>
      <w:r>
        <w:rPr>
          <w:rFonts w:ascii="楷体_GB2312" w:eastAsia="楷体_GB2312" w:hAnsi="楷体_GB2312" w:cs="楷体_GB2312" w:hint="eastAsia"/>
          <w:sz w:val="28"/>
          <w:szCs w:val="28"/>
        </w:rPr>
        <w:t>合同订单的执行</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1.5.</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甲方根据其生产计划并结合产品特点按双方约定的提前量以电子要货通知单【如通过《中国重汽商务平台》</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或书面要货通知单向乙方下达采购订单。乙方应根据甲方下达的采购订单，满足甲方的要货数量和时间要求。当乙方不能满足甲方的要货数量和时间要求或因可预知原因不能保证按甲方的采购</w:t>
      </w:r>
      <w:proofErr w:type="gramStart"/>
      <w:r>
        <w:rPr>
          <w:rFonts w:ascii="楷体_GB2312" w:eastAsia="楷体_GB2312" w:hAnsi="楷体_GB2312" w:cs="楷体_GB2312" w:hint="eastAsia"/>
          <w:sz w:val="28"/>
          <w:szCs w:val="28"/>
        </w:rPr>
        <w:t>订单期量交付</w:t>
      </w:r>
      <w:proofErr w:type="gramEnd"/>
      <w:r>
        <w:rPr>
          <w:rFonts w:ascii="楷体_GB2312" w:eastAsia="楷体_GB2312" w:hAnsi="楷体_GB2312" w:cs="楷体_GB2312" w:hint="eastAsia"/>
          <w:sz w:val="28"/>
          <w:szCs w:val="28"/>
        </w:rPr>
        <w:t>时，乙方应在甲方采购订单下达后</w:t>
      </w:r>
      <w:r>
        <w:rPr>
          <w:rFonts w:ascii="楷体_GB2312" w:eastAsia="楷体_GB2312" w:hAnsi="楷体_GB2312" w:cs="楷体_GB2312" w:hint="eastAsia"/>
          <w:sz w:val="28"/>
          <w:szCs w:val="28"/>
        </w:rPr>
        <w:t>24</w:t>
      </w:r>
      <w:r>
        <w:rPr>
          <w:rFonts w:ascii="楷体_GB2312" w:eastAsia="楷体_GB2312" w:hAnsi="楷体_GB2312" w:cs="楷体_GB2312" w:hint="eastAsia"/>
          <w:sz w:val="28"/>
          <w:szCs w:val="28"/>
        </w:rPr>
        <w:t>小时内以书面形式向甲方解释不能执行采购订单的原因，以便于甲方及时采取措施。</w:t>
      </w:r>
    </w:p>
    <w:p w:rsidR="00777286" w:rsidRDefault="006D31CF">
      <w:pPr>
        <w:pStyle w:val="a3"/>
        <w:ind w:firstLineChars="200" w:firstLine="560"/>
        <w:rPr>
          <w:rFonts w:ascii="楷体_GB2312" w:eastAsia="楷体_GB2312" w:hAnsi="楷体_GB2312" w:cs="楷体_GB2312"/>
          <w:sz w:val="28"/>
          <w:szCs w:val="28"/>
        </w:rPr>
      </w:pPr>
      <w:r>
        <w:rPr>
          <w:rFonts w:ascii="楷体_GB2312" w:eastAsia="楷体_GB2312" w:hAnsi="楷体_GB2312" w:cs="楷体_GB2312" w:hint="eastAsia"/>
          <w:sz w:val="28"/>
          <w:szCs w:val="28"/>
        </w:rPr>
        <w:t>同时，双方一致同意，对于甲方已经通过要货通知单或网上订单形式要求乙方交付，但乙方逾期未供货的配套件，</w:t>
      </w:r>
      <w:r>
        <w:rPr>
          <w:rFonts w:ascii="楷体_GB2312" w:eastAsia="楷体_GB2312" w:hAnsi="楷体_GB2312" w:cs="楷体_GB2312" w:hint="eastAsia"/>
          <w:sz w:val="28"/>
          <w:szCs w:val="28"/>
        </w:rPr>
        <w:t>甲方有权拒绝接收该批供货</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另乙方因不可预见原因（主要为自然灾难和不能预见、不能克服、不能避免的不可抗力事件）不能保证按甲方通知的合同期量交付时，须在不可预见原因发生</w:t>
      </w:r>
      <w:r>
        <w:rPr>
          <w:rFonts w:ascii="楷体_GB2312" w:eastAsia="楷体_GB2312" w:hAnsi="楷体_GB2312" w:cs="楷体_GB2312" w:hint="eastAsia"/>
          <w:sz w:val="28"/>
          <w:szCs w:val="28"/>
        </w:rPr>
        <w:t>10</w:t>
      </w:r>
      <w:r>
        <w:rPr>
          <w:rFonts w:ascii="楷体_GB2312" w:eastAsia="楷体_GB2312" w:hAnsi="楷体_GB2312" w:cs="楷体_GB2312" w:hint="eastAsia"/>
          <w:sz w:val="28"/>
          <w:szCs w:val="28"/>
        </w:rPr>
        <w:t>个小时之内，以书面形式通知甲方，以便于甲方及时采取措施。</w:t>
      </w:r>
      <w:bookmarkStart w:id="6" w:name="OLE_LINK2"/>
      <w:bookmarkStart w:id="7" w:name="OLE_LINK3"/>
      <w:r>
        <w:rPr>
          <w:rFonts w:ascii="楷体_GB2312" w:eastAsia="楷体_GB2312" w:hAnsi="楷体_GB2312" w:cs="楷体_GB2312" w:hint="eastAsia"/>
          <w:sz w:val="28"/>
          <w:szCs w:val="28"/>
        </w:rPr>
        <w:t>否则，将由乙方承担由此引起的一切经济损失。</w:t>
      </w:r>
      <w:bookmarkEnd w:id="6"/>
      <w:bookmarkEnd w:id="7"/>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5</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当甲方为满足生产经营需要向乙方提出紧急供货订单、特需供货订单时，乙方应在甲方订单计划下达后</w:t>
      </w:r>
      <w:r>
        <w:rPr>
          <w:rFonts w:ascii="楷体_GB2312" w:eastAsia="楷体_GB2312" w:hAnsi="楷体_GB2312" w:cs="楷体_GB2312" w:hint="eastAsia"/>
          <w:sz w:val="28"/>
          <w:szCs w:val="28"/>
        </w:rPr>
        <w:t>4</w:t>
      </w:r>
      <w:r>
        <w:rPr>
          <w:rFonts w:ascii="楷体_GB2312" w:eastAsia="楷体_GB2312" w:hAnsi="楷体_GB2312" w:cs="楷体_GB2312" w:hint="eastAsia"/>
          <w:sz w:val="28"/>
          <w:szCs w:val="28"/>
        </w:rPr>
        <w:t>个小时之内向甲方反馈能否按要求供货，或按期量要求供货、或以书面形式告知不能执行计划理由，以便甲方及时采取其它的应急措施。一旦乙方确定能够满足甲方的交货期量，则必须保证</w:t>
      </w:r>
      <w:r>
        <w:rPr>
          <w:rFonts w:ascii="楷体_GB2312" w:eastAsia="楷体_GB2312" w:hAnsi="楷体_GB2312" w:cs="楷体_GB2312" w:hint="eastAsia"/>
          <w:sz w:val="28"/>
          <w:szCs w:val="28"/>
        </w:rPr>
        <w:t>按时到达。</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5</w:t>
      </w:r>
      <w:r>
        <w:rPr>
          <w:rFonts w:ascii="楷体_GB2312" w:eastAsia="楷体_GB2312" w:hAnsi="楷体_GB2312" w:cs="楷体_GB2312" w:hint="eastAsia"/>
          <w:sz w:val="28"/>
          <w:szCs w:val="28"/>
        </w:rPr>
        <w:t>.3</w:t>
      </w:r>
      <w:r>
        <w:rPr>
          <w:rFonts w:ascii="楷体_GB2312" w:eastAsia="楷体_GB2312" w:hAnsi="楷体_GB2312" w:cs="楷体_GB2312" w:hint="eastAsia"/>
          <w:sz w:val="28"/>
          <w:szCs w:val="28"/>
        </w:rPr>
        <w:t>日常工作中</w:t>
      </w:r>
      <w:r>
        <w:rPr>
          <w:rFonts w:ascii="楷体_GB2312" w:eastAsia="楷体_GB2312" w:hAnsi="楷体_GB2312" w:cs="楷体_GB2312" w:hint="eastAsia"/>
          <w:sz w:val="28"/>
          <w:szCs w:val="28"/>
        </w:rPr>
        <w:t xml:space="preserve">, </w:t>
      </w:r>
      <w:r>
        <w:rPr>
          <w:rFonts w:ascii="楷体_GB2312" w:eastAsia="楷体_GB2312" w:hAnsi="楷体_GB2312" w:cs="楷体_GB2312" w:hint="eastAsia"/>
          <w:sz w:val="28"/>
          <w:szCs w:val="28"/>
        </w:rPr>
        <w:t>甲方因生产计划调整导致产品规格、数量、交货期需作变更时，应及时通知乙方。</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5</w:t>
      </w:r>
      <w:r>
        <w:rPr>
          <w:rFonts w:ascii="楷体_GB2312" w:eastAsia="楷体_GB2312" w:hAnsi="楷体_GB2312" w:cs="楷体_GB2312" w:hint="eastAsia"/>
          <w:sz w:val="28"/>
          <w:szCs w:val="28"/>
        </w:rPr>
        <w:t>.4</w:t>
      </w:r>
      <w:r>
        <w:rPr>
          <w:rFonts w:ascii="楷体_GB2312" w:eastAsia="楷体_GB2312" w:hAnsi="楷体_GB2312" w:cs="楷体_GB2312" w:hint="eastAsia"/>
          <w:sz w:val="28"/>
          <w:szCs w:val="28"/>
        </w:rPr>
        <w:t>乙方为保证甲方生产的顺利进行</w:t>
      </w:r>
      <w:r>
        <w:rPr>
          <w:rFonts w:ascii="楷体_GB2312" w:eastAsia="楷体_GB2312" w:hAnsi="楷体_GB2312" w:cs="楷体_GB2312" w:hint="eastAsia"/>
          <w:sz w:val="28"/>
          <w:szCs w:val="28"/>
        </w:rPr>
        <w:t>以及车辆售后配件供应</w:t>
      </w:r>
      <w:r>
        <w:rPr>
          <w:rFonts w:ascii="楷体_GB2312" w:eastAsia="楷体_GB2312" w:hAnsi="楷体_GB2312" w:cs="楷体_GB2312" w:hint="eastAsia"/>
          <w:sz w:val="28"/>
          <w:szCs w:val="28"/>
        </w:rPr>
        <w:t>，应在甲方确</w:t>
      </w:r>
      <w:r>
        <w:rPr>
          <w:rFonts w:ascii="楷体_GB2312" w:eastAsia="楷体_GB2312" w:hAnsi="楷体_GB2312" w:cs="楷体_GB2312" w:hint="eastAsia"/>
          <w:sz w:val="28"/>
          <w:szCs w:val="28"/>
        </w:rPr>
        <w:lastRenderedPageBreak/>
        <w:t>认的或书面同意的仓库</w:t>
      </w:r>
      <w:r>
        <w:rPr>
          <w:rFonts w:ascii="楷体_GB2312" w:eastAsia="楷体_GB2312" w:hAnsi="楷体_GB2312" w:cs="楷体_GB2312" w:hint="eastAsia"/>
          <w:sz w:val="28"/>
          <w:szCs w:val="28"/>
        </w:rPr>
        <w:t>按照甲方的年度需求计划</w:t>
      </w:r>
      <w:r>
        <w:rPr>
          <w:rFonts w:ascii="楷体_GB2312" w:eastAsia="楷体_GB2312" w:hAnsi="楷体_GB2312" w:cs="楷体_GB2312" w:hint="eastAsia"/>
          <w:sz w:val="28"/>
          <w:szCs w:val="28"/>
        </w:rPr>
        <w:t>建立相应基数的安全库存</w:t>
      </w:r>
      <w:r>
        <w:rPr>
          <w:rFonts w:ascii="楷体_GB2312" w:eastAsia="楷体_GB2312" w:hAnsi="楷体_GB2312" w:cs="楷体_GB2312" w:hint="eastAsia"/>
          <w:sz w:val="28"/>
          <w:szCs w:val="28"/>
        </w:rPr>
        <w:t>及配件保障周期</w:t>
      </w:r>
      <w:r>
        <w:rPr>
          <w:rFonts w:ascii="楷体_GB2312" w:eastAsia="楷体_GB2312" w:hAnsi="楷体_GB2312" w:cs="楷体_GB2312" w:hint="eastAsia"/>
          <w:sz w:val="28"/>
          <w:szCs w:val="28"/>
        </w:rPr>
        <w:t>，同时乙方应在自身仓库建立合理数量的库存，以备甲方紧急要货时使用。</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6</w:t>
      </w:r>
      <w:r>
        <w:rPr>
          <w:rFonts w:ascii="楷体_GB2312" w:eastAsia="楷体_GB2312" w:hAnsi="楷体_GB2312" w:cs="楷体_GB2312" w:hint="eastAsia"/>
          <w:sz w:val="28"/>
          <w:szCs w:val="28"/>
        </w:rPr>
        <w:t>产品包装运输的规定</w:t>
      </w:r>
      <w:bookmarkStart w:id="8" w:name="OLE_LINK5"/>
      <w:bookmarkStart w:id="9" w:name="OLE_LINK4"/>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6</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乙方的产品包装须对其所供产品的包装质量负责，须保证产品的品质在运输、装卸与仓储</w:t>
      </w:r>
      <w:r>
        <w:rPr>
          <w:rFonts w:ascii="楷体_GB2312" w:eastAsia="楷体_GB2312" w:hAnsi="楷体_GB2312" w:cs="楷体_GB2312" w:hint="eastAsia"/>
          <w:sz w:val="28"/>
          <w:szCs w:val="28"/>
        </w:rPr>
        <w:t>、配送</w:t>
      </w:r>
      <w:proofErr w:type="gramStart"/>
      <w:r>
        <w:rPr>
          <w:rFonts w:ascii="楷体_GB2312" w:eastAsia="楷体_GB2312" w:hAnsi="楷体_GB2312" w:cs="楷体_GB2312" w:hint="eastAsia"/>
          <w:sz w:val="28"/>
          <w:szCs w:val="28"/>
        </w:rPr>
        <w:t>过程中</w:t>
      </w:r>
      <w:r>
        <w:rPr>
          <w:rFonts w:ascii="楷体_GB2312" w:eastAsia="楷体_GB2312" w:hAnsi="楷体_GB2312" w:cs="楷体_GB2312" w:hint="eastAsia"/>
          <w:sz w:val="28"/>
          <w:szCs w:val="28"/>
        </w:rPr>
        <w:t>过程中</w:t>
      </w:r>
      <w:proofErr w:type="gramEnd"/>
      <w:r>
        <w:rPr>
          <w:rFonts w:ascii="楷体_GB2312" w:eastAsia="楷体_GB2312" w:hAnsi="楷体_GB2312" w:cs="楷体_GB2312" w:hint="eastAsia"/>
          <w:sz w:val="28"/>
          <w:szCs w:val="28"/>
        </w:rPr>
        <w:t>无变化。包装须按甲方标准在包装醒目位置粘贴条形码及中国重汽专用包装标签（产品包装的具体要求及标准按照甲方的包装要求规范执行）。否则，由此引起的品种、数量混乱，责任由乙方承担。因包装防护不当造成的产品品质变化及其它损失，全部由乙方承担。如甲方对乙方的产品运输包装有特殊规定，乙方的产品包装须满足甲方规定的产品运输包装要求。</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乙方应在提交</w:t>
      </w:r>
      <w:r>
        <w:rPr>
          <w:rFonts w:ascii="楷体_GB2312" w:eastAsia="楷体_GB2312" w:hAnsi="楷体_GB2312" w:cs="楷体_GB2312" w:hint="eastAsia"/>
          <w:sz w:val="28"/>
          <w:szCs w:val="28"/>
        </w:rPr>
        <w:t>PPAP</w:t>
      </w:r>
      <w:r>
        <w:rPr>
          <w:rFonts w:ascii="楷体_GB2312" w:eastAsia="楷体_GB2312" w:hAnsi="楷体_GB2312" w:cs="楷体_GB2312" w:hint="eastAsia"/>
          <w:sz w:val="28"/>
          <w:szCs w:val="28"/>
        </w:rPr>
        <w:t>文件</w:t>
      </w:r>
      <w:r>
        <w:rPr>
          <w:rFonts w:ascii="楷体_GB2312" w:eastAsia="楷体_GB2312" w:hAnsi="楷体_GB2312" w:cs="楷体_GB2312" w:hint="eastAsia"/>
          <w:sz w:val="28"/>
          <w:szCs w:val="28"/>
        </w:rPr>
        <w:t>时提交产品件包装方案，并在产品件上场前按照甲方意见修改包装方案，作为产品件上场的必要条件。产品件上场后，乙方应保证到货包装实物与包装方案一致，由于包装实物与包装</w:t>
      </w:r>
      <w:r>
        <w:rPr>
          <w:rFonts w:ascii="楷体_GB2312" w:eastAsia="楷体_GB2312" w:hAnsi="楷体_GB2312" w:cs="楷体_GB2312" w:hint="eastAsia"/>
          <w:sz w:val="28"/>
          <w:szCs w:val="28"/>
        </w:rPr>
        <w:t>方案不一致导致的任何问题由乙方承担。</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6</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乙方应对甲方关于包装、工位器具改进方面提出的要求</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积极配合并在甲方要求时限内</w:t>
      </w:r>
      <w:r>
        <w:rPr>
          <w:rFonts w:ascii="楷体_GB2312" w:eastAsia="楷体_GB2312" w:hAnsi="楷体_GB2312" w:cs="楷体_GB2312" w:hint="eastAsia"/>
          <w:sz w:val="28"/>
          <w:szCs w:val="28"/>
        </w:rPr>
        <w:t>给予明确回复。乙方应满足甲方为保证质量和便于物流管理而提出的有关配备、改进工位器具、运输包装物等方面的合理要求。</w:t>
      </w:r>
      <w:bookmarkEnd w:id="8"/>
      <w:bookmarkEnd w:id="9"/>
      <w:r>
        <w:rPr>
          <w:rFonts w:ascii="楷体_GB2312" w:eastAsia="楷体_GB2312" w:hAnsi="楷体_GB2312" w:cs="楷体_GB2312" w:hint="eastAsia"/>
          <w:sz w:val="28"/>
          <w:szCs w:val="28"/>
        </w:rPr>
        <w:t>乙方应配合甲方完成包装、工位器具等方面相关数据的收集，确保数据真实有效。</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6</w:t>
      </w:r>
      <w:r>
        <w:rPr>
          <w:rFonts w:ascii="楷体_GB2312" w:eastAsia="楷体_GB2312" w:hAnsi="楷体_GB2312" w:cs="楷体_GB2312" w:hint="eastAsia"/>
          <w:sz w:val="28"/>
          <w:szCs w:val="28"/>
        </w:rPr>
        <w:t>.3</w:t>
      </w:r>
      <w:r>
        <w:rPr>
          <w:rFonts w:ascii="楷体_GB2312" w:eastAsia="楷体_GB2312" w:hAnsi="楷体_GB2312" w:cs="楷体_GB2312" w:hint="eastAsia"/>
          <w:sz w:val="28"/>
          <w:szCs w:val="28"/>
        </w:rPr>
        <w:t>为提升物流配送效率，统一物流配送模式，甲方推行统一的“第三方物流”服务模式，甲乙双方及相关单位将另行签订《三方物流服务协议》，明确“三方物流”服务内容、甲方与乙方及相关物流单位的权利与义务、责任和</w:t>
      </w:r>
      <w:r>
        <w:rPr>
          <w:rFonts w:ascii="楷体_GB2312" w:eastAsia="楷体_GB2312" w:hAnsi="楷体_GB2312" w:cs="楷体_GB2312" w:hint="eastAsia"/>
          <w:sz w:val="28"/>
          <w:szCs w:val="28"/>
        </w:rPr>
        <w:lastRenderedPageBreak/>
        <w:t>工作流程以及明确物流费率的计算标准，就甲方将如何下达要货计划和</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或订单、乙方如何保证按时交付、对产品交付的确认模式、不可抗力事件的处理方式、甲方紧急要货的处理方式、产品的包装（包括但不限于包装物标识、防错、防震、防锈和防破损装卸、批次可追溯性）、产品运输的工位器具、运输、物流过程出现损坏、混料等各种可能事项的处</w:t>
      </w:r>
      <w:r>
        <w:rPr>
          <w:rFonts w:ascii="楷体_GB2312" w:eastAsia="楷体_GB2312" w:hAnsi="楷体_GB2312" w:cs="楷体_GB2312" w:hint="eastAsia"/>
          <w:sz w:val="28"/>
          <w:szCs w:val="28"/>
        </w:rPr>
        <w:t>理方法、派员现场服务、第三方物流、在甲方“托管库”建立合理库存委托管理、违约责任等做出约定。</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7</w:t>
      </w:r>
      <w:r>
        <w:rPr>
          <w:rFonts w:ascii="楷体_GB2312" w:eastAsia="楷体_GB2312" w:hAnsi="楷体_GB2312" w:cs="楷体_GB2312" w:hint="eastAsia"/>
          <w:sz w:val="28"/>
          <w:szCs w:val="28"/>
        </w:rPr>
        <w:t>产品标识的规定</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7</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对于甲方要求在产品本体标注可追溯性标识的总成零件，乙方应按甲方提供的规范认真执行。</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7</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乙方应将以上标识以数码照片的形式通知甲方备案。甲方将按乙方的数码照片通知的内容作为检验入库的依据之一。当乙方的产品状态发生变化时，乙方应在产品</w:t>
      </w:r>
      <w:r>
        <w:rPr>
          <w:rFonts w:ascii="楷体_GB2312" w:eastAsia="楷体_GB2312" w:hAnsi="楷体_GB2312" w:cs="楷体_GB2312" w:hint="eastAsia"/>
          <w:color w:val="000000"/>
          <w:sz w:val="28"/>
          <w:szCs w:val="28"/>
        </w:rPr>
        <w:t>交付甲方前</w:t>
      </w:r>
      <w:r>
        <w:rPr>
          <w:rFonts w:ascii="楷体_GB2312" w:eastAsia="楷体_GB2312" w:hAnsi="楷体_GB2312" w:cs="楷体_GB2312" w:hint="eastAsia"/>
          <w:color w:val="000000"/>
          <w:sz w:val="28"/>
          <w:szCs w:val="28"/>
        </w:rPr>
        <w:t>24</w:t>
      </w:r>
      <w:r>
        <w:rPr>
          <w:rFonts w:ascii="楷体_GB2312" w:eastAsia="楷体_GB2312" w:hAnsi="楷体_GB2312" w:cs="楷体_GB2312" w:hint="eastAsia"/>
          <w:color w:val="000000"/>
          <w:sz w:val="28"/>
          <w:szCs w:val="28"/>
        </w:rPr>
        <w:t>小时</w:t>
      </w:r>
      <w:r>
        <w:rPr>
          <w:rFonts w:ascii="楷体_GB2312" w:eastAsia="楷体_GB2312" w:hAnsi="楷体_GB2312" w:cs="楷体_GB2312" w:hint="eastAsia"/>
          <w:sz w:val="28"/>
          <w:szCs w:val="28"/>
        </w:rPr>
        <w:t>向甲方进行更新备案。未按此要求执行的产品将视为不合格，由此造成的一切损失由乙方承担。</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7</w:t>
      </w:r>
      <w:r>
        <w:rPr>
          <w:rFonts w:ascii="楷体_GB2312" w:eastAsia="楷体_GB2312" w:hAnsi="楷体_GB2312" w:cs="楷体_GB2312" w:hint="eastAsia"/>
          <w:sz w:val="28"/>
          <w:szCs w:val="28"/>
        </w:rPr>
        <w:t>.3</w:t>
      </w:r>
      <w:r>
        <w:rPr>
          <w:rFonts w:ascii="楷体_GB2312" w:eastAsia="楷体_GB2312" w:hAnsi="楷体_GB2312" w:cs="楷体_GB2312" w:hint="eastAsia"/>
          <w:sz w:val="28"/>
          <w:szCs w:val="28"/>
        </w:rPr>
        <w:t>对甲方有特殊标识要求的产品（如：出口</w:t>
      </w:r>
      <w:r>
        <w:rPr>
          <w:rFonts w:ascii="楷体_GB2312" w:eastAsia="楷体_GB2312" w:hAnsi="楷体_GB2312" w:cs="楷体_GB2312" w:hint="eastAsia"/>
          <w:sz w:val="28"/>
          <w:szCs w:val="28"/>
        </w:rPr>
        <w:t>车、军车、配件、展车、新改进产品），乙方承诺满足甲方的特殊产品标识要求。</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7</w:t>
      </w:r>
      <w:r>
        <w:rPr>
          <w:rFonts w:ascii="楷体_GB2312" w:eastAsia="楷体_GB2312" w:hAnsi="楷体_GB2312" w:cs="楷体_GB2312" w:hint="eastAsia"/>
          <w:sz w:val="28"/>
          <w:szCs w:val="28"/>
        </w:rPr>
        <w:t>.4</w:t>
      </w:r>
      <w:r>
        <w:rPr>
          <w:rFonts w:ascii="楷体_GB2312" w:eastAsia="楷体_GB2312" w:hAnsi="楷体_GB2312" w:cs="楷体_GB2312" w:hint="eastAsia"/>
          <w:sz w:val="28"/>
          <w:szCs w:val="28"/>
        </w:rPr>
        <w:t>乙方所供产品至少应实行一维条码管理，</w:t>
      </w:r>
      <w:r>
        <w:rPr>
          <w:rFonts w:ascii="楷体_GB2312" w:eastAsia="楷体_GB2312" w:hAnsi="楷体_GB2312" w:cs="楷体_GB2312" w:hint="eastAsia"/>
          <w:sz w:val="28"/>
          <w:szCs w:val="28"/>
        </w:rPr>
        <w:t xml:space="preserve"> </w:t>
      </w:r>
      <w:r>
        <w:rPr>
          <w:rFonts w:ascii="楷体_GB2312" w:eastAsia="楷体_GB2312" w:hAnsi="楷体_GB2312" w:cs="楷体_GB2312" w:hint="eastAsia"/>
          <w:sz w:val="28"/>
          <w:szCs w:val="28"/>
        </w:rPr>
        <w:t>详见甲方提供的相应规范（特殊情况，双方共同商定如何保证产品可追溯性）。乙方应确保上线产品扫描一次不通过率≤</w:t>
      </w:r>
      <w:r>
        <w:rPr>
          <w:rFonts w:ascii="楷体_GB2312" w:eastAsia="楷体_GB2312" w:hAnsi="楷体_GB2312" w:cs="楷体_GB2312" w:hint="eastAsia"/>
          <w:sz w:val="28"/>
          <w:szCs w:val="28"/>
        </w:rPr>
        <w:t>10PPM</w:t>
      </w:r>
      <w:r>
        <w:rPr>
          <w:rFonts w:ascii="楷体_GB2312" w:eastAsia="楷体_GB2312" w:hAnsi="楷体_GB2312" w:cs="楷体_GB2312" w:hint="eastAsia"/>
          <w:sz w:val="28"/>
          <w:szCs w:val="28"/>
        </w:rPr>
        <w:t>。</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7</w:t>
      </w:r>
      <w:r>
        <w:rPr>
          <w:rFonts w:ascii="楷体_GB2312" w:eastAsia="楷体_GB2312" w:hAnsi="楷体_GB2312" w:cs="楷体_GB2312" w:hint="eastAsia"/>
          <w:sz w:val="28"/>
          <w:szCs w:val="28"/>
        </w:rPr>
        <w:t>.5</w:t>
      </w:r>
      <w:r>
        <w:rPr>
          <w:rFonts w:ascii="楷体_GB2312" w:eastAsia="楷体_GB2312" w:hAnsi="楷体_GB2312" w:cs="楷体_GB2312" w:hint="eastAsia"/>
          <w:sz w:val="28"/>
          <w:szCs w:val="28"/>
        </w:rPr>
        <w:t>对甲方要求实施二维条码管理的产品，乙方应按甲方的要求实行二维条形码管理，确保</w:t>
      </w:r>
      <w:proofErr w:type="gramStart"/>
      <w:r>
        <w:rPr>
          <w:rFonts w:ascii="楷体_GB2312" w:eastAsia="楷体_GB2312" w:hAnsi="楷体_GB2312" w:cs="楷体_GB2312" w:hint="eastAsia"/>
          <w:sz w:val="28"/>
          <w:szCs w:val="28"/>
        </w:rPr>
        <w:t>二维码清晰</w:t>
      </w:r>
      <w:proofErr w:type="gramEnd"/>
      <w:r>
        <w:rPr>
          <w:rFonts w:ascii="楷体_GB2312" w:eastAsia="楷体_GB2312" w:hAnsi="楷体_GB2312" w:cs="楷体_GB2312" w:hint="eastAsia"/>
          <w:sz w:val="28"/>
          <w:szCs w:val="28"/>
        </w:rPr>
        <w:t>、可扫描，无错码重码现象发生。以便甲方建立产品一对一的信息化档案，详见甲方提供的相应规范。乙方应确保上线产品扫描一次不通过率≤</w:t>
      </w:r>
      <w:r>
        <w:rPr>
          <w:rFonts w:ascii="楷体_GB2312" w:eastAsia="楷体_GB2312" w:hAnsi="楷体_GB2312" w:cs="楷体_GB2312" w:hint="eastAsia"/>
          <w:sz w:val="28"/>
          <w:szCs w:val="28"/>
        </w:rPr>
        <w:t>10PPM</w:t>
      </w:r>
      <w:r>
        <w:rPr>
          <w:rFonts w:ascii="楷体_GB2312" w:eastAsia="楷体_GB2312" w:hAnsi="楷体_GB2312" w:cs="楷体_GB2312" w:hint="eastAsia"/>
          <w:sz w:val="28"/>
          <w:szCs w:val="28"/>
        </w:rPr>
        <w:t>。</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lastRenderedPageBreak/>
        <w:t>1.</w:t>
      </w:r>
      <w:r>
        <w:rPr>
          <w:rFonts w:ascii="楷体_GB2312" w:eastAsia="楷体_GB2312" w:hAnsi="楷体_GB2312" w:cs="楷体_GB2312" w:hint="eastAsia"/>
          <w:sz w:val="28"/>
          <w:szCs w:val="28"/>
        </w:rPr>
        <w:t>7</w:t>
      </w:r>
      <w:r>
        <w:rPr>
          <w:rFonts w:ascii="楷体_GB2312" w:eastAsia="楷体_GB2312" w:hAnsi="楷体_GB2312" w:cs="楷体_GB2312" w:hint="eastAsia"/>
          <w:sz w:val="28"/>
          <w:szCs w:val="28"/>
        </w:rPr>
        <w:t>.6</w:t>
      </w:r>
      <w:r>
        <w:rPr>
          <w:rFonts w:ascii="楷体_GB2312" w:eastAsia="楷体_GB2312" w:hAnsi="楷体_GB2312" w:cs="楷体_GB2312" w:hint="eastAsia"/>
          <w:sz w:val="28"/>
          <w:szCs w:val="28"/>
        </w:rPr>
        <w:t>对国家法律、法规或规范性</w:t>
      </w:r>
      <w:r>
        <w:rPr>
          <w:rFonts w:ascii="楷体_GB2312" w:eastAsia="楷体_GB2312" w:hAnsi="楷体_GB2312" w:cs="楷体_GB2312" w:hint="eastAsia"/>
          <w:sz w:val="28"/>
          <w:szCs w:val="28"/>
        </w:rPr>
        <w:t>文件规定必须通过国家强制性产品认证（如</w:t>
      </w:r>
      <w:r>
        <w:rPr>
          <w:rFonts w:ascii="楷体_GB2312" w:eastAsia="楷体_GB2312" w:hAnsi="楷体_GB2312" w:cs="楷体_GB2312" w:hint="eastAsia"/>
          <w:sz w:val="28"/>
          <w:szCs w:val="28"/>
        </w:rPr>
        <w:t>:3C</w:t>
      </w:r>
      <w:r>
        <w:rPr>
          <w:rFonts w:ascii="楷体_GB2312" w:eastAsia="楷体_GB2312" w:hAnsi="楷体_GB2312" w:cs="楷体_GB2312" w:hint="eastAsia"/>
          <w:sz w:val="28"/>
          <w:szCs w:val="28"/>
        </w:rPr>
        <w:t>、环保要求）或甲方整车出口国当地法律、法规或规范性文件规定必须通过的相关强制性认证</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如</w:t>
      </w:r>
      <w:r>
        <w:rPr>
          <w:rFonts w:ascii="楷体_GB2312" w:eastAsia="楷体_GB2312" w:hAnsi="楷体_GB2312" w:cs="楷体_GB2312" w:hint="eastAsia"/>
          <w:sz w:val="28"/>
          <w:szCs w:val="28"/>
        </w:rPr>
        <w:t>:E-mark</w:t>
      </w:r>
      <w:r>
        <w:rPr>
          <w:rFonts w:ascii="楷体_GB2312" w:eastAsia="楷体_GB2312" w:hAnsi="楷体_GB2312" w:cs="楷体_GB2312" w:hint="eastAsia"/>
          <w:sz w:val="28"/>
          <w:szCs w:val="28"/>
        </w:rPr>
        <w:t>认证要求</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的产品，除满足甲方提出的产品标识要求外，乙方必须在所供产品上体现强制性认证标识并确保所供产品认证的有效性、一致性。</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7</w:t>
      </w:r>
      <w:r>
        <w:rPr>
          <w:rFonts w:ascii="楷体_GB2312" w:eastAsia="楷体_GB2312" w:hAnsi="楷体_GB2312" w:cs="楷体_GB2312" w:hint="eastAsia"/>
          <w:sz w:val="28"/>
          <w:szCs w:val="28"/>
        </w:rPr>
        <w:t>.7</w:t>
      </w:r>
      <w:r>
        <w:rPr>
          <w:rFonts w:ascii="楷体_GB2312" w:eastAsia="楷体_GB2312" w:hAnsi="楷体_GB2312" w:cs="楷体_GB2312" w:hint="eastAsia"/>
          <w:sz w:val="28"/>
          <w:szCs w:val="28"/>
        </w:rPr>
        <w:t>除国际知名品牌外，乙方供货产品原则上不允许出现乙方的公司名称、</w:t>
      </w:r>
      <w:r>
        <w:rPr>
          <w:rFonts w:ascii="楷体_GB2312" w:eastAsia="楷体_GB2312" w:hAnsi="楷体_GB2312" w:cs="楷体_GB2312" w:hint="eastAsia"/>
          <w:sz w:val="28"/>
          <w:szCs w:val="28"/>
        </w:rPr>
        <w:t>logo</w:t>
      </w:r>
      <w:r>
        <w:rPr>
          <w:rFonts w:ascii="楷体_GB2312" w:eastAsia="楷体_GB2312" w:hAnsi="楷体_GB2312" w:cs="楷体_GB2312" w:hint="eastAsia"/>
          <w:sz w:val="28"/>
          <w:szCs w:val="28"/>
        </w:rPr>
        <w:t>等乙方企业</w:t>
      </w:r>
      <w:r>
        <w:rPr>
          <w:rFonts w:ascii="楷体_GB2312" w:eastAsia="楷体_GB2312" w:hAnsi="楷体_GB2312" w:cs="楷体_GB2312" w:hint="eastAsia"/>
          <w:sz w:val="28"/>
          <w:szCs w:val="28"/>
        </w:rPr>
        <w:t>CI</w:t>
      </w:r>
      <w:r>
        <w:rPr>
          <w:rFonts w:ascii="楷体_GB2312" w:eastAsia="楷体_GB2312" w:hAnsi="楷体_GB2312" w:cs="楷体_GB2312" w:hint="eastAsia"/>
          <w:sz w:val="28"/>
          <w:szCs w:val="28"/>
        </w:rPr>
        <w:t>。如果乙方需要体现，须经甲方书面同意。</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8</w:t>
      </w:r>
      <w:r>
        <w:rPr>
          <w:rFonts w:ascii="楷体_GB2312" w:eastAsia="楷体_GB2312" w:hAnsi="楷体_GB2312" w:cs="楷体_GB2312" w:hint="eastAsia"/>
          <w:sz w:val="28"/>
          <w:szCs w:val="28"/>
        </w:rPr>
        <w:t>产品的交付</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交付的概念：即由乙方或乙方委托的第三方物流公司在甲方住所地或指定地点交货并经甲方验收入库合</w:t>
      </w:r>
      <w:r>
        <w:rPr>
          <w:rFonts w:ascii="楷体_GB2312" w:eastAsia="楷体_GB2312" w:hAnsi="楷体_GB2312" w:cs="楷体_GB2312" w:hint="eastAsia"/>
          <w:sz w:val="28"/>
          <w:szCs w:val="28"/>
        </w:rPr>
        <w:t>格的行为。</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由乙方或乙方委托的第三方物流公司在甲方住所地或指定地点交货并经甲方验收入库的，视为乙方完成交付。本采购协议的合同履行地为甲方经营场所所在地</w:t>
      </w:r>
      <w:r>
        <w:rPr>
          <w:rFonts w:ascii="楷体_GB2312" w:eastAsia="楷体_GB2312" w:hAnsi="楷体_GB2312" w:cs="楷体_GB2312" w:hint="eastAsia"/>
          <w:sz w:val="28"/>
          <w:szCs w:val="28"/>
          <w:u w:val="single"/>
        </w:rPr>
        <w:t xml:space="preserve">    </w:t>
      </w:r>
      <w:r w:rsidR="00D54EC3" w:rsidRPr="00D54EC3">
        <w:rPr>
          <w:rFonts w:ascii="楷体_GB2312" w:eastAsia="楷体_GB2312" w:hAnsi="楷体_GB2312" w:cs="楷体_GB2312" w:hint="eastAsia"/>
          <w:sz w:val="28"/>
          <w:szCs w:val="28"/>
          <w:u w:val="single"/>
        </w:rPr>
        <w:t>济南市槐荫区济</w:t>
      </w:r>
      <w:proofErr w:type="gramStart"/>
      <w:r w:rsidR="00D54EC3" w:rsidRPr="00D54EC3">
        <w:rPr>
          <w:rFonts w:ascii="楷体_GB2312" w:eastAsia="楷体_GB2312" w:hAnsi="楷体_GB2312" w:cs="楷体_GB2312" w:hint="eastAsia"/>
          <w:sz w:val="28"/>
          <w:szCs w:val="28"/>
          <w:u w:val="single"/>
        </w:rPr>
        <w:t>兖</w:t>
      </w:r>
      <w:proofErr w:type="gramEnd"/>
      <w:r w:rsidR="00D54EC3" w:rsidRPr="00D54EC3">
        <w:rPr>
          <w:rFonts w:ascii="楷体_GB2312" w:eastAsia="楷体_GB2312" w:hAnsi="楷体_GB2312" w:cs="楷体_GB2312" w:hint="eastAsia"/>
          <w:sz w:val="28"/>
          <w:szCs w:val="28"/>
          <w:u w:val="single"/>
        </w:rPr>
        <w:t>公路583号</w:t>
      </w:r>
      <w:r>
        <w:rPr>
          <w:rFonts w:ascii="楷体_GB2312" w:eastAsia="楷体_GB2312" w:hAnsi="楷体_GB2312" w:cs="楷体_GB2312" w:hint="eastAsia"/>
          <w:sz w:val="28"/>
          <w:szCs w:val="28"/>
          <w:u w:val="single"/>
        </w:rPr>
        <w:t xml:space="preserve">  </w:t>
      </w:r>
      <w:r>
        <w:rPr>
          <w:rFonts w:ascii="楷体_GB2312" w:eastAsia="楷体_GB2312" w:hAnsi="楷体_GB2312" w:cs="楷体_GB2312" w:hint="eastAsia"/>
          <w:sz w:val="28"/>
          <w:szCs w:val="28"/>
          <w:u w:val="single"/>
        </w:rPr>
        <w:t xml:space="preserve">    </w:t>
      </w:r>
      <w:r>
        <w:rPr>
          <w:rFonts w:ascii="楷体_GB2312" w:eastAsia="楷体_GB2312" w:hAnsi="楷体_GB2312" w:cs="楷体_GB2312" w:hint="eastAsia"/>
          <w:sz w:val="28"/>
          <w:szCs w:val="28"/>
        </w:rPr>
        <w:t>。</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8</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乙方必须确保所交付的单一包装产品数量与包装标注数量一致，总数量与送货数量一致。</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8</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乙方必须确保所交付的单一产品重量与成本核算的重量一致。</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8</w:t>
      </w:r>
      <w:r>
        <w:rPr>
          <w:rFonts w:ascii="楷体_GB2312" w:eastAsia="楷体_GB2312" w:hAnsi="楷体_GB2312" w:cs="楷体_GB2312" w:hint="eastAsia"/>
          <w:sz w:val="28"/>
          <w:szCs w:val="28"/>
        </w:rPr>
        <w:t>.3</w:t>
      </w:r>
      <w:r>
        <w:rPr>
          <w:rFonts w:ascii="楷体_GB2312" w:eastAsia="楷体_GB2312" w:hAnsi="楷体_GB2312" w:cs="楷体_GB2312" w:hint="eastAsia"/>
          <w:sz w:val="28"/>
          <w:szCs w:val="28"/>
        </w:rPr>
        <w:t>凡因乙方产品的交货时间和数量没有按甲方的采购订单执行，同时对其未履行订单行为没有向甲方做出合理的解释时，造成甲方停产或调产，每发生一次，造成停线一分钟，扣罚乙方违约金</w:t>
      </w:r>
      <w:r>
        <w:rPr>
          <w:rFonts w:ascii="楷体_GB2312" w:eastAsia="楷体_GB2312" w:hAnsi="楷体_GB2312" w:cs="楷体_GB2312" w:hint="eastAsia"/>
          <w:sz w:val="28"/>
          <w:szCs w:val="28"/>
        </w:rPr>
        <w:t>10</w:t>
      </w:r>
      <w:r>
        <w:rPr>
          <w:rFonts w:ascii="楷体_GB2312" w:eastAsia="楷体_GB2312" w:hAnsi="楷体_GB2312" w:cs="楷体_GB2312" w:hint="eastAsia"/>
          <w:sz w:val="28"/>
          <w:szCs w:val="28"/>
        </w:rPr>
        <w:t>万元（客观不可抗拒的因素除外）。每发生一次造成停线十分钟，按照批量生产事故进行处理，处理措施应包括扣罚乙方违约金</w:t>
      </w:r>
      <w:r>
        <w:rPr>
          <w:rFonts w:ascii="楷体_GB2312" w:eastAsia="楷体_GB2312" w:hAnsi="楷体_GB2312" w:cs="楷体_GB2312" w:hint="eastAsia"/>
          <w:sz w:val="28"/>
          <w:szCs w:val="28"/>
        </w:rPr>
        <w:t>30</w:t>
      </w:r>
      <w:r>
        <w:rPr>
          <w:rFonts w:ascii="楷体_GB2312" w:eastAsia="楷体_GB2312" w:hAnsi="楷体_GB2312" w:cs="楷体_GB2312" w:hint="eastAsia"/>
          <w:sz w:val="28"/>
          <w:szCs w:val="28"/>
        </w:rPr>
        <w:t>万元（客观不可抗拒的因素除外）、立即调整供货份额、一年</w:t>
      </w:r>
      <w:r>
        <w:rPr>
          <w:rFonts w:ascii="楷体_GB2312" w:eastAsia="楷体_GB2312" w:hAnsi="楷体_GB2312" w:cs="楷体_GB2312" w:hint="eastAsia"/>
          <w:sz w:val="28"/>
          <w:szCs w:val="28"/>
        </w:rPr>
        <w:lastRenderedPageBreak/>
        <w:t>内不允许新产品开发、三年内不允许评选优秀供应商。</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凡因乙方产品的交货时间和数量没有按甲方的采购订单执行，同时对其未履行订单行为没有向甲方做出合理的解释时，造成甲方停产或</w:t>
      </w:r>
      <w:r>
        <w:rPr>
          <w:rFonts w:ascii="楷体_GB2312" w:eastAsia="楷体_GB2312" w:hAnsi="楷体_GB2312" w:cs="楷体_GB2312" w:hint="eastAsia"/>
          <w:sz w:val="28"/>
          <w:szCs w:val="28"/>
        </w:rPr>
        <w:t>调产，每发生一次，造成停线一分钟，扣罚乙方违约金</w:t>
      </w:r>
      <w:r>
        <w:rPr>
          <w:rFonts w:ascii="楷体_GB2312" w:eastAsia="楷体_GB2312" w:hAnsi="楷体_GB2312" w:cs="楷体_GB2312" w:hint="eastAsia"/>
          <w:sz w:val="28"/>
          <w:szCs w:val="28"/>
        </w:rPr>
        <w:t>10</w:t>
      </w:r>
      <w:r>
        <w:rPr>
          <w:rFonts w:ascii="楷体_GB2312" w:eastAsia="楷体_GB2312" w:hAnsi="楷体_GB2312" w:cs="楷体_GB2312" w:hint="eastAsia"/>
          <w:sz w:val="28"/>
          <w:szCs w:val="28"/>
        </w:rPr>
        <w:t>万元（客观不可抗拒的因素除外）。每发生一次造成停线十分钟，按照批量生产事故进行处理，处理措施应包括扣罚乙方违约金</w:t>
      </w:r>
      <w:r>
        <w:rPr>
          <w:rFonts w:ascii="楷体_GB2312" w:eastAsia="楷体_GB2312" w:hAnsi="楷体_GB2312" w:cs="楷体_GB2312" w:hint="eastAsia"/>
          <w:sz w:val="28"/>
          <w:szCs w:val="28"/>
        </w:rPr>
        <w:t>30</w:t>
      </w:r>
      <w:r>
        <w:rPr>
          <w:rFonts w:ascii="楷体_GB2312" w:eastAsia="楷体_GB2312" w:hAnsi="楷体_GB2312" w:cs="楷体_GB2312" w:hint="eastAsia"/>
          <w:sz w:val="28"/>
          <w:szCs w:val="28"/>
        </w:rPr>
        <w:t>万元（客观不可抗拒的因素除外）、立即调整供货份额、一年内不允许新产品开发、三年内不允许评选优秀供应商。乙方违反本协议第三条关于产品质量的要求，给甲方造成损失的，应当赔偿甲方因此承担的全部损失。</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9</w:t>
      </w:r>
      <w:r>
        <w:rPr>
          <w:rFonts w:ascii="楷体_GB2312" w:eastAsia="楷体_GB2312" w:hAnsi="楷体_GB2312" w:cs="楷体_GB2312" w:hint="eastAsia"/>
          <w:sz w:val="28"/>
          <w:szCs w:val="28"/>
        </w:rPr>
        <w:t>供货风险及控制</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9</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以月度为统计周期，当乙方订单执行率不足</w:t>
      </w:r>
      <w:r>
        <w:rPr>
          <w:rFonts w:ascii="楷体_GB2312" w:eastAsia="楷体_GB2312" w:hAnsi="楷体_GB2312" w:cs="楷体_GB2312" w:hint="eastAsia"/>
          <w:sz w:val="28"/>
          <w:szCs w:val="28"/>
        </w:rPr>
        <w:t>70%</w:t>
      </w:r>
      <w:r>
        <w:rPr>
          <w:rFonts w:ascii="楷体_GB2312" w:eastAsia="楷体_GB2312" w:hAnsi="楷体_GB2312" w:cs="楷体_GB2312" w:hint="eastAsia"/>
          <w:sz w:val="28"/>
          <w:szCs w:val="28"/>
        </w:rPr>
        <w:t>时，乙方须书面向甲方陈述其执行率不足的原因，否则甲方有权停止对乙方的货款支</w:t>
      </w:r>
      <w:r>
        <w:rPr>
          <w:rFonts w:ascii="楷体_GB2312" w:eastAsia="楷体_GB2312" w:hAnsi="楷体_GB2312" w:cs="楷体_GB2312" w:hint="eastAsia"/>
          <w:sz w:val="28"/>
          <w:szCs w:val="28"/>
        </w:rPr>
        <w:t>付。</w:t>
      </w:r>
    </w:p>
    <w:p w:rsidR="00777286" w:rsidRDefault="006D31CF" w:rsidP="00D54EC3">
      <w:pPr>
        <w:spacing w:beforeLines="50" w:before="156" w:afterLines="50" w:after="156" w:line="360" w:lineRule="auto"/>
        <w:ind w:firstLineChars="192" w:firstLine="538"/>
        <w:jc w:val="left"/>
        <w:rPr>
          <w:rFonts w:ascii="楷体_GB2312" w:eastAsia="楷体_GB2312" w:hAnsi="楷体_GB2312" w:cs="楷体_GB2312"/>
          <w:b/>
          <w:color w:val="00B050"/>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9</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乙方在生产经营过程中发生法律诉讼的，根据法律规定并经人民法院有效司法文书予以冻结、查封、划扣乙方货款的，甲方需无条件执行。在此情况下甲方对于乙方被司法冻结、查封、划扣的货款以外有权再停止支付乙方的履约保证金额度内的货款。</w:t>
      </w:r>
    </w:p>
    <w:p w:rsidR="00777286" w:rsidRDefault="006D31CF" w:rsidP="00D54EC3">
      <w:pPr>
        <w:spacing w:beforeLines="50" w:before="156" w:afterLines="50" w:after="156" w:line="360" w:lineRule="auto"/>
        <w:ind w:firstLineChars="192" w:firstLine="538"/>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9</w:t>
      </w:r>
      <w:r>
        <w:rPr>
          <w:rFonts w:ascii="楷体_GB2312" w:eastAsia="楷体_GB2312" w:hAnsi="楷体_GB2312" w:cs="楷体_GB2312" w:hint="eastAsia"/>
          <w:sz w:val="28"/>
          <w:szCs w:val="28"/>
        </w:rPr>
        <w:t>.3</w:t>
      </w:r>
      <w:r>
        <w:rPr>
          <w:rFonts w:ascii="楷体_GB2312" w:eastAsia="楷体_GB2312" w:hAnsi="楷体_GB2312" w:cs="楷体_GB2312" w:hint="eastAsia"/>
          <w:sz w:val="28"/>
          <w:szCs w:val="28"/>
        </w:rPr>
        <w:t>为确保甲乙双方采购协议的有效执行，防范乙方因资金链中断或其他财务风险导致的无法供货等行为</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结果的发生，甲方相关部门有权要求乙方提供本单位前三年度的财务报表（含资产负债表、利润表和现金流量表）。</w:t>
      </w:r>
    </w:p>
    <w:p w:rsidR="00777286" w:rsidRDefault="006D31CF" w:rsidP="00D54EC3">
      <w:pPr>
        <w:spacing w:beforeLines="50" w:before="156" w:afterLines="50" w:after="156" w:line="360" w:lineRule="auto"/>
        <w:ind w:firstLineChars="192" w:firstLine="538"/>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9</w:t>
      </w:r>
      <w:r>
        <w:rPr>
          <w:rFonts w:ascii="楷体_GB2312" w:eastAsia="楷体_GB2312" w:hAnsi="楷体_GB2312" w:cs="楷体_GB2312" w:hint="eastAsia"/>
          <w:sz w:val="28"/>
          <w:szCs w:val="28"/>
        </w:rPr>
        <w:t>.4</w:t>
      </w:r>
      <w:r>
        <w:rPr>
          <w:rFonts w:ascii="楷体_GB2312" w:eastAsia="楷体_GB2312" w:hAnsi="楷体_GB2312" w:cs="楷体_GB2312" w:hint="eastAsia"/>
          <w:sz w:val="28"/>
          <w:szCs w:val="28"/>
        </w:rPr>
        <w:t>乙方在双方合同经营过程中如发生公司名称、住所、法定代表人、注册资本、实收资本、公司类型以及经营范围和股东（发起人）、社会信用代码等的变更，应在相关工商变更登记后</w:t>
      </w:r>
      <w:r>
        <w:rPr>
          <w:rFonts w:ascii="楷体_GB2312" w:eastAsia="楷体_GB2312" w:hAnsi="楷体_GB2312" w:cs="楷体_GB2312" w:hint="eastAsia"/>
          <w:sz w:val="28"/>
          <w:szCs w:val="28"/>
        </w:rPr>
        <w:t>15</w:t>
      </w:r>
      <w:r>
        <w:rPr>
          <w:rFonts w:ascii="楷体_GB2312" w:eastAsia="楷体_GB2312" w:hAnsi="楷体_GB2312" w:cs="楷体_GB2312" w:hint="eastAsia"/>
          <w:sz w:val="28"/>
          <w:szCs w:val="28"/>
        </w:rPr>
        <w:t>个工作日内向甲方提供变更后的企业法人营业执照副本的复印件，并加盖本单位公章等，同时提供登记机关出具的工</w:t>
      </w:r>
      <w:r>
        <w:rPr>
          <w:rFonts w:ascii="楷体_GB2312" w:eastAsia="楷体_GB2312" w:hAnsi="楷体_GB2312" w:cs="楷体_GB2312" w:hint="eastAsia"/>
          <w:sz w:val="28"/>
          <w:szCs w:val="28"/>
        </w:rPr>
        <w:lastRenderedPageBreak/>
        <w:t>商变更文件资料。具体执行甲方或中国重型汽车集团有限公司</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中国重汽（香港）有限公司【以下统称：中国重汽】的相关管理规定。</w:t>
      </w:r>
    </w:p>
    <w:p w:rsidR="00777286" w:rsidRDefault="006D31CF" w:rsidP="00D54EC3">
      <w:pPr>
        <w:spacing w:beforeLines="50" w:before="156" w:afterLines="50" w:after="156" w:line="360" w:lineRule="auto"/>
        <w:ind w:firstLineChars="192" w:firstLine="538"/>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9</w:t>
      </w:r>
      <w:r>
        <w:rPr>
          <w:rFonts w:ascii="楷体_GB2312" w:eastAsia="楷体_GB2312" w:hAnsi="楷体_GB2312" w:cs="楷体_GB2312" w:hint="eastAsia"/>
          <w:sz w:val="28"/>
          <w:szCs w:val="28"/>
        </w:rPr>
        <w:t>.</w:t>
      </w:r>
      <w:bookmarkStart w:id="10" w:name="_Toc366160603"/>
      <w:bookmarkStart w:id="11" w:name="_Toc366160744"/>
      <w:r>
        <w:rPr>
          <w:rFonts w:ascii="楷体_GB2312" w:eastAsia="楷体_GB2312" w:hAnsi="楷体_GB2312" w:cs="楷体_GB2312" w:hint="eastAsia"/>
          <w:sz w:val="28"/>
          <w:szCs w:val="28"/>
        </w:rPr>
        <w:t>5</w:t>
      </w:r>
      <w:r>
        <w:rPr>
          <w:rFonts w:ascii="楷体_GB2312" w:eastAsia="楷体_GB2312" w:hAnsi="楷体_GB2312" w:cs="楷体_GB2312" w:hint="eastAsia"/>
          <w:sz w:val="28"/>
          <w:szCs w:val="28"/>
        </w:rPr>
        <w:t>乙方因质量、安全、环保等问题面临国家有关部门调查、处罚时，应在事件发生后</w:t>
      </w:r>
      <w:r>
        <w:rPr>
          <w:rFonts w:ascii="楷体_GB2312" w:eastAsia="楷体_GB2312" w:hAnsi="楷体_GB2312" w:cs="楷体_GB2312" w:hint="eastAsia"/>
          <w:sz w:val="28"/>
          <w:szCs w:val="28"/>
        </w:rPr>
        <w:t>12</w:t>
      </w:r>
      <w:r>
        <w:rPr>
          <w:rFonts w:ascii="楷体_GB2312" w:eastAsia="楷体_GB2312" w:hAnsi="楷体_GB2312" w:cs="楷体_GB2312" w:hint="eastAsia"/>
          <w:sz w:val="28"/>
          <w:szCs w:val="28"/>
        </w:rPr>
        <w:t>个小时内书面通知甲方。在上述事件未处</w:t>
      </w:r>
      <w:r>
        <w:rPr>
          <w:rFonts w:ascii="楷体_GB2312" w:eastAsia="楷体_GB2312" w:hAnsi="楷体_GB2312" w:cs="楷体_GB2312" w:hint="eastAsia"/>
          <w:sz w:val="28"/>
          <w:szCs w:val="28"/>
        </w:rPr>
        <w:t>理完毕，且甲方对该事件评估后得出上述事件不影响乙方的履约能力的结论前，甲方有权停付对乙方的未付货款。</w:t>
      </w:r>
    </w:p>
    <w:p w:rsidR="00777286" w:rsidRDefault="006D31CF">
      <w:pPr>
        <w:tabs>
          <w:tab w:val="left" w:pos="567"/>
        </w:tabs>
        <w:ind w:left="425"/>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9</w:t>
      </w:r>
      <w:r>
        <w:rPr>
          <w:rFonts w:ascii="楷体_GB2312" w:eastAsia="楷体_GB2312" w:hAnsi="楷体_GB2312" w:cs="楷体_GB2312" w:hint="eastAsia"/>
          <w:sz w:val="28"/>
          <w:szCs w:val="28"/>
        </w:rPr>
        <w:t>.6</w:t>
      </w:r>
      <w:r>
        <w:rPr>
          <w:rFonts w:ascii="楷体_GB2312" w:eastAsia="楷体_GB2312" w:hAnsi="楷体_GB2312" w:cs="楷体_GB2312" w:hint="eastAsia"/>
          <w:sz w:val="28"/>
          <w:szCs w:val="28"/>
        </w:rPr>
        <w:t>预防及突发事故应急要求</w:t>
      </w:r>
    </w:p>
    <w:p w:rsidR="00777286" w:rsidRDefault="006D31CF">
      <w:pPr>
        <w:tabs>
          <w:tab w:val="left" w:pos="567"/>
        </w:tabs>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甲乙双方为了共同面对全球性突发事件（全球疫情）和其它突发事件，乙方应积极识别进口性、战略性、紧缺性和其它存在潜在供应风险的原材料、零部件等风险明细，并主动采取应急应对措施。乙方应建立符合甲方生产需求和要求的原材料、零部件、半成品和总成零部件安全库存，并确定可</w:t>
      </w:r>
      <w:r>
        <w:rPr>
          <w:rFonts w:ascii="楷体_GB2312" w:eastAsia="楷体_GB2312" w:hAnsi="楷体_GB2312" w:cs="楷体_GB2312" w:hint="eastAsia"/>
          <w:sz w:val="28"/>
          <w:szCs w:val="28"/>
        </w:rPr>
        <w:t>替代</w:t>
      </w:r>
      <w:r>
        <w:rPr>
          <w:rFonts w:ascii="楷体_GB2312" w:eastAsia="楷体_GB2312" w:hAnsi="楷体_GB2312" w:cs="楷体_GB2312" w:hint="eastAsia"/>
          <w:sz w:val="28"/>
          <w:szCs w:val="28"/>
        </w:rPr>
        <w:t>方案，杜绝二级分供方独家供货的风险。</w:t>
      </w:r>
    </w:p>
    <w:p w:rsidR="00777286" w:rsidRDefault="006D31CF">
      <w:pPr>
        <w:tabs>
          <w:tab w:val="left" w:pos="567"/>
        </w:tabs>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乙方</w:t>
      </w:r>
      <w:r>
        <w:rPr>
          <w:rFonts w:ascii="楷体_GB2312" w:eastAsia="楷体_GB2312" w:hAnsi="楷体_GB2312" w:cs="楷体_GB2312"/>
          <w:sz w:val="28"/>
          <w:szCs w:val="28"/>
        </w:rPr>
        <w:t>必须建立本公司的预防突发事故</w:t>
      </w:r>
      <w:r>
        <w:rPr>
          <w:rFonts w:ascii="楷体_GB2312" w:eastAsia="楷体_GB2312" w:hAnsi="楷体_GB2312" w:cs="楷体_GB2312" w:hint="eastAsia"/>
          <w:sz w:val="28"/>
          <w:szCs w:val="28"/>
        </w:rPr>
        <w:t>（如火灾、洪涝、台风等）的预案，预案中必须包括保证供货的措施。要求每年对预案的措施进行有效性确认。</w:t>
      </w:r>
    </w:p>
    <w:p w:rsidR="00777286" w:rsidRDefault="00777286">
      <w:pPr>
        <w:pStyle w:val="aa"/>
        <w:spacing w:before="0" w:after="0"/>
        <w:rPr>
          <w:rFonts w:ascii="楷体_GB2312" w:eastAsia="楷体_GB2312" w:hAnsi="楷体_GB2312" w:cs="楷体_GB2312"/>
          <w:sz w:val="28"/>
          <w:szCs w:val="28"/>
        </w:rPr>
      </w:pPr>
    </w:p>
    <w:p w:rsidR="00777286" w:rsidRDefault="006D31CF">
      <w:pPr>
        <w:pStyle w:val="aa"/>
        <w:spacing w:before="0" w:after="0"/>
        <w:rPr>
          <w:rFonts w:ascii="楷体_GB2312" w:eastAsia="楷体_GB2312" w:hAnsi="楷体_GB2312" w:cs="楷体_GB2312"/>
          <w:sz w:val="28"/>
          <w:szCs w:val="28"/>
        </w:rPr>
      </w:pPr>
      <w:bookmarkStart w:id="12" w:name="_Toc26296"/>
      <w:bookmarkStart w:id="13" w:name="_Toc16825"/>
      <w:r>
        <w:rPr>
          <w:rFonts w:ascii="楷体_GB2312" w:eastAsia="楷体_GB2312" w:hAnsi="楷体_GB2312" w:cs="楷体_GB2312" w:hint="eastAsia"/>
          <w:sz w:val="28"/>
          <w:szCs w:val="28"/>
        </w:rPr>
        <w:t>二、履约保证金</w:t>
      </w:r>
      <w:bookmarkEnd w:id="10"/>
      <w:bookmarkEnd w:id="11"/>
      <w:bookmarkEnd w:id="12"/>
      <w:bookmarkEnd w:id="13"/>
    </w:p>
    <w:p w:rsidR="00777286" w:rsidRDefault="006D31CF" w:rsidP="00D54EC3">
      <w:pPr>
        <w:spacing w:beforeLines="50" w:before="156" w:afterLines="50" w:after="156" w:line="360" w:lineRule="auto"/>
        <w:ind w:firstLineChars="192" w:firstLine="538"/>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2.1</w:t>
      </w:r>
      <w:r>
        <w:rPr>
          <w:rFonts w:ascii="楷体_GB2312" w:eastAsia="楷体_GB2312" w:hAnsi="楷体_GB2312" w:cs="楷体_GB2312" w:hint="eastAsia"/>
          <w:sz w:val="28"/>
          <w:szCs w:val="28"/>
        </w:rPr>
        <w:t>履约保证金用于乙方在新产品开发、招投标过程等项目的违约保证金，以及所供产品在交付、仓储、加工、装调、售后服务、顾客索赔、因质量问题退货等过程中发生质量问题后的质量违约金、经济追偿、产品质量连带损失赔偿、合同违约造成的损失赔偿等项目的违约保证金，甲方有权进行扣除。履约保证金不作为每月向乙方付款的基数，本《采购协议》执行完毕后，可转入下一年度作为履约保证金。</w:t>
      </w:r>
    </w:p>
    <w:p w:rsidR="00777286" w:rsidRDefault="006D31CF" w:rsidP="00D54EC3">
      <w:pPr>
        <w:spacing w:beforeLines="50" w:before="156" w:afterLines="50" w:after="156" w:line="360" w:lineRule="auto"/>
        <w:ind w:firstLineChars="192" w:firstLine="538"/>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lastRenderedPageBreak/>
        <w:t>2.2</w:t>
      </w:r>
      <w:r>
        <w:rPr>
          <w:rFonts w:ascii="楷体_GB2312" w:eastAsia="楷体_GB2312" w:hAnsi="楷体_GB2312" w:cs="楷体_GB2312" w:hint="eastAsia"/>
          <w:sz w:val="28"/>
          <w:szCs w:val="28"/>
        </w:rPr>
        <w:t>根据乙方产品重要程度、新</w:t>
      </w:r>
      <w:r>
        <w:rPr>
          <w:rFonts w:ascii="楷体_GB2312" w:eastAsia="楷体_GB2312" w:hAnsi="楷体_GB2312" w:cs="楷体_GB2312" w:hint="eastAsia"/>
          <w:sz w:val="28"/>
          <w:szCs w:val="28"/>
        </w:rPr>
        <w:t>产品开发、招投标、合同执行、质量违约等情况，乙方同意向甲方提供不低于其上一年度向甲方供货总额的</w:t>
      </w:r>
      <w:r>
        <w:rPr>
          <w:rFonts w:ascii="楷体_GB2312" w:eastAsia="楷体_GB2312" w:hAnsi="楷体_GB2312" w:cs="楷体_GB2312" w:hint="eastAsia"/>
          <w:sz w:val="28"/>
          <w:szCs w:val="28"/>
        </w:rPr>
        <w:t>5%</w:t>
      </w:r>
      <w:r>
        <w:rPr>
          <w:rFonts w:ascii="楷体_GB2312" w:eastAsia="楷体_GB2312" w:hAnsi="楷体_GB2312" w:cs="楷体_GB2312" w:hint="eastAsia"/>
          <w:sz w:val="28"/>
          <w:szCs w:val="28"/>
        </w:rPr>
        <w:t>且不低于甲方根据乙方供货的相关情况予以确定的质量保证金额度作为履约保证金。</w:t>
      </w:r>
      <w:r>
        <w:rPr>
          <w:rFonts w:ascii="楷体_GB2312" w:eastAsia="楷体_GB2312" w:hAnsi="楷体_GB2312" w:cs="楷体_GB2312" w:hint="eastAsia"/>
          <w:sz w:val="28"/>
          <w:szCs w:val="28"/>
        </w:rPr>
        <w:t>对于新供方，按照当年的预测供货额的</w:t>
      </w:r>
      <w:r>
        <w:rPr>
          <w:rFonts w:ascii="楷体_GB2312" w:eastAsia="楷体_GB2312" w:hAnsi="楷体_GB2312" w:cs="楷体_GB2312" w:hint="eastAsia"/>
          <w:sz w:val="28"/>
          <w:szCs w:val="28"/>
        </w:rPr>
        <w:t>5%</w:t>
      </w:r>
      <w:r>
        <w:rPr>
          <w:rFonts w:ascii="楷体_GB2312" w:eastAsia="楷体_GB2312" w:hAnsi="楷体_GB2312" w:cs="楷体_GB2312" w:hint="eastAsia"/>
          <w:sz w:val="28"/>
          <w:szCs w:val="28"/>
        </w:rPr>
        <w:t>作为履约保证金。</w:t>
      </w:r>
      <w:r>
        <w:rPr>
          <w:rFonts w:ascii="楷体_GB2312" w:eastAsia="楷体_GB2312" w:hAnsi="楷体_GB2312" w:cs="楷体_GB2312" w:hint="eastAsia"/>
          <w:sz w:val="28"/>
          <w:szCs w:val="28"/>
        </w:rPr>
        <w:t>原则上，履约保证金额度不高于</w:t>
      </w:r>
      <w:r>
        <w:rPr>
          <w:rFonts w:ascii="楷体_GB2312" w:eastAsia="楷体_GB2312" w:hAnsi="楷体_GB2312" w:cs="楷体_GB2312" w:hint="eastAsia"/>
          <w:sz w:val="28"/>
          <w:szCs w:val="28"/>
        </w:rPr>
        <w:t>200</w:t>
      </w:r>
      <w:r>
        <w:rPr>
          <w:rFonts w:ascii="楷体_GB2312" w:eastAsia="楷体_GB2312" w:hAnsi="楷体_GB2312" w:cs="楷体_GB2312" w:hint="eastAsia"/>
          <w:sz w:val="28"/>
          <w:szCs w:val="28"/>
        </w:rPr>
        <w:t>万元，不低于</w:t>
      </w:r>
      <w:r>
        <w:rPr>
          <w:rFonts w:ascii="楷体_GB2312" w:eastAsia="楷体_GB2312" w:hAnsi="楷体_GB2312" w:cs="楷体_GB2312"/>
          <w:sz w:val="28"/>
          <w:szCs w:val="28"/>
        </w:rPr>
        <w:t>1</w:t>
      </w:r>
      <w:r>
        <w:rPr>
          <w:rFonts w:ascii="楷体_GB2312" w:eastAsia="楷体_GB2312" w:hAnsi="楷体_GB2312" w:cs="楷体_GB2312" w:hint="eastAsia"/>
          <w:sz w:val="28"/>
          <w:szCs w:val="28"/>
        </w:rPr>
        <w:t>万元。乙方具体的履约保证金数额由甲方在甲乙双方另行签署的</w:t>
      </w:r>
      <w:r>
        <w:rPr>
          <w:rFonts w:ascii="楷体_GB2312" w:eastAsia="楷体_GB2312" w:hAnsi="楷体_GB2312" w:cs="楷体_GB2312" w:hint="eastAsia"/>
          <w:sz w:val="28"/>
          <w:szCs w:val="28"/>
          <w:u w:val="single"/>
        </w:rPr>
        <w:t>《采购合同》、《中国重汽商务平台》</w:t>
      </w:r>
      <w:r>
        <w:rPr>
          <w:rFonts w:ascii="楷体_GB2312" w:eastAsia="楷体_GB2312" w:hAnsi="楷体_GB2312" w:cs="楷体_GB2312" w:hint="eastAsia"/>
          <w:sz w:val="28"/>
          <w:szCs w:val="28"/>
        </w:rPr>
        <w:t>中予以公布，乙方对此予以认可。</w:t>
      </w:r>
    </w:p>
    <w:p w:rsidR="00777286" w:rsidRDefault="006D31CF" w:rsidP="00D54EC3">
      <w:pPr>
        <w:spacing w:beforeLines="50" w:before="156" w:afterLines="50" w:after="156" w:line="600" w:lineRule="exact"/>
        <w:ind w:firstLineChars="192" w:firstLine="538"/>
        <w:rPr>
          <w:rFonts w:ascii="楷体_GB2312" w:eastAsia="楷体_GB2312" w:hAnsi="楷体_GB2312" w:cs="楷体_GB2312"/>
          <w:sz w:val="28"/>
          <w:szCs w:val="28"/>
        </w:rPr>
      </w:pPr>
      <w:r>
        <w:rPr>
          <w:rFonts w:ascii="楷体_GB2312" w:eastAsia="楷体_GB2312" w:hAnsi="楷体_GB2312" w:cs="楷体_GB2312" w:hint="eastAsia"/>
          <w:sz w:val="28"/>
          <w:szCs w:val="28"/>
        </w:rPr>
        <w:t>2.3</w:t>
      </w:r>
      <w:r>
        <w:rPr>
          <w:rFonts w:ascii="楷体_GB2312" w:eastAsia="楷体_GB2312" w:hAnsi="楷体_GB2312" w:cs="楷体_GB2312" w:hint="eastAsia"/>
          <w:sz w:val="28"/>
          <w:szCs w:val="28"/>
        </w:rPr>
        <w:t>履约保证金从</w:t>
      </w:r>
      <w:r>
        <w:rPr>
          <w:rFonts w:ascii="楷体_GB2312" w:eastAsia="楷体_GB2312" w:hAnsi="楷体_GB2312" w:cs="楷体_GB2312" w:hint="eastAsia"/>
          <w:kern w:val="0"/>
          <w:sz w:val="28"/>
          <w:szCs w:val="28"/>
        </w:rPr>
        <w:t>甲方的</w:t>
      </w:r>
      <w:r>
        <w:rPr>
          <w:rFonts w:ascii="楷体_GB2312" w:eastAsia="楷体_GB2312" w:hAnsi="楷体_GB2312" w:cs="楷体_GB2312" w:hint="eastAsia"/>
          <w:sz w:val="28"/>
          <w:szCs w:val="28"/>
        </w:rPr>
        <w:t>应付货款中计提，乙方同意以所供甲方的货款优先补充履约保证金。履约保证金不足上一年度</w:t>
      </w:r>
      <w:r>
        <w:rPr>
          <w:rFonts w:ascii="楷体_GB2312" w:eastAsia="楷体_GB2312" w:hAnsi="楷体_GB2312" w:cs="楷体_GB2312" w:hint="eastAsia"/>
          <w:kern w:val="0"/>
          <w:sz w:val="28"/>
          <w:szCs w:val="28"/>
        </w:rPr>
        <w:t>乙方供货</w:t>
      </w:r>
      <w:r>
        <w:rPr>
          <w:rFonts w:ascii="楷体_GB2312" w:eastAsia="楷体_GB2312" w:hAnsi="楷体_GB2312" w:cs="楷体_GB2312" w:hint="eastAsia"/>
          <w:sz w:val="28"/>
          <w:szCs w:val="28"/>
        </w:rPr>
        <w:t>总</w:t>
      </w:r>
      <w:r>
        <w:rPr>
          <w:rFonts w:ascii="楷体_GB2312" w:eastAsia="楷体_GB2312" w:hAnsi="楷体_GB2312" w:cs="楷体_GB2312" w:hint="eastAsia"/>
          <w:sz w:val="28"/>
          <w:szCs w:val="28"/>
        </w:rPr>
        <w:t>额</w:t>
      </w:r>
      <w:r>
        <w:rPr>
          <w:rFonts w:ascii="楷体_GB2312" w:eastAsia="楷体_GB2312" w:hAnsi="楷体_GB2312" w:cs="楷体_GB2312" w:hint="eastAsia"/>
          <w:kern w:val="0"/>
          <w:sz w:val="28"/>
          <w:szCs w:val="28"/>
        </w:rPr>
        <w:t>的</w:t>
      </w:r>
      <w:r>
        <w:rPr>
          <w:rFonts w:ascii="楷体_GB2312" w:eastAsia="楷体_GB2312" w:hAnsi="楷体_GB2312" w:cs="楷体_GB2312" w:hint="eastAsia"/>
          <w:sz w:val="28"/>
          <w:szCs w:val="28"/>
        </w:rPr>
        <w:t>5%</w:t>
      </w:r>
      <w:r>
        <w:rPr>
          <w:rFonts w:ascii="楷体_GB2312" w:eastAsia="楷体_GB2312" w:hAnsi="楷体_GB2312" w:cs="楷体_GB2312" w:hint="eastAsia"/>
          <w:sz w:val="28"/>
          <w:szCs w:val="28"/>
        </w:rPr>
        <w:t>或质量保证金额度时，乙方同意由甲方在货款中直</w:t>
      </w:r>
      <w:proofErr w:type="gramStart"/>
      <w:r>
        <w:rPr>
          <w:rFonts w:ascii="楷体_GB2312" w:eastAsia="楷体_GB2312" w:hAnsi="楷体_GB2312" w:cs="楷体_GB2312" w:hint="eastAsia"/>
          <w:sz w:val="28"/>
          <w:szCs w:val="28"/>
        </w:rPr>
        <w:t>接予以</w:t>
      </w:r>
      <w:proofErr w:type="gramEnd"/>
      <w:r>
        <w:rPr>
          <w:rFonts w:ascii="楷体_GB2312" w:eastAsia="楷体_GB2312" w:hAnsi="楷体_GB2312" w:cs="楷体_GB2312" w:hint="eastAsia"/>
          <w:sz w:val="28"/>
          <w:szCs w:val="28"/>
        </w:rPr>
        <w:t>补足。</w:t>
      </w:r>
    </w:p>
    <w:p w:rsidR="00777286" w:rsidRDefault="006D31CF" w:rsidP="00D54EC3">
      <w:pPr>
        <w:spacing w:beforeLines="50" w:before="156" w:afterLines="50" w:after="156" w:line="600" w:lineRule="exact"/>
        <w:ind w:firstLineChars="192" w:firstLine="538"/>
        <w:rPr>
          <w:rFonts w:ascii="楷体_GB2312" w:eastAsia="楷体_GB2312" w:hAnsi="楷体_GB2312" w:cs="楷体_GB2312"/>
          <w:sz w:val="28"/>
          <w:szCs w:val="28"/>
        </w:rPr>
      </w:pPr>
      <w:r>
        <w:rPr>
          <w:rFonts w:ascii="楷体_GB2312" w:eastAsia="楷体_GB2312" w:hAnsi="楷体_GB2312" w:cs="楷体_GB2312" w:hint="eastAsia"/>
          <w:kern w:val="0"/>
          <w:sz w:val="28"/>
          <w:szCs w:val="28"/>
        </w:rPr>
        <w:t>2.4</w:t>
      </w:r>
      <w:r>
        <w:rPr>
          <w:rFonts w:ascii="楷体_GB2312" w:eastAsia="楷体_GB2312" w:hAnsi="楷体_GB2312" w:cs="楷体_GB2312" w:hint="eastAsia"/>
          <w:kern w:val="0"/>
          <w:sz w:val="28"/>
          <w:szCs w:val="28"/>
        </w:rPr>
        <w:t>如乙方向中国</w:t>
      </w:r>
      <w:proofErr w:type="gramStart"/>
      <w:r>
        <w:rPr>
          <w:rFonts w:ascii="楷体_GB2312" w:eastAsia="楷体_GB2312" w:hAnsi="楷体_GB2312" w:cs="楷体_GB2312" w:hint="eastAsia"/>
          <w:kern w:val="0"/>
          <w:sz w:val="28"/>
          <w:szCs w:val="28"/>
        </w:rPr>
        <w:t>重汽内多家</w:t>
      </w:r>
      <w:proofErr w:type="gramEnd"/>
      <w:r>
        <w:rPr>
          <w:rFonts w:ascii="楷体_GB2312" w:eastAsia="楷体_GB2312" w:hAnsi="楷体_GB2312" w:cs="楷体_GB2312" w:hint="eastAsia"/>
          <w:kern w:val="0"/>
          <w:sz w:val="28"/>
          <w:szCs w:val="28"/>
        </w:rPr>
        <w:t>生产制造单位供货，乙方的履约保证金额度由中国重汽的各生产制造单位分别计算、收取。如甲方认为乙方存在质量、供货、财务、价格等方面风险，甲方有权在中国重汽集团范围内统筹调拨、使用乙方的履约保证金，乙方对此予以认可。</w:t>
      </w:r>
      <w:r>
        <w:rPr>
          <w:rFonts w:ascii="楷体_GB2312" w:eastAsia="楷体_GB2312" w:hAnsi="楷体_GB2312" w:cs="楷体_GB2312" w:hint="eastAsia"/>
          <w:sz w:val="28"/>
          <w:szCs w:val="28"/>
        </w:rPr>
        <w:t xml:space="preserve"> </w:t>
      </w:r>
    </w:p>
    <w:p w:rsidR="00777286" w:rsidRDefault="006D31CF" w:rsidP="00D54EC3">
      <w:pPr>
        <w:spacing w:beforeLines="50" w:before="156" w:afterLines="50" w:after="156" w:line="600" w:lineRule="exact"/>
        <w:ind w:firstLineChars="192" w:firstLine="538"/>
        <w:rPr>
          <w:rFonts w:ascii="楷体_GB2312" w:eastAsia="楷体_GB2312" w:hAnsi="楷体_GB2312" w:cs="楷体_GB2312"/>
          <w:sz w:val="28"/>
          <w:szCs w:val="28"/>
        </w:rPr>
      </w:pPr>
      <w:r>
        <w:rPr>
          <w:rFonts w:ascii="楷体_GB2312" w:eastAsia="楷体_GB2312" w:hAnsi="楷体_GB2312" w:cs="楷体_GB2312" w:hint="eastAsia"/>
          <w:sz w:val="28"/>
          <w:szCs w:val="28"/>
        </w:rPr>
        <w:t>2.5</w:t>
      </w:r>
      <w:r>
        <w:rPr>
          <w:rFonts w:ascii="楷体_GB2312" w:eastAsia="楷体_GB2312" w:hAnsi="楷体_GB2312" w:cs="楷体_GB2312" w:hint="eastAsia"/>
          <w:sz w:val="28"/>
          <w:szCs w:val="28"/>
        </w:rPr>
        <w:t>当乙方供应甲方的产品出现质量、供货、财务、价格等临时性风险或对甲方造成严重影响时，甲方有权按照实际情况，经本单位采购业务分管领导批准</w:t>
      </w:r>
      <w:r>
        <w:rPr>
          <w:rFonts w:ascii="楷体_GB2312" w:eastAsia="楷体_GB2312" w:hAnsi="楷体_GB2312" w:cs="楷体_GB2312" w:hint="eastAsia"/>
          <w:bCs/>
          <w:sz w:val="28"/>
          <w:szCs w:val="28"/>
        </w:rPr>
        <w:t>后</w:t>
      </w:r>
      <w:r>
        <w:rPr>
          <w:rFonts w:ascii="楷体_GB2312" w:eastAsia="楷体_GB2312" w:hAnsi="楷体_GB2312" w:cs="楷体_GB2312" w:hint="eastAsia"/>
          <w:sz w:val="28"/>
          <w:szCs w:val="28"/>
        </w:rPr>
        <w:t>重新确定乙方的履约保证金额度，进行履</w:t>
      </w:r>
      <w:r>
        <w:rPr>
          <w:rFonts w:ascii="楷体_GB2312" w:eastAsia="楷体_GB2312" w:hAnsi="楷体_GB2312" w:cs="楷体_GB2312" w:hint="eastAsia"/>
          <w:sz w:val="28"/>
          <w:szCs w:val="28"/>
        </w:rPr>
        <w:t>约保证金上浮。甲方做出决定后</w:t>
      </w:r>
      <w:r>
        <w:rPr>
          <w:rFonts w:ascii="楷体_GB2312" w:eastAsia="楷体_GB2312" w:hAnsi="楷体_GB2312" w:cs="楷体_GB2312" w:hint="eastAsia"/>
          <w:sz w:val="28"/>
          <w:szCs w:val="28"/>
        </w:rPr>
        <w:t>并书面通知和</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或通过信息系统如《中国重汽商务平台》告知乙方后十五天内，乙方未书面向甲方提出明确调整意见，则从做</w:t>
      </w:r>
      <w:r>
        <w:rPr>
          <w:rFonts w:ascii="楷体_GB2312" w:eastAsia="楷体_GB2312" w:hAnsi="楷体_GB2312" w:cs="楷体_GB2312" w:hint="eastAsia"/>
          <w:sz w:val="28"/>
          <w:szCs w:val="28"/>
        </w:rPr>
        <w:t>出决定之日起全年执行调整上浮后的履约保证金额度。</w:t>
      </w:r>
      <w:r>
        <w:rPr>
          <w:rFonts w:ascii="楷体_GB2312" w:eastAsia="楷体_GB2312" w:hAnsi="楷体_GB2312" w:cs="楷体_GB2312" w:hint="eastAsia"/>
          <w:sz w:val="28"/>
          <w:szCs w:val="28"/>
        </w:rPr>
        <w:t xml:space="preserve"> </w:t>
      </w:r>
    </w:p>
    <w:p w:rsidR="00777286" w:rsidRDefault="006D31CF">
      <w:pPr>
        <w:spacing w:beforeLines="50" w:before="156" w:afterLines="50" w:after="156" w:line="600" w:lineRule="exact"/>
        <w:ind w:firstLine="538"/>
        <w:jc w:val="left"/>
        <w:rPr>
          <w:rFonts w:ascii="楷体_GB2312" w:eastAsia="楷体_GB2312" w:hAnsi="楷体_GB2312" w:cs="楷体_GB2312"/>
          <w:sz w:val="28"/>
          <w:szCs w:val="28"/>
        </w:rPr>
      </w:pPr>
      <w:r>
        <w:rPr>
          <w:rFonts w:ascii="楷体_GB2312" w:eastAsia="楷体_GB2312" w:hAnsi="楷体_GB2312" w:cs="楷体_GB2312" w:hint="eastAsia"/>
          <w:kern w:val="0"/>
          <w:sz w:val="28"/>
          <w:szCs w:val="28"/>
        </w:rPr>
        <w:t>2.6</w:t>
      </w:r>
      <w:r>
        <w:rPr>
          <w:rFonts w:ascii="楷体_GB2312" w:eastAsia="楷体_GB2312" w:hAnsi="楷体_GB2312" w:cs="楷体_GB2312" w:hint="eastAsia"/>
          <w:kern w:val="0"/>
          <w:sz w:val="28"/>
          <w:szCs w:val="28"/>
        </w:rPr>
        <w:t>当甲乙双方不再保持供货关系时，最后批次的乙方产品在甲方装车（机）验收完成后两年或该批次整车保修期满（以后到期者为准），如甲方确认无质</w:t>
      </w:r>
      <w:r>
        <w:rPr>
          <w:rFonts w:ascii="楷体_GB2312" w:eastAsia="楷体_GB2312" w:hAnsi="楷体_GB2312" w:cs="楷体_GB2312" w:hint="eastAsia"/>
          <w:kern w:val="0"/>
          <w:sz w:val="28"/>
          <w:szCs w:val="28"/>
        </w:rPr>
        <w:lastRenderedPageBreak/>
        <w:t>量问题或其它违约问题，无息返还乙方履约保证金；如有相关问题，待问题确认后，由甲方在履约保证金中扣除乙方应付的款项后无息返还剩余部分，额度不足时，乙方同意以现款补充差额部分。</w:t>
      </w:r>
      <w:bookmarkStart w:id="14" w:name="_Toc366160745"/>
    </w:p>
    <w:p w:rsidR="00777286" w:rsidRDefault="006D31CF">
      <w:pPr>
        <w:pStyle w:val="aa"/>
        <w:spacing w:before="0" w:after="0"/>
        <w:rPr>
          <w:rFonts w:ascii="楷体_GB2312" w:eastAsia="楷体_GB2312" w:hAnsi="楷体_GB2312" w:cs="楷体_GB2312"/>
          <w:sz w:val="28"/>
          <w:szCs w:val="28"/>
        </w:rPr>
      </w:pPr>
      <w:bookmarkStart w:id="15" w:name="_Toc7687"/>
      <w:bookmarkStart w:id="16" w:name="_Toc23556"/>
      <w:r>
        <w:rPr>
          <w:rFonts w:ascii="楷体_GB2312" w:eastAsia="楷体_GB2312" w:hAnsi="楷体_GB2312" w:cs="楷体_GB2312" w:hint="eastAsia"/>
          <w:sz w:val="28"/>
          <w:szCs w:val="28"/>
        </w:rPr>
        <w:t>三、产品要求</w:t>
      </w:r>
      <w:bookmarkEnd w:id="14"/>
      <w:bookmarkEnd w:id="15"/>
      <w:bookmarkEnd w:id="16"/>
    </w:p>
    <w:p w:rsidR="00777286" w:rsidRDefault="006D31CF">
      <w:pPr>
        <w:spacing w:beforeLines="50" w:before="156" w:afterLines="50" w:after="156" w:line="360" w:lineRule="auto"/>
        <w:ind w:firstLineChars="200" w:firstLine="560"/>
        <w:jc w:val="left"/>
        <w:rPr>
          <w:rFonts w:ascii="楷体_GB2312" w:eastAsia="楷体_GB2312" w:hAnsi="楷体_GB2312" w:cs="楷体_GB2312"/>
          <w:kern w:val="0"/>
          <w:sz w:val="28"/>
          <w:szCs w:val="28"/>
        </w:rPr>
      </w:pPr>
      <w:r>
        <w:rPr>
          <w:rFonts w:ascii="楷体_GB2312" w:eastAsia="楷体_GB2312" w:hAnsi="楷体_GB2312" w:cs="楷体_GB2312" w:hint="eastAsia"/>
          <w:sz w:val="28"/>
          <w:szCs w:val="28"/>
        </w:rPr>
        <w:t>3.1</w:t>
      </w:r>
      <w:r>
        <w:rPr>
          <w:rFonts w:ascii="楷体_GB2312" w:eastAsia="楷体_GB2312" w:hAnsi="楷体_GB2312" w:cs="楷体_GB2312" w:hint="eastAsia"/>
          <w:sz w:val="28"/>
          <w:szCs w:val="28"/>
        </w:rPr>
        <w:t>乙方保证协议项下的产品符合相应的中国国家标准、行业标准及本协议和</w:t>
      </w:r>
      <w:r>
        <w:rPr>
          <w:rFonts w:ascii="楷体_GB2312" w:eastAsia="楷体_GB2312" w:hAnsi="楷体_GB2312" w:cs="楷体_GB2312" w:hint="eastAsia"/>
          <w:kern w:val="0"/>
          <w:sz w:val="28"/>
          <w:szCs w:val="28"/>
        </w:rPr>
        <w:t>《采购产品质量保证协议》中关于质量的规定。《采购产品质量保证协议》规定的标准高于国家标准或行业标准的，乙方应执行《采购产品质量保证协议》的规定。</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3.</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对于国家强制性法规要求认证的产品或双方确认由乙方取得国外认证的产品，乙方保证供货期间，其认证证书持续有效。当出现强制性认证证书失效、被暂停时，乙方应在失效批次交付前</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日内书面告知甲方；当出现强制性认证证书变更时，乙方应提前</w:t>
      </w:r>
      <w:r>
        <w:rPr>
          <w:rFonts w:ascii="楷体_GB2312" w:eastAsia="楷体_GB2312" w:hAnsi="楷体_GB2312" w:cs="楷体_GB2312" w:hint="eastAsia"/>
          <w:sz w:val="28"/>
          <w:szCs w:val="28"/>
        </w:rPr>
        <w:t>30</w:t>
      </w:r>
      <w:r>
        <w:rPr>
          <w:rFonts w:ascii="楷体_GB2312" w:eastAsia="楷体_GB2312" w:hAnsi="楷体_GB2312" w:cs="楷体_GB2312" w:hint="eastAsia"/>
          <w:sz w:val="28"/>
          <w:szCs w:val="28"/>
        </w:rPr>
        <w:t>日书面告知甲方，经甲方同意后，方可变更。否则，由此造成的经济损失，将由乙方全部承担，同时，甲方有权取消乙方的供货资格，有权解除本协议。</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3.</w:t>
      </w:r>
      <w:r>
        <w:rPr>
          <w:rFonts w:ascii="楷体_GB2312" w:eastAsia="楷体_GB2312" w:hAnsi="楷体_GB2312" w:cs="楷体_GB2312" w:hint="eastAsia"/>
          <w:sz w:val="28"/>
          <w:szCs w:val="28"/>
        </w:rPr>
        <w:t>3</w:t>
      </w:r>
      <w:r>
        <w:rPr>
          <w:rFonts w:ascii="楷体_GB2312" w:eastAsia="楷体_GB2312" w:hAnsi="楷体_GB2312" w:cs="楷体_GB2312" w:hint="eastAsia"/>
          <w:sz w:val="28"/>
          <w:szCs w:val="28"/>
        </w:rPr>
        <w:t>为了保证产品供货的稳定性，乙方应通过国家相应机构的安全生产标准化达标要求，并处于达标期内。乙方应与其营业执照范围相一致，取得安全生产许可证。</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3</w:t>
      </w:r>
      <w:r>
        <w:rPr>
          <w:rFonts w:ascii="楷体_GB2312" w:eastAsia="楷体_GB2312" w:hAnsi="楷体_GB2312" w:cs="楷体_GB2312" w:hint="eastAsia"/>
          <w:sz w:val="28"/>
          <w:szCs w:val="28"/>
        </w:rPr>
        <w:t>.4</w:t>
      </w:r>
      <w:r>
        <w:rPr>
          <w:rFonts w:ascii="楷体_GB2312" w:eastAsia="楷体_GB2312" w:hAnsi="楷体_GB2312" w:cs="楷体_GB2312" w:hint="eastAsia"/>
          <w:sz w:val="28"/>
          <w:szCs w:val="28"/>
        </w:rPr>
        <w:t>乙方应按照国家、当地相应法律法规标准要求，满足环境影响评价要求，并取得相应证照。乙方应在甲方要求期限内（具体由各二级单位确定）全部完成环保</w:t>
      </w:r>
      <w:r>
        <w:rPr>
          <w:rFonts w:ascii="楷体_GB2312" w:eastAsia="楷体_GB2312" w:hAnsi="楷体_GB2312" w:cs="楷体_GB2312" w:hint="eastAsia"/>
          <w:sz w:val="28"/>
          <w:szCs w:val="28"/>
        </w:rPr>
        <w:t>ISO14001</w:t>
      </w:r>
      <w:r>
        <w:rPr>
          <w:rFonts w:ascii="楷体_GB2312" w:eastAsia="楷体_GB2312" w:hAnsi="楷体_GB2312" w:cs="楷体_GB2312" w:hint="eastAsia"/>
          <w:sz w:val="28"/>
          <w:szCs w:val="28"/>
        </w:rPr>
        <w:t>及职业安全</w:t>
      </w:r>
      <w:r>
        <w:rPr>
          <w:rFonts w:ascii="楷体_GB2312" w:eastAsia="楷体_GB2312" w:hAnsi="楷体_GB2312" w:cs="楷体_GB2312"/>
          <w:sz w:val="28"/>
          <w:szCs w:val="28"/>
        </w:rPr>
        <w:t>OHSAS18001</w:t>
      </w:r>
      <w:r>
        <w:rPr>
          <w:rFonts w:ascii="楷体_GB2312" w:eastAsia="楷体_GB2312" w:hAnsi="楷体_GB2312" w:cs="楷体_GB2312"/>
          <w:sz w:val="28"/>
          <w:szCs w:val="28"/>
        </w:rPr>
        <w:t>（</w:t>
      </w:r>
      <w:r>
        <w:rPr>
          <w:rFonts w:ascii="楷体_GB2312" w:eastAsia="楷体_GB2312" w:hAnsi="楷体_GB2312" w:cs="楷体_GB2312"/>
          <w:sz w:val="28"/>
          <w:szCs w:val="28"/>
        </w:rPr>
        <w:t>ISO45001</w:t>
      </w:r>
      <w:r>
        <w:rPr>
          <w:rFonts w:ascii="楷体_GB2312" w:eastAsia="楷体_GB2312" w:hAnsi="楷体_GB2312" w:cs="楷体_GB2312"/>
          <w:sz w:val="28"/>
          <w:szCs w:val="28"/>
        </w:rPr>
        <w:t>）</w:t>
      </w:r>
      <w:r>
        <w:rPr>
          <w:rFonts w:ascii="楷体_GB2312" w:eastAsia="楷体_GB2312" w:hAnsi="楷体_GB2312" w:cs="楷体_GB2312" w:hint="eastAsia"/>
          <w:sz w:val="28"/>
          <w:szCs w:val="28"/>
        </w:rPr>
        <w:t>的认证，并将认证证书的扫描件提交至甲方。</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3.</w:t>
      </w:r>
      <w:r>
        <w:rPr>
          <w:rFonts w:ascii="楷体_GB2312" w:eastAsia="楷体_GB2312" w:hAnsi="楷体_GB2312" w:cs="楷体_GB2312" w:hint="eastAsia"/>
          <w:sz w:val="28"/>
          <w:szCs w:val="28"/>
        </w:rPr>
        <w:t>5</w:t>
      </w:r>
      <w:r>
        <w:rPr>
          <w:rFonts w:ascii="楷体_GB2312" w:eastAsia="楷体_GB2312" w:hAnsi="楷体_GB2312" w:cs="楷体_GB2312" w:hint="eastAsia"/>
          <w:sz w:val="28"/>
          <w:szCs w:val="28"/>
        </w:rPr>
        <w:t>产品的变更</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lastRenderedPageBreak/>
        <w:t>对甲方提出的任何</w:t>
      </w:r>
      <w:r>
        <w:rPr>
          <w:rFonts w:ascii="楷体_GB2312" w:eastAsia="楷体_GB2312" w:hAnsi="楷体_GB2312" w:cs="楷体_GB2312" w:hint="eastAsia"/>
          <w:sz w:val="28"/>
          <w:szCs w:val="28"/>
        </w:rPr>
        <w:t>[h1]</w:t>
      </w:r>
      <w:r>
        <w:rPr>
          <w:rFonts w:ascii="Calibri" w:eastAsia="楷体_GB2312" w:hAnsi="Calibri" w:cs="Calibri"/>
          <w:sz w:val="28"/>
          <w:szCs w:val="28"/>
        </w:rPr>
        <w:t> </w:t>
      </w:r>
      <w:r>
        <w:rPr>
          <w:rFonts w:ascii="楷体_GB2312" w:eastAsia="楷体_GB2312" w:hAnsi="楷体_GB2312" w:cs="楷体_GB2312" w:hint="eastAsia"/>
          <w:sz w:val="28"/>
          <w:szCs w:val="28"/>
        </w:rPr>
        <w:t>设计变更、产品变更和图纸变更，除甲方采购部门正式通知外，乙方都应在</w:t>
      </w:r>
      <w:r>
        <w:rPr>
          <w:rFonts w:ascii="楷体_GB2312" w:eastAsia="楷体_GB2312" w:hAnsi="楷体_GB2312" w:cs="楷体_GB2312" w:hint="eastAsia"/>
          <w:sz w:val="28"/>
          <w:szCs w:val="28"/>
        </w:rPr>
        <w:t>12</w:t>
      </w:r>
      <w:r>
        <w:rPr>
          <w:rFonts w:ascii="楷体_GB2312" w:eastAsia="楷体_GB2312" w:hAnsi="楷体_GB2312" w:cs="楷体_GB2312" w:hint="eastAsia"/>
          <w:sz w:val="28"/>
          <w:szCs w:val="28"/>
        </w:rPr>
        <w:t>小时内书面通知到甲方的采购部门。一经发现乙方未能在</w:t>
      </w:r>
      <w:r>
        <w:rPr>
          <w:rFonts w:ascii="楷体_GB2312" w:eastAsia="楷体_GB2312" w:hAnsi="楷体_GB2312" w:cs="楷体_GB2312" w:hint="eastAsia"/>
          <w:sz w:val="28"/>
          <w:szCs w:val="28"/>
        </w:rPr>
        <w:t>12</w:t>
      </w:r>
      <w:r>
        <w:rPr>
          <w:rFonts w:ascii="楷体_GB2312" w:eastAsia="楷体_GB2312" w:hAnsi="楷体_GB2312" w:cs="楷体_GB2312" w:hint="eastAsia"/>
          <w:sz w:val="28"/>
          <w:szCs w:val="28"/>
        </w:rPr>
        <w:t>小时内通知到甲方的采购部门的扣罚乙方违约金</w:t>
      </w:r>
      <w:r>
        <w:rPr>
          <w:rFonts w:ascii="楷体_GB2312" w:eastAsia="楷体_GB2312" w:hAnsi="楷体_GB2312" w:cs="楷体_GB2312" w:hint="eastAsia"/>
          <w:sz w:val="28"/>
          <w:szCs w:val="28"/>
        </w:rPr>
        <w:t>10</w:t>
      </w:r>
      <w:r>
        <w:rPr>
          <w:rFonts w:ascii="楷体_GB2312" w:eastAsia="楷体_GB2312" w:hAnsi="楷体_GB2312" w:cs="楷体_GB2312" w:hint="eastAsia"/>
          <w:sz w:val="28"/>
          <w:szCs w:val="28"/>
        </w:rPr>
        <w:t>万元，如造成甲方停产</w:t>
      </w:r>
      <w:proofErr w:type="gramStart"/>
      <w:r>
        <w:rPr>
          <w:rFonts w:ascii="楷体_GB2312" w:eastAsia="楷体_GB2312" w:hAnsi="楷体_GB2312" w:cs="楷体_GB2312" w:hint="eastAsia"/>
          <w:sz w:val="28"/>
          <w:szCs w:val="28"/>
        </w:rPr>
        <w:t>或调产或</w:t>
      </w:r>
      <w:proofErr w:type="gramEnd"/>
      <w:r>
        <w:rPr>
          <w:rFonts w:ascii="楷体_GB2312" w:eastAsia="楷体_GB2312" w:hAnsi="楷体_GB2312" w:cs="楷体_GB2312" w:hint="eastAsia"/>
          <w:sz w:val="28"/>
          <w:szCs w:val="28"/>
        </w:rPr>
        <w:t>订单延迟交付的，每发</w:t>
      </w:r>
      <w:r>
        <w:rPr>
          <w:rFonts w:ascii="楷体_GB2312" w:eastAsia="楷体_GB2312" w:hAnsi="楷体_GB2312" w:cs="楷体_GB2312" w:hint="eastAsia"/>
          <w:sz w:val="28"/>
          <w:szCs w:val="28"/>
        </w:rPr>
        <w:t>生一次扣罚乙方违约金</w:t>
      </w:r>
      <w:r>
        <w:rPr>
          <w:rFonts w:ascii="楷体_GB2312" w:eastAsia="楷体_GB2312" w:hAnsi="楷体_GB2312" w:cs="楷体_GB2312" w:hint="eastAsia"/>
          <w:sz w:val="28"/>
          <w:szCs w:val="28"/>
        </w:rPr>
        <w:t>30</w:t>
      </w:r>
      <w:r>
        <w:rPr>
          <w:rFonts w:ascii="楷体_GB2312" w:eastAsia="楷体_GB2312" w:hAnsi="楷体_GB2312" w:cs="楷体_GB2312" w:hint="eastAsia"/>
          <w:sz w:val="28"/>
          <w:szCs w:val="28"/>
        </w:rPr>
        <w:t>万元，并纳入甲方黑名单和取消供应商资格。</w:t>
      </w:r>
    </w:p>
    <w:p w:rsidR="00777286" w:rsidRDefault="006D31CF">
      <w:pPr>
        <w:spacing w:beforeLines="50" w:before="156" w:afterLines="50" w:after="156" w:line="360" w:lineRule="auto"/>
        <w:ind w:firstLineChars="200" w:firstLine="560"/>
        <w:rPr>
          <w:rFonts w:ascii="楷体_GB2312" w:eastAsia="楷体_GB2312" w:hAnsi="楷体_GB2312" w:cs="楷体_GB2312"/>
          <w:sz w:val="28"/>
          <w:szCs w:val="28"/>
        </w:rPr>
      </w:pPr>
      <w:bookmarkStart w:id="17" w:name="_Toc366160746"/>
      <w:r>
        <w:rPr>
          <w:rFonts w:ascii="楷体_GB2312" w:eastAsia="楷体_GB2312" w:hAnsi="楷体_GB2312" w:cs="楷体_GB2312" w:hint="eastAsia"/>
          <w:sz w:val="28"/>
          <w:szCs w:val="28"/>
        </w:rPr>
        <w:t>3.6</w:t>
      </w:r>
      <w:r>
        <w:rPr>
          <w:rFonts w:ascii="楷体_GB2312" w:eastAsia="楷体_GB2312" w:hAnsi="楷体_GB2312" w:cs="楷体_GB2312" w:hint="eastAsia"/>
          <w:sz w:val="28"/>
          <w:szCs w:val="28"/>
        </w:rPr>
        <w:t xml:space="preserve"> </w:t>
      </w:r>
      <w:r>
        <w:rPr>
          <w:rFonts w:ascii="楷体_GB2312" w:eastAsia="楷体_GB2312" w:hAnsi="楷体_GB2312" w:cs="楷体_GB2312" w:hint="eastAsia"/>
          <w:sz w:val="28"/>
          <w:szCs w:val="28"/>
        </w:rPr>
        <w:t>为降低索赔成本和客户的维修成本，外购总成</w:t>
      </w:r>
      <w:r>
        <w:rPr>
          <w:rFonts w:ascii="楷体_GB2312" w:eastAsia="楷体_GB2312" w:hAnsi="楷体_GB2312" w:cs="楷体_GB2312" w:hint="eastAsia"/>
          <w:sz w:val="28"/>
          <w:szCs w:val="28"/>
        </w:rPr>
        <w:t>乙方</w:t>
      </w:r>
      <w:r>
        <w:rPr>
          <w:rFonts w:ascii="楷体_GB2312" w:eastAsia="楷体_GB2312" w:hAnsi="楷体_GB2312" w:cs="楷体_GB2312" w:hint="eastAsia"/>
          <w:sz w:val="28"/>
          <w:szCs w:val="28"/>
        </w:rPr>
        <w:t>应按</w:t>
      </w:r>
      <w:r>
        <w:rPr>
          <w:rFonts w:ascii="楷体_GB2312" w:eastAsia="楷体_GB2312" w:hAnsi="楷体_GB2312" w:cs="楷体_GB2312" w:hint="eastAsia"/>
          <w:sz w:val="28"/>
          <w:szCs w:val="28"/>
        </w:rPr>
        <w:t>甲方</w:t>
      </w:r>
      <w:r>
        <w:rPr>
          <w:rFonts w:ascii="楷体_GB2312" w:eastAsia="楷体_GB2312" w:hAnsi="楷体_GB2312" w:cs="楷体_GB2312" w:hint="eastAsia"/>
          <w:sz w:val="28"/>
          <w:szCs w:val="28"/>
        </w:rPr>
        <w:t>的要求</w:t>
      </w:r>
      <w:r>
        <w:rPr>
          <w:rFonts w:ascii="楷体_GB2312" w:eastAsia="楷体_GB2312" w:hAnsi="楷体_GB2312" w:cs="楷体_GB2312" w:hint="eastAsia"/>
          <w:sz w:val="28"/>
          <w:szCs w:val="28"/>
        </w:rPr>
        <w:t>拆分中间件</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并提供产品编号、价格、体积、重量、图片等相关信息，确保中间件的供应</w:t>
      </w:r>
      <w:r>
        <w:rPr>
          <w:rFonts w:ascii="楷体_GB2312" w:eastAsia="楷体_GB2312" w:hAnsi="楷体_GB2312" w:cs="楷体_GB2312" w:hint="eastAsia"/>
          <w:sz w:val="28"/>
          <w:szCs w:val="28"/>
        </w:rPr>
        <w:t>。</w:t>
      </w:r>
    </w:p>
    <w:p w:rsidR="00777286" w:rsidRDefault="006D31CF">
      <w:pPr>
        <w:pStyle w:val="aa"/>
        <w:spacing w:before="0" w:after="0"/>
        <w:rPr>
          <w:rFonts w:ascii="楷体_GB2312" w:eastAsia="楷体_GB2312" w:hAnsi="楷体_GB2312" w:cs="楷体_GB2312"/>
          <w:sz w:val="28"/>
          <w:szCs w:val="28"/>
        </w:rPr>
      </w:pPr>
      <w:bookmarkStart w:id="18" w:name="_Toc5264"/>
      <w:bookmarkStart w:id="19" w:name="_Toc366160747"/>
      <w:bookmarkStart w:id="20" w:name="_Toc7915"/>
      <w:bookmarkEnd w:id="17"/>
      <w:r>
        <w:rPr>
          <w:rFonts w:ascii="楷体_GB2312" w:eastAsia="楷体_GB2312" w:hAnsi="楷体_GB2312" w:cs="楷体_GB2312" w:hint="eastAsia"/>
          <w:sz w:val="28"/>
          <w:szCs w:val="28"/>
        </w:rPr>
        <w:t>四</w:t>
      </w:r>
      <w:r>
        <w:rPr>
          <w:rFonts w:ascii="楷体_GB2312" w:eastAsia="楷体_GB2312" w:hAnsi="楷体_GB2312" w:cs="楷体_GB2312" w:hint="eastAsia"/>
          <w:sz w:val="28"/>
          <w:szCs w:val="28"/>
        </w:rPr>
        <w:t>、现场服务</w:t>
      </w:r>
      <w:bookmarkEnd w:id="18"/>
      <w:bookmarkEnd w:id="19"/>
      <w:bookmarkEnd w:id="20"/>
    </w:p>
    <w:p w:rsidR="00777286" w:rsidRDefault="006D31CF">
      <w:pPr>
        <w:tabs>
          <w:tab w:val="left" w:pos="0"/>
        </w:tabs>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4</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乙方提供的产品在甲方装配、调试、仓储过程中（不含超期存放）发现不合格时，乙方须及时提供有效地服务和处理，涉及的费用由乙方承担。</w:t>
      </w:r>
    </w:p>
    <w:p w:rsidR="00777286" w:rsidRDefault="006D31CF">
      <w:pPr>
        <w:tabs>
          <w:tab w:val="left" w:pos="0"/>
        </w:tabs>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4</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乙方提供的产品在装配、调试、仓储过程中（不含超期存放）遇到甲方不能处理的问题时，乙方须及时派遣专业的技术人员到现场配合甲方把问题解决和处理。</w:t>
      </w:r>
    </w:p>
    <w:p w:rsidR="00777286" w:rsidRDefault="006D31CF">
      <w:pPr>
        <w:tabs>
          <w:tab w:val="left" w:pos="0"/>
        </w:tabs>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4</w:t>
      </w:r>
      <w:r>
        <w:rPr>
          <w:rFonts w:ascii="楷体_GB2312" w:eastAsia="楷体_GB2312" w:hAnsi="楷体_GB2312" w:cs="楷体_GB2312" w:hint="eastAsia"/>
          <w:sz w:val="28"/>
          <w:szCs w:val="28"/>
        </w:rPr>
        <w:t>.3</w:t>
      </w:r>
      <w:r>
        <w:rPr>
          <w:rFonts w:ascii="楷体_GB2312" w:eastAsia="楷体_GB2312" w:hAnsi="楷体_GB2312" w:cs="楷体_GB2312" w:hint="eastAsia"/>
          <w:sz w:val="28"/>
          <w:szCs w:val="28"/>
        </w:rPr>
        <w:t>甲方需要乙方对其所供产品提供生产性延伸服务时，乙方须随时都可以提供满足甲方所要求的延伸服务。</w:t>
      </w:r>
      <w:bookmarkStart w:id="21" w:name="_Toc366160748"/>
    </w:p>
    <w:p w:rsidR="00777286" w:rsidRDefault="006D31CF">
      <w:pPr>
        <w:pStyle w:val="aa"/>
        <w:spacing w:before="0" w:after="0"/>
        <w:rPr>
          <w:rFonts w:ascii="楷体_GB2312" w:eastAsia="楷体_GB2312" w:hAnsi="楷体_GB2312" w:cs="楷体_GB2312"/>
          <w:sz w:val="28"/>
          <w:szCs w:val="28"/>
        </w:rPr>
      </w:pPr>
      <w:bookmarkStart w:id="22" w:name="_Toc21515"/>
      <w:bookmarkStart w:id="23" w:name="_Toc1604"/>
      <w:r>
        <w:rPr>
          <w:rFonts w:ascii="楷体_GB2312" w:eastAsia="楷体_GB2312" w:hAnsi="楷体_GB2312" w:cs="楷体_GB2312" w:hint="eastAsia"/>
          <w:sz w:val="28"/>
          <w:szCs w:val="28"/>
        </w:rPr>
        <w:t>五</w:t>
      </w:r>
      <w:r>
        <w:rPr>
          <w:rFonts w:ascii="楷体_GB2312" w:eastAsia="楷体_GB2312" w:hAnsi="楷体_GB2312" w:cs="楷体_GB2312" w:hint="eastAsia"/>
          <w:sz w:val="28"/>
          <w:szCs w:val="28"/>
        </w:rPr>
        <w:t>、出口车用件、经营性配件、</w:t>
      </w:r>
      <w:r>
        <w:rPr>
          <w:rFonts w:ascii="楷体_GB2312" w:eastAsia="楷体_GB2312" w:hAnsi="楷体_GB2312" w:cs="楷体_GB2312" w:hint="eastAsia"/>
          <w:sz w:val="28"/>
          <w:szCs w:val="28"/>
        </w:rPr>
        <w:t>KD</w:t>
      </w:r>
      <w:r>
        <w:rPr>
          <w:rFonts w:ascii="楷体_GB2312" w:eastAsia="楷体_GB2312" w:hAnsi="楷体_GB2312" w:cs="楷体_GB2312" w:hint="eastAsia"/>
          <w:sz w:val="28"/>
          <w:szCs w:val="28"/>
        </w:rPr>
        <w:t>件</w:t>
      </w:r>
      <w:bookmarkEnd w:id="21"/>
      <w:bookmarkEnd w:id="22"/>
      <w:bookmarkEnd w:id="23"/>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5</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出口车用</w:t>
      </w:r>
      <w:proofErr w:type="gramStart"/>
      <w:r>
        <w:rPr>
          <w:rFonts w:ascii="楷体_GB2312" w:eastAsia="楷体_GB2312" w:hAnsi="楷体_GB2312" w:cs="楷体_GB2312" w:hint="eastAsia"/>
          <w:sz w:val="28"/>
          <w:szCs w:val="28"/>
        </w:rPr>
        <w:t>件相关</w:t>
      </w:r>
      <w:proofErr w:type="gramEnd"/>
      <w:r>
        <w:rPr>
          <w:rFonts w:ascii="楷体_GB2312" w:eastAsia="楷体_GB2312" w:hAnsi="楷体_GB2312" w:cs="楷体_GB2312" w:hint="eastAsia"/>
          <w:sz w:val="28"/>
          <w:szCs w:val="28"/>
        </w:rPr>
        <w:t>要求</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对于配套产品上标识有铭牌、品牌商标的配套件，相应乙方应与甲方签署授权出口书。授权</w:t>
      </w:r>
      <w:proofErr w:type="gramStart"/>
      <w:r>
        <w:rPr>
          <w:rFonts w:ascii="楷体_GB2312" w:eastAsia="楷体_GB2312" w:hAnsi="楷体_GB2312" w:cs="楷体_GB2312" w:hint="eastAsia"/>
          <w:sz w:val="28"/>
          <w:szCs w:val="28"/>
        </w:rPr>
        <w:t>出口书表明</w:t>
      </w:r>
      <w:proofErr w:type="gramEnd"/>
      <w:r>
        <w:rPr>
          <w:rFonts w:ascii="楷体_GB2312" w:eastAsia="楷体_GB2312" w:hAnsi="楷体_GB2312" w:cs="楷体_GB2312" w:hint="eastAsia"/>
          <w:sz w:val="28"/>
          <w:szCs w:val="28"/>
        </w:rPr>
        <w:t>授权中国重型汽车集团有限公司、中国重汽（香港）有限公司及其具有出口权的全资控股子公司至少包括中国重汽集团国际有</w:t>
      </w:r>
      <w:r>
        <w:rPr>
          <w:rFonts w:ascii="楷体_GB2312" w:eastAsia="楷体_GB2312" w:hAnsi="楷体_GB2312" w:cs="楷体_GB2312" w:hint="eastAsia"/>
          <w:sz w:val="28"/>
          <w:szCs w:val="28"/>
        </w:rPr>
        <w:lastRenderedPageBreak/>
        <w:t>限公司【包</w:t>
      </w:r>
      <w:r>
        <w:rPr>
          <w:rFonts w:ascii="楷体_GB2312" w:eastAsia="楷体_GB2312" w:hAnsi="楷体_GB2312" w:cs="楷体_GB2312" w:hint="eastAsia"/>
          <w:sz w:val="28"/>
          <w:szCs w:val="28"/>
        </w:rPr>
        <w:t>括</w:t>
      </w:r>
      <w:r>
        <w:rPr>
          <w:rFonts w:ascii="楷体_GB2312" w:eastAsia="楷体_GB2312" w:hAnsi="楷体_GB2312" w:cs="楷体_GB2312" w:hint="eastAsia"/>
          <w:sz w:val="28"/>
          <w:szCs w:val="28"/>
        </w:rPr>
        <w:t>亚欧部、亚俄部、非洲部、东南亚部</w:t>
      </w:r>
      <w:r>
        <w:rPr>
          <w:rFonts w:ascii="楷体_GB2312" w:eastAsia="楷体_GB2312" w:hAnsi="楷体_GB2312" w:cs="楷体_GB2312" w:hint="eastAsia"/>
          <w:sz w:val="28"/>
          <w:szCs w:val="28"/>
        </w:rPr>
        <w:t>一部</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东南亚二部、</w:t>
      </w:r>
      <w:r>
        <w:rPr>
          <w:rFonts w:ascii="楷体_GB2312" w:eastAsia="楷体_GB2312" w:hAnsi="楷体_GB2312" w:cs="楷体_GB2312" w:hint="eastAsia"/>
          <w:sz w:val="28"/>
          <w:szCs w:val="28"/>
        </w:rPr>
        <w:t>美洲部、轻卡出口部】等中国重</w:t>
      </w:r>
      <w:proofErr w:type="gramStart"/>
      <w:r>
        <w:rPr>
          <w:rFonts w:ascii="楷体_GB2312" w:eastAsia="楷体_GB2312" w:hAnsi="楷体_GB2312" w:cs="楷体_GB2312" w:hint="eastAsia"/>
          <w:sz w:val="28"/>
          <w:szCs w:val="28"/>
        </w:rPr>
        <w:t>汽具有</w:t>
      </w:r>
      <w:proofErr w:type="gramEnd"/>
      <w:r>
        <w:rPr>
          <w:rFonts w:ascii="楷体_GB2312" w:eastAsia="楷体_GB2312" w:hAnsi="楷体_GB2312" w:cs="楷体_GB2312" w:hint="eastAsia"/>
          <w:sz w:val="28"/>
          <w:szCs w:val="28"/>
        </w:rPr>
        <w:t>出口权的附属或关联公司用于出口车辆的配件以及海外车辆生产。</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5</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经营性配件</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5</w:t>
      </w:r>
      <w:r>
        <w:rPr>
          <w:rFonts w:ascii="楷体_GB2312" w:eastAsia="楷体_GB2312" w:hAnsi="楷体_GB2312" w:cs="楷体_GB2312" w:hint="eastAsia"/>
          <w:sz w:val="28"/>
          <w:szCs w:val="28"/>
        </w:rPr>
        <w:t>.2.1</w:t>
      </w:r>
      <w:r>
        <w:rPr>
          <w:rFonts w:ascii="楷体_GB2312" w:eastAsia="楷体_GB2312" w:hAnsi="楷体_GB2312" w:cs="楷体_GB2312" w:hint="eastAsia"/>
          <w:sz w:val="28"/>
          <w:szCs w:val="28"/>
        </w:rPr>
        <w:t>乙方承诺甲方或甲方关联单位（如中国重汽的研发部门）参与研发或提供图纸、技术文件外</w:t>
      </w:r>
      <w:proofErr w:type="gramStart"/>
      <w:r>
        <w:rPr>
          <w:rFonts w:ascii="楷体_GB2312" w:eastAsia="楷体_GB2312" w:hAnsi="楷体_GB2312" w:cs="楷体_GB2312" w:hint="eastAsia"/>
          <w:sz w:val="28"/>
          <w:szCs w:val="28"/>
        </w:rPr>
        <w:t>委加工</w:t>
      </w:r>
      <w:proofErr w:type="gramEnd"/>
      <w:r>
        <w:rPr>
          <w:rFonts w:ascii="楷体_GB2312" w:eastAsia="楷体_GB2312" w:hAnsi="楷体_GB2312" w:cs="楷体_GB2312" w:hint="eastAsia"/>
          <w:sz w:val="28"/>
          <w:szCs w:val="28"/>
        </w:rPr>
        <w:t>配套的甲方专用件（包括中间件），不向第三方销售（“第三方”指甲方及中国重汽关联单位之外的法人、自然人或其他组织，下同）。特别是涉及</w:t>
      </w:r>
      <w:proofErr w:type="gramStart"/>
      <w:r>
        <w:rPr>
          <w:rFonts w:ascii="楷体_GB2312" w:eastAsia="楷体_GB2312" w:hAnsi="楷体_GB2312" w:cs="楷体_GB2312" w:hint="eastAsia"/>
          <w:sz w:val="28"/>
          <w:szCs w:val="28"/>
        </w:rPr>
        <w:t>曼</w:t>
      </w:r>
      <w:proofErr w:type="gramEnd"/>
      <w:r>
        <w:rPr>
          <w:rFonts w:ascii="楷体_GB2312" w:eastAsia="楷体_GB2312" w:hAnsi="楷体_GB2312" w:cs="楷体_GB2312" w:hint="eastAsia"/>
          <w:sz w:val="28"/>
          <w:szCs w:val="28"/>
        </w:rPr>
        <w:t>技术的产品总成、零件，乙方应对</w:t>
      </w:r>
      <w:proofErr w:type="gramStart"/>
      <w:r>
        <w:rPr>
          <w:rFonts w:ascii="楷体_GB2312" w:eastAsia="楷体_GB2312" w:hAnsi="楷体_GB2312" w:cs="楷体_GB2312" w:hint="eastAsia"/>
          <w:sz w:val="28"/>
          <w:szCs w:val="28"/>
        </w:rPr>
        <w:t>曼</w:t>
      </w:r>
      <w:proofErr w:type="gramEnd"/>
      <w:r>
        <w:rPr>
          <w:rFonts w:ascii="楷体_GB2312" w:eastAsia="楷体_GB2312" w:hAnsi="楷体_GB2312" w:cs="楷体_GB2312" w:hint="eastAsia"/>
          <w:sz w:val="28"/>
          <w:szCs w:val="28"/>
        </w:rPr>
        <w:t>技术产品总成、零件的技术文件、工艺文件予以严格保密（包括转让、赠与）。一经发现乙方对第三</w:t>
      </w:r>
      <w:proofErr w:type="gramStart"/>
      <w:r>
        <w:rPr>
          <w:rFonts w:ascii="楷体_GB2312" w:eastAsia="楷体_GB2312" w:hAnsi="楷体_GB2312" w:cs="楷体_GB2312" w:hint="eastAsia"/>
          <w:sz w:val="28"/>
          <w:szCs w:val="28"/>
        </w:rPr>
        <w:t>方销售</w:t>
      </w:r>
      <w:proofErr w:type="gramEnd"/>
      <w:r>
        <w:rPr>
          <w:rFonts w:ascii="楷体_GB2312" w:eastAsia="楷体_GB2312" w:hAnsi="楷体_GB2312" w:cs="楷体_GB2312" w:hint="eastAsia"/>
          <w:sz w:val="28"/>
          <w:szCs w:val="28"/>
        </w:rPr>
        <w:t>或对外泄露技术文件等，甲方有权立即停止与乙方合</w:t>
      </w:r>
      <w:r>
        <w:rPr>
          <w:rFonts w:ascii="楷体_GB2312" w:eastAsia="楷体_GB2312" w:hAnsi="楷体_GB2312" w:cs="楷体_GB2312" w:hint="eastAsia"/>
          <w:sz w:val="28"/>
          <w:szCs w:val="28"/>
        </w:rPr>
        <w:t>作，并有权要求乙方赔偿</w:t>
      </w:r>
      <w:r>
        <w:rPr>
          <w:rFonts w:ascii="楷体_GB2312" w:eastAsia="楷体_GB2312" w:hAnsi="楷体_GB2312" w:cs="楷体_GB2312" w:hint="eastAsia"/>
          <w:sz w:val="28"/>
          <w:szCs w:val="28"/>
        </w:rPr>
        <w:t>200</w:t>
      </w:r>
      <w:r>
        <w:rPr>
          <w:rFonts w:ascii="楷体_GB2312" w:eastAsia="楷体_GB2312" w:hAnsi="楷体_GB2312" w:cs="楷体_GB2312" w:hint="eastAsia"/>
          <w:sz w:val="28"/>
          <w:szCs w:val="28"/>
        </w:rPr>
        <w:t>万元以上</w:t>
      </w:r>
      <w:r>
        <w:rPr>
          <w:rFonts w:ascii="楷体_GB2312" w:eastAsia="楷体_GB2312" w:hAnsi="楷体_GB2312" w:cs="楷体_GB2312" w:hint="eastAsia"/>
          <w:sz w:val="28"/>
          <w:szCs w:val="28"/>
        </w:rPr>
        <w:t>1000</w:t>
      </w:r>
      <w:r>
        <w:rPr>
          <w:rFonts w:ascii="楷体_GB2312" w:eastAsia="楷体_GB2312" w:hAnsi="楷体_GB2312" w:cs="楷体_GB2312" w:hint="eastAsia"/>
          <w:sz w:val="28"/>
          <w:szCs w:val="28"/>
        </w:rPr>
        <w:t>万元以下的违约金作为赔偿，同时可从乙方的应付货款中直</w:t>
      </w:r>
      <w:proofErr w:type="gramStart"/>
      <w:r>
        <w:rPr>
          <w:rFonts w:ascii="楷体_GB2312" w:eastAsia="楷体_GB2312" w:hAnsi="楷体_GB2312" w:cs="楷体_GB2312" w:hint="eastAsia"/>
          <w:sz w:val="28"/>
          <w:szCs w:val="28"/>
        </w:rPr>
        <w:t>接予以</w:t>
      </w:r>
      <w:proofErr w:type="gramEnd"/>
      <w:r>
        <w:rPr>
          <w:rFonts w:ascii="楷体_GB2312" w:eastAsia="楷体_GB2312" w:hAnsi="楷体_GB2312" w:cs="楷体_GB2312" w:hint="eastAsia"/>
          <w:sz w:val="28"/>
          <w:szCs w:val="28"/>
        </w:rPr>
        <w:t>划扣。</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5</w:t>
      </w:r>
      <w:r>
        <w:rPr>
          <w:rFonts w:ascii="楷体_GB2312" w:eastAsia="楷体_GB2312" w:hAnsi="楷体_GB2312" w:cs="楷体_GB2312" w:hint="eastAsia"/>
          <w:sz w:val="28"/>
          <w:szCs w:val="28"/>
        </w:rPr>
        <w:t>.2.2</w:t>
      </w:r>
      <w:r>
        <w:rPr>
          <w:rFonts w:ascii="楷体_GB2312" w:eastAsia="楷体_GB2312" w:hAnsi="楷体_GB2312" w:cs="楷体_GB2312" w:hint="eastAsia"/>
          <w:sz w:val="28"/>
          <w:szCs w:val="28"/>
        </w:rPr>
        <w:t>乙方同意其产品的中间件能够提供给甲方作为“亲人”配件，中间件的价格应与其总成件的供货价有匹配性。</w:t>
      </w:r>
    </w:p>
    <w:p w:rsidR="00777286" w:rsidRDefault="006D31CF">
      <w:pPr>
        <w:pStyle w:val="HTML"/>
        <w:spacing w:line="360" w:lineRule="atLeast"/>
        <w:ind w:firstLineChars="200" w:firstLine="560"/>
        <w:rPr>
          <w:rFonts w:ascii="仿宋" w:eastAsia="仿宋" w:hAnsi="仿宋" w:cs="Times New Roman"/>
          <w:sz w:val="21"/>
          <w:szCs w:val="21"/>
          <w:highlight w:val="yellow"/>
        </w:rPr>
      </w:pPr>
      <w:r>
        <w:rPr>
          <w:rFonts w:ascii="楷体_GB2312" w:eastAsia="楷体_GB2312" w:hAnsi="楷体_GB2312" w:cs="楷体_GB2312" w:hint="eastAsia"/>
          <w:sz w:val="28"/>
          <w:szCs w:val="28"/>
        </w:rPr>
        <w:t>5</w:t>
      </w:r>
      <w:r>
        <w:rPr>
          <w:rFonts w:ascii="楷体_GB2312" w:eastAsia="楷体_GB2312" w:hAnsi="楷体_GB2312" w:cs="楷体_GB2312" w:hint="eastAsia"/>
          <w:sz w:val="28"/>
          <w:szCs w:val="28"/>
        </w:rPr>
        <w:t>.2.3</w:t>
      </w:r>
      <w:r>
        <w:rPr>
          <w:rFonts w:ascii="楷体_GB2312" w:eastAsia="楷体_GB2312" w:hAnsi="楷体_GB2312" w:cs="楷体_GB2312" w:hint="eastAsia"/>
          <w:sz w:val="28"/>
          <w:szCs w:val="28"/>
        </w:rPr>
        <w:t>乙方承诺不向第三</w:t>
      </w:r>
      <w:proofErr w:type="gramStart"/>
      <w:r>
        <w:rPr>
          <w:rFonts w:ascii="楷体_GB2312" w:eastAsia="楷体_GB2312" w:hAnsi="楷体_GB2312" w:cs="楷体_GB2312" w:hint="eastAsia"/>
          <w:sz w:val="28"/>
          <w:szCs w:val="28"/>
        </w:rPr>
        <w:t>方销售</w:t>
      </w:r>
      <w:proofErr w:type="gramEnd"/>
      <w:r>
        <w:rPr>
          <w:rFonts w:ascii="楷体_GB2312" w:eastAsia="楷体_GB2312" w:hAnsi="楷体_GB2312" w:cs="楷体_GB2312" w:hint="eastAsia"/>
          <w:sz w:val="28"/>
          <w:szCs w:val="28"/>
        </w:rPr>
        <w:t>带有中国重</w:t>
      </w:r>
      <w:proofErr w:type="gramStart"/>
      <w:r>
        <w:rPr>
          <w:rFonts w:ascii="楷体_GB2312" w:eastAsia="楷体_GB2312" w:hAnsi="楷体_GB2312" w:cs="楷体_GB2312" w:hint="eastAsia"/>
          <w:sz w:val="28"/>
          <w:szCs w:val="28"/>
        </w:rPr>
        <w:t>汽商标</w:t>
      </w:r>
      <w:proofErr w:type="gramEnd"/>
      <w:r>
        <w:rPr>
          <w:rFonts w:ascii="楷体_GB2312" w:eastAsia="楷体_GB2312" w:hAnsi="楷体_GB2312" w:cs="楷体_GB2312" w:hint="eastAsia"/>
          <w:sz w:val="28"/>
          <w:szCs w:val="28"/>
        </w:rPr>
        <w:t>及各种标识的或暗示其与中国重汽有关系的产品，无论在产品本身上、合格证或包装物上。</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5</w:t>
      </w:r>
      <w:r>
        <w:rPr>
          <w:rFonts w:ascii="楷体_GB2312" w:eastAsia="楷体_GB2312" w:hAnsi="楷体_GB2312" w:cs="楷体_GB2312" w:hint="eastAsia"/>
          <w:sz w:val="28"/>
          <w:szCs w:val="28"/>
        </w:rPr>
        <w:t>.2.4</w:t>
      </w:r>
      <w:r>
        <w:rPr>
          <w:rFonts w:ascii="楷体_GB2312" w:eastAsia="楷体_GB2312" w:hAnsi="楷体_GB2312" w:cs="楷体_GB2312" w:hint="eastAsia"/>
          <w:sz w:val="28"/>
          <w:szCs w:val="28"/>
        </w:rPr>
        <w:t>乙方应向甲方提供其产品的“爆炸图”、中间件明细、易损件清单和相应的价格。</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5</w:t>
      </w:r>
      <w:r>
        <w:rPr>
          <w:rFonts w:ascii="楷体_GB2312" w:eastAsia="楷体_GB2312" w:hAnsi="楷体_GB2312" w:cs="楷体_GB2312" w:hint="eastAsia"/>
          <w:sz w:val="28"/>
          <w:szCs w:val="28"/>
        </w:rPr>
        <w:t>.2.5</w:t>
      </w:r>
      <w:r>
        <w:rPr>
          <w:rFonts w:ascii="楷体_GB2312" w:eastAsia="楷体_GB2312" w:hAnsi="楷体_GB2312" w:cs="楷体_GB2312" w:hint="eastAsia"/>
          <w:sz w:val="28"/>
          <w:szCs w:val="28"/>
        </w:rPr>
        <w:t>甲方鼓励乙方的自营配件渠道和网点成为中国重汽亲人配件的专营渠道和网点。</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5</w:t>
      </w:r>
      <w:r>
        <w:rPr>
          <w:rFonts w:ascii="楷体_GB2312" w:eastAsia="楷体_GB2312" w:hAnsi="楷体_GB2312" w:cs="楷体_GB2312" w:hint="eastAsia"/>
          <w:sz w:val="28"/>
          <w:szCs w:val="28"/>
        </w:rPr>
        <w:t>.2.6</w:t>
      </w:r>
      <w:r>
        <w:rPr>
          <w:rFonts w:ascii="楷体_GB2312" w:eastAsia="楷体_GB2312" w:hAnsi="楷体_GB2312" w:cs="楷体_GB2312" w:hint="eastAsia"/>
          <w:sz w:val="28"/>
          <w:szCs w:val="28"/>
        </w:rPr>
        <w:t>乙方承诺如所供配套产品下场，继续完好保留相关工装模具不低于</w:t>
      </w:r>
      <w:r>
        <w:rPr>
          <w:rFonts w:ascii="楷体_GB2312" w:eastAsia="楷体_GB2312" w:hAnsi="楷体_GB2312" w:cs="楷体_GB2312" w:hint="eastAsia"/>
          <w:sz w:val="28"/>
          <w:szCs w:val="28"/>
        </w:rPr>
        <w:lastRenderedPageBreak/>
        <w:t>10</w:t>
      </w:r>
      <w:r>
        <w:rPr>
          <w:rFonts w:ascii="楷体_GB2312" w:eastAsia="楷体_GB2312" w:hAnsi="楷体_GB2312" w:cs="楷体_GB2312" w:hint="eastAsia"/>
          <w:sz w:val="28"/>
          <w:szCs w:val="28"/>
        </w:rPr>
        <w:t>年，以保证甲方提出配件要货计划时，按期量提供合格产品。</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5</w:t>
      </w:r>
      <w:r>
        <w:rPr>
          <w:rFonts w:ascii="楷体_GB2312" w:eastAsia="楷体_GB2312" w:hAnsi="楷体_GB2312" w:cs="楷体_GB2312" w:hint="eastAsia"/>
          <w:sz w:val="28"/>
          <w:szCs w:val="28"/>
        </w:rPr>
        <w:t>.2.7</w:t>
      </w:r>
      <w:r>
        <w:rPr>
          <w:rFonts w:ascii="楷体_GB2312" w:eastAsia="楷体_GB2312" w:hAnsi="楷体_GB2312" w:cs="楷体_GB2312" w:hint="eastAsia"/>
          <w:sz w:val="28"/>
          <w:szCs w:val="28"/>
        </w:rPr>
        <w:t>乙方提供给甲方的“亲人”配件产品，须满足甲方“亲人”配件的产品标识及包装标准要求，确保产品条码扫描一次不通过率≤</w:t>
      </w:r>
      <w:r>
        <w:rPr>
          <w:rFonts w:ascii="楷体_GB2312" w:eastAsia="楷体_GB2312" w:hAnsi="楷体_GB2312" w:cs="楷体_GB2312" w:hint="eastAsia"/>
          <w:sz w:val="28"/>
          <w:szCs w:val="28"/>
        </w:rPr>
        <w:t>10PPM</w:t>
      </w:r>
      <w:r>
        <w:rPr>
          <w:rFonts w:ascii="楷体_GB2312" w:eastAsia="楷体_GB2312" w:hAnsi="楷体_GB2312" w:cs="楷体_GB2312" w:hint="eastAsia"/>
          <w:sz w:val="28"/>
          <w:szCs w:val="28"/>
        </w:rPr>
        <w:t>，否则乙方须承担更换包装、标识、条码的相关费用及追偿。</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5</w:t>
      </w:r>
      <w:r>
        <w:rPr>
          <w:rFonts w:ascii="楷体_GB2312" w:eastAsia="楷体_GB2312" w:hAnsi="楷体_GB2312" w:cs="楷体_GB2312" w:hint="eastAsia"/>
          <w:sz w:val="28"/>
          <w:szCs w:val="28"/>
        </w:rPr>
        <w:t>.2.8</w:t>
      </w:r>
      <w:r>
        <w:rPr>
          <w:rFonts w:ascii="楷体_GB2312" w:eastAsia="楷体_GB2312" w:hAnsi="楷体_GB2312" w:cs="楷体_GB2312" w:hint="eastAsia"/>
          <w:sz w:val="28"/>
          <w:szCs w:val="28"/>
        </w:rPr>
        <w:t>乙方向甲方供应的“中国重汽亲人配件”在符合甲方要求的条件下，售后质量保修期依据《中国重汽集团亲人配件售后质量保修期》或中国重汽同类有效文件执行；</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5</w:t>
      </w:r>
      <w:r>
        <w:rPr>
          <w:rFonts w:ascii="楷体_GB2312" w:eastAsia="楷体_GB2312" w:hAnsi="楷体_GB2312" w:cs="楷体_GB2312" w:hint="eastAsia"/>
          <w:sz w:val="28"/>
          <w:szCs w:val="28"/>
        </w:rPr>
        <w:t>.2.9</w:t>
      </w:r>
      <w:r>
        <w:rPr>
          <w:rFonts w:ascii="楷体_GB2312" w:eastAsia="楷体_GB2312" w:hAnsi="楷体_GB2312" w:cs="楷体_GB2312" w:hint="eastAsia"/>
          <w:sz w:val="28"/>
          <w:szCs w:val="28"/>
        </w:rPr>
        <w:t>乙方供应甲方的“中国重汽集团</w:t>
      </w:r>
      <w:r>
        <w:rPr>
          <w:rFonts w:ascii="楷体_GB2312" w:eastAsia="楷体_GB2312" w:hAnsi="楷体_GB2312" w:cs="楷体_GB2312" w:hint="eastAsia"/>
          <w:sz w:val="28"/>
          <w:szCs w:val="28"/>
        </w:rPr>
        <w:t>亲人配件”等同于乙方供应甲方的装车用产品。</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5</w:t>
      </w:r>
      <w:r>
        <w:rPr>
          <w:rFonts w:ascii="楷体_GB2312" w:eastAsia="楷体_GB2312" w:hAnsi="楷体_GB2312" w:cs="楷体_GB2312" w:hint="eastAsia"/>
          <w:sz w:val="28"/>
          <w:szCs w:val="28"/>
        </w:rPr>
        <w:t>.2.10</w:t>
      </w:r>
      <w:r>
        <w:rPr>
          <w:rFonts w:ascii="楷体_GB2312" w:eastAsia="楷体_GB2312" w:hAnsi="楷体_GB2312" w:cs="楷体_GB2312" w:hint="eastAsia"/>
          <w:sz w:val="28"/>
          <w:szCs w:val="28"/>
        </w:rPr>
        <w:t>经营配件保修期限的起点：对于在中国重汽电商平台购买的配件，起点为平台最终记录的用户签收日期。对于非电商平台购买的配件，按照单件独立包装的原则，起点为亲人配件商务平台记录的最后一次包装箱</w:t>
      </w:r>
      <w:proofErr w:type="gramStart"/>
      <w:r>
        <w:rPr>
          <w:rFonts w:ascii="楷体_GB2312" w:eastAsia="楷体_GB2312" w:hAnsi="楷体_GB2312" w:cs="楷体_GB2312" w:hint="eastAsia"/>
          <w:sz w:val="28"/>
          <w:szCs w:val="28"/>
        </w:rPr>
        <w:t>码扫码</w:t>
      </w:r>
      <w:proofErr w:type="gramEnd"/>
      <w:r>
        <w:rPr>
          <w:rFonts w:ascii="楷体_GB2312" w:eastAsia="楷体_GB2312" w:hAnsi="楷体_GB2312" w:cs="楷体_GB2312" w:hint="eastAsia"/>
          <w:sz w:val="28"/>
          <w:szCs w:val="28"/>
        </w:rPr>
        <w:t>日期（</w:t>
      </w:r>
      <w:proofErr w:type="gramStart"/>
      <w:r>
        <w:rPr>
          <w:rFonts w:ascii="楷体_GB2312" w:eastAsia="楷体_GB2312" w:hAnsi="楷体_GB2312" w:cs="楷体_GB2312" w:hint="eastAsia"/>
          <w:sz w:val="28"/>
          <w:szCs w:val="28"/>
        </w:rPr>
        <w:t>裸件发</w:t>
      </w:r>
      <w:proofErr w:type="gramEnd"/>
      <w:r>
        <w:rPr>
          <w:rFonts w:ascii="楷体_GB2312" w:eastAsia="楷体_GB2312" w:hAnsi="楷体_GB2312" w:cs="楷体_GB2312" w:hint="eastAsia"/>
          <w:sz w:val="28"/>
          <w:szCs w:val="28"/>
        </w:rPr>
        <w:t>交的配件为最后</w:t>
      </w:r>
      <w:proofErr w:type="gramStart"/>
      <w:r>
        <w:rPr>
          <w:rFonts w:ascii="楷体_GB2312" w:eastAsia="楷体_GB2312" w:hAnsi="楷体_GB2312" w:cs="楷体_GB2312" w:hint="eastAsia"/>
          <w:sz w:val="28"/>
          <w:szCs w:val="28"/>
        </w:rPr>
        <w:t>一次扫码日期</w:t>
      </w:r>
      <w:proofErr w:type="gramEnd"/>
      <w:r>
        <w:rPr>
          <w:rFonts w:ascii="楷体_GB2312" w:eastAsia="楷体_GB2312" w:hAnsi="楷体_GB2312" w:cs="楷体_GB2312" w:hint="eastAsia"/>
          <w:sz w:val="28"/>
          <w:szCs w:val="28"/>
        </w:rPr>
        <w:t>）。乙方对此保修期限的起点的约定予以认可。</w:t>
      </w:r>
    </w:p>
    <w:p w:rsidR="00777286" w:rsidRDefault="006D31CF">
      <w:pPr>
        <w:pStyle w:val="HTML"/>
        <w:spacing w:line="360" w:lineRule="atLeast"/>
        <w:ind w:firstLineChars="200" w:firstLine="560"/>
        <w:rPr>
          <w:rFonts w:ascii="楷体_GB2312" w:eastAsia="楷体_GB2312" w:hAnsi="楷体_GB2312" w:cs="楷体_GB2312"/>
          <w:kern w:val="2"/>
          <w:sz w:val="28"/>
          <w:szCs w:val="28"/>
        </w:rPr>
      </w:pPr>
      <w:r>
        <w:rPr>
          <w:rFonts w:ascii="楷体_GB2312" w:eastAsia="楷体_GB2312" w:hAnsi="楷体_GB2312" w:cs="楷体_GB2312" w:hint="eastAsia"/>
          <w:kern w:val="2"/>
          <w:sz w:val="28"/>
          <w:szCs w:val="28"/>
        </w:rPr>
        <w:t>5</w:t>
      </w:r>
      <w:r>
        <w:rPr>
          <w:rFonts w:ascii="楷体_GB2312" w:eastAsia="楷体_GB2312" w:hAnsi="楷体_GB2312" w:cs="楷体_GB2312" w:hint="eastAsia"/>
          <w:kern w:val="2"/>
          <w:sz w:val="28"/>
          <w:szCs w:val="28"/>
        </w:rPr>
        <w:t>.2.11</w:t>
      </w:r>
      <w:r>
        <w:rPr>
          <w:rFonts w:ascii="楷体_GB2312" w:eastAsia="楷体_GB2312" w:hAnsi="楷体_GB2312" w:cs="楷体_GB2312" w:hint="eastAsia"/>
          <w:kern w:val="2"/>
          <w:sz w:val="28"/>
          <w:szCs w:val="28"/>
        </w:rPr>
        <w:t>、以下类别配件不属质量保修范围</w:t>
      </w:r>
      <w:r>
        <w:rPr>
          <w:rFonts w:ascii="楷体_GB2312" w:eastAsia="楷体_GB2312" w:hAnsi="楷体_GB2312" w:cs="楷体_GB2312" w:hint="eastAsia"/>
          <w:kern w:val="2"/>
          <w:sz w:val="28"/>
          <w:szCs w:val="28"/>
        </w:rPr>
        <w:t>:</w:t>
      </w:r>
    </w:p>
    <w:p w:rsidR="00777286" w:rsidRDefault="006D31CF">
      <w:pPr>
        <w:pStyle w:val="HTML"/>
        <w:spacing w:line="360" w:lineRule="atLeast"/>
        <w:ind w:firstLineChars="200" w:firstLine="560"/>
        <w:rPr>
          <w:rFonts w:ascii="楷体_GB2312" w:eastAsia="楷体_GB2312" w:hAnsi="楷体_GB2312" w:cs="楷体_GB2312"/>
          <w:kern w:val="2"/>
          <w:sz w:val="28"/>
          <w:szCs w:val="28"/>
        </w:rPr>
      </w:pPr>
      <w:r>
        <w:rPr>
          <w:rFonts w:ascii="楷体_GB2312" w:eastAsia="楷体_GB2312" w:hAnsi="楷体_GB2312" w:cs="楷体_GB2312" w:hint="eastAsia"/>
          <w:kern w:val="2"/>
          <w:sz w:val="28"/>
          <w:szCs w:val="28"/>
        </w:rPr>
        <w:t>正常磨损件、消耗件、易碎件、油、液等</w:t>
      </w:r>
      <w:r>
        <w:rPr>
          <w:rFonts w:ascii="楷体_GB2312" w:eastAsia="楷体_GB2312" w:hAnsi="楷体_GB2312" w:cs="楷体_GB2312" w:hint="eastAsia"/>
          <w:kern w:val="2"/>
          <w:sz w:val="28"/>
          <w:szCs w:val="28"/>
        </w:rPr>
        <w:t>,</w:t>
      </w:r>
      <w:r>
        <w:rPr>
          <w:rFonts w:ascii="楷体_GB2312" w:eastAsia="楷体_GB2312" w:hAnsi="楷体_GB2312" w:cs="楷体_GB2312" w:hint="eastAsia"/>
          <w:kern w:val="2"/>
          <w:sz w:val="28"/>
          <w:szCs w:val="28"/>
        </w:rPr>
        <w:t>如：制动摩擦片和块、离合器从动盘、灯泡、保险、三滤滤芯、润滑油脂、冷却液、电瓶液、制冷剂、离合器油、</w:t>
      </w:r>
      <w:r>
        <w:rPr>
          <w:rFonts w:ascii="楷体_GB2312" w:eastAsia="楷体_GB2312" w:hAnsi="楷体_GB2312" w:cs="楷体_GB2312" w:hint="eastAsia"/>
          <w:kern w:val="2"/>
          <w:sz w:val="28"/>
          <w:szCs w:val="28"/>
        </w:rPr>
        <w:t>镜片、雨刮片、火花塞等。</w:t>
      </w:r>
    </w:p>
    <w:p w:rsidR="00777286" w:rsidRDefault="006D31CF">
      <w:pPr>
        <w:pStyle w:val="HTML"/>
        <w:spacing w:line="360" w:lineRule="atLeast"/>
        <w:ind w:firstLineChars="200" w:firstLine="560"/>
        <w:rPr>
          <w:rFonts w:ascii="楷体_GB2312" w:eastAsia="楷体_GB2312" w:hAnsi="楷体_GB2312" w:cs="楷体_GB2312"/>
          <w:kern w:val="2"/>
          <w:sz w:val="28"/>
          <w:szCs w:val="28"/>
        </w:rPr>
      </w:pPr>
      <w:r>
        <w:rPr>
          <w:rFonts w:ascii="楷体_GB2312" w:eastAsia="楷体_GB2312" w:hAnsi="楷体_GB2312" w:cs="楷体_GB2312" w:hint="eastAsia"/>
          <w:kern w:val="2"/>
          <w:sz w:val="28"/>
          <w:szCs w:val="28"/>
        </w:rPr>
        <w:t>若乙方供应产品属于本条中所列产品，则不属于质量保修范围的配件。鉴于本条约定较为宽泛，甲方及中国重汽采购中心、</w:t>
      </w:r>
      <w:r>
        <w:rPr>
          <w:rFonts w:ascii="楷体_GB2312" w:eastAsia="楷体_GB2312" w:hAnsi="楷体_GB2312" w:cs="楷体_GB2312" w:hint="eastAsia"/>
          <w:kern w:val="2"/>
          <w:sz w:val="28"/>
          <w:szCs w:val="28"/>
        </w:rPr>
        <w:t>中国重汽专责负责经营性配件销售的部门或济南地球村电子商务有限公司有权</w:t>
      </w:r>
      <w:r>
        <w:rPr>
          <w:rFonts w:ascii="楷体_GB2312" w:eastAsia="楷体_GB2312" w:hAnsi="楷体_GB2312" w:cs="楷体_GB2312" w:hint="eastAsia"/>
          <w:kern w:val="2"/>
          <w:sz w:val="28"/>
          <w:szCs w:val="28"/>
        </w:rPr>
        <w:t>对本条概念进行随时更新，但</w:t>
      </w:r>
      <w:r>
        <w:rPr>
          <w:rFonts w:ascii="楷体_GB2312" w:eastAsia="楷体_GB2312" w:hAnsi="楷体_GB2312" w:cs="楷体_GB2312" w:hint="eastAsia"/>
          <w:kern w:val="2"/>
          <w:sz w:val="28"/>
          <w:szCs w:val="28"/>
        </w:rPr>
        <w:t>1</w:t>
      </w:r>
      <w:r>
        <w:rPr>
          <w:rFonts w:ascii="楷体_GB2312" w:eastAsia="楷体_GB2312" w:hAnsi="楷体_GB2312" w:cs="楷体_GB2312" w:hint="eastAsia"/>
          <w:kern w:val="2"/>
          <w:sz w:val="28"/>
          <w:szCs w:val="28"/>
        </w:rPr>
        <w:t>）所有合格供应商的要求均应一致；</w:t>
      </w:r>
      <w:r>
        <w:rPr>
          <w:rFonts w:ascii="楷体_GB2312" w:eastAsia="楷体_GB2312" w:hAnsi="楷体_GB2312" w:cs="楷体_GB2312" w:hint="eastAsia"/>
          <w:kern w:val="2"/>
          <w:sz w:val="28"/>
          <w:szCs w:val="28"/>
        </w:rPr>
        <w:t>2</w:t>
      </w:r>
      <w:r>
        <w:rPr>
          <w:rFonts w:ascii="楷体_GB2312" w:eastAsia="楷体_GB2312" w:hAnsi="楷体_GB2312" w:cs="楷体_GB2312" w:hint="eastAsia"/>
          <w:kern w:val="2"/>
          <w:sz w:val="28"/>
          <w:szCs w:val="28"/>
        </w:rPr>
        <w:t>）相关范围应通过合理方式予以通告。</w:t>
      </w:r>
    </w:p>
    <w:p w:rsidR="00777286" w:rsidRDefault="006D31CF">
      <w:pPr>
        <w:pStyle w:val="HTML"/>
        <w:spacing w:line="360" w:lineRule="atLeast"/>
        <w:ind w:firstLineChars="200" w:firstLine="560"/>
        <w:rPr>
          <w:rFonts w:ascii="楷体_GB2312" w:eastAsia="楷体_GB2312" w:hAnsi="楷体_GB2312" w:cs="楷体_GB2312"/>
          <w:kern w:val="2"/>
          <w:sz w:val="28"/>
          <w:szCs w:val="28"/>
        </w:rPr>
      </w:pPr>
      <w:r>
        <w:rPr>
          <w:rFonts w:ascii="楷体_GB2312" w:eastAsia="楷体_GB2312" w:hAnsi="楷体_GB2312" w:cs="楷体_GB2312" w:hint="eastAsia"/>
          <w:kern w:val="2"/>
          <w:sz w:val="28"/>
          <w:szCs w:val="28"/>
        </w:rPr>
        <w:lastRenderedPageBreak/>
        <w:t>5</w:t>
      </w:r>
      <w:r>
        <w:rPr>
          <w:rFonts w:ascii="楷体_GB2312" w:eastAsia="楷体_GB2312" w:hAnsi="楷体_GB2312" w:cs="楷体_GB2312" w:hint="eastAsia"/>
          <w:kern w:val="2"/>
          <w:sz w:val="28"/>
          <w:szCs w:val="28"/>
        </w:rPr>
        <w:t>.2.12</w:t>
      </w:r>
      <w:r>
        <w:rPr>
          <w:rFonts w:ascii="楷体_GB2312" w:eastAsia="楷体_GB2312" w:hAnsi="楷体_GB2312" w:cs="楷体_GB2312" w:hint="eastAsia"/>
          <w:kern w:val="2"/>
          <w:sz w:val="28"/>
          <w:szCs w:val="28"/>
        </w:rPr>
        <w:t>通用类配件（即广泛应用</w:t>
      </w:r>
      <w:r>
        <w:rPr>
          <w:rFonts w:ascii="楷体_GB2312" w:eastAsia="楷体_GB2312" w:hAnsi="楷体_GB2312" w:cs="楷体_GB2312" w:hint="eastAsia"/>
          <w:kern w:val="2"/>
          <w:sz w:val="28"/>
          <w:szCs w:val="28"/>
        </w:rPr>
        <w:t>于</w:t>
      </w:r>
      <w:r>
        <w:rPr>
          <w:rFonts w:ascii="楷体_GB2312" w:eastAsia="楷体_GB2312" w:hAnsi="楷体_GB2312" w:cs="楷体_GB2312" w:hint="eastAsia"/>
          <w:kern w:val="2"/>
          <w:sz w:val="28"/>
          <w:szCs w:val="28"/>
        </w:rPr>
        <w:t>各汽车厂车辆产品上的配套件，实施给予的名称、图号不一样），乙方承诺不得以甲方或</w:t>
      </w:r>
      <w:r>
        <w:rPr>
          <w:rFonts w:ascii="楷体_GB2312" w:eastAsia="楷体_GB2312" w:hAnsi="楷体_GB2312" w:cs="楷体_GB2312" w:hint="eastAsia"/>
          <w:kern w:val="2"/>
          <w:sz w:val="28"/>
          <w:szCs w:val="28"/>
        </w:rPr>
        <w:t>/</w:t>
      </w:r>
      <w:r>
        <w:rPr>
          <w:rFonts w:ascii="楷体_GB2312" w:eastAsia="楷体_GB2312" w:hAnsi="楷体_GB2312" w:cs="楷体_GB2312" w:hint="eastAsia"/>
          <w:kern w:val="2"/>
          <w:sz w:val="28"/>
          <w:szCs w:val="28"/>
        </w:rPr>
        <w:t>及中国重汽的名称、图号对社会销售；甲方或</w:t>
      </w:r>
      <w:r>
        <w:rPr>
          <w:rFonts w:ascii="楷体_GB2312" w:eastAsia="楷体_GB2312" w:hAnsi="楷体_GB2312" w:cs="楷体_GB2312" w:hint="eastAsia"/>
          <w:kern w:val="2"/>
          <w:sz w:val="28"/>
          <w:szCs w:val="28"/>
        </w:rPr>
        <w:t>/</w:t>
      </w:r>
      <w:r>
        <w:rPr>
          <w:rFonts w:ascii="楷体_GB2312" w:eastAsia="楷体_GB2312" w:hAnsi="楷体_GB2312" w:cs="楷体_GB2312" w:hint="eastAsia"/>
          <w:kern w:val="2"/>
          <w:sz w:val="28"/>
          <w:szCs w:val="28"/>
        </w:rPr>
        <w:t>及中国重汽专用的总成、零件不可以对除甲方及中国重汽附属及关联公司以外的第三人进行社会销售；刻有甲方或</w:t>
      </w:r>
      <w:r>
        <w:rPr>
          <w:rFonts w:ascii="楷体_GB2312" w:eastAsia="楷体_GB2312" w:hAnsi="楷体_GB2312" w:cs="楷体_GB2312" w:hint="eastAsia"/>
          <w:kern w:val="2"/>
          <w:sz w:val="28"/>
          <w:szCs w:val="28"/>
        </w:rPr>
        <w:t>/</w:t>
      </w:r>
      <w:r>
        <w:rPr>
          <w:rFonts w:ascii="楷体_GB2312" w:eastAsia="楷体_GB2312" w:hAnsi="楷体_GB2312" w:cs="楷体_GB2312" w:hint="eastAsia"/>
          <w:kern w:val="2"/>
          <w:sz w:val="28"/>
          <w:szCs w:val="28"/>
        </w:rPr>
        <w:t>及中国重汽永久标识的总成、零件不可以对社会销售。</w:t>
      </w:r>
    </w:p>
    <w:p w:rsidR="00777286" w:rsidRDefault="006D31CF">
      <w:pPr>
        <w:pStyle w:val="HTML"/>
        <w:spacing w:line="360" w:lineRule="atLeast"/>
        <w:ind w:firstLineChars="200" w:firstLine="560"/>
        <w:rPr>
          <w:rFonts w:ascii="楷体_GB2312" w:eastAsia="楷体_GB2312" w:hAnsi="楷体_GB2312" w:cs="楷体_GB2312"/>
          <w:kern w:val="2"/>
          <w:sz w:val="28"/>
          <w:szCs w:val="28"/>
        </w:rPr>
      </w:pPr>
      <w:r>
        <w:rPr>
          <w:rFonts w:ascii="楷体_GB2312" w:eastAsia="楷体_GB2312" w:hAnsi="楷体_GB2312" w:cs="楷体_GB2312" w:hint="eastAsia"/>
          <w:kern w:val="2"/>
          <w:sz w:val="28"/>
          <w:szCs w:val="28"/>
        </w:rPr>
        <w:t>乙方承诺如发生以上问题，甲方将按乙方违约销售额的</w:t>
      </w:r>
      <w:r>
        <w:rPr>
          <w:rFonts w:ascii="楷体_GB2312" w:eastAsia="楷体_GB2312" w:hAnsi="楷体_GB2312" w:cs="楷体_GB2312" w:hint="eastAsia"/>
          <w:kern w:val="2"/>
          <w:sz w:val="28"/>
          <w:szCs w:val="28"/>
        </w:rPr>
        <w:t>10</w:t>
      </w:r>
      <w:r>
        <w:rPr>
          <w:rFonts w:ascii="楷体_GB2312" w:eastAsia="楷体_GB2312" w:hAnsi="楷体_GB2312" w:cs="楷体_GB2312" w:hint="eastAsia"/>
          <w:kern w:val="2"/>
          <w:sz w:val="28"/>
          <w:szCs w:val="28"/>
        </w:rPr>
        <w:t>倍向乙方进行追偿，并有权向乙方另行追偿</w:t>
      </w:r>
      <w:r>
        <w:rPr>
          <w:rFonts w:ascii="楷体_GB2312" w:eastAsia="楷体_GB2312" w:hAnsi="楷体_GB2312" w:cs="楷体_GB2312" w:hint="eastAsia"/>
          <w:kern w:val="2"/>
          <w:sz w:val="28"/>
          <w:szCs w:val="28"/>
        </w:rPr>
        <w:t>20</w:t>
      </w:r>
      <w:r>
        <w:rPr>
          <w:rFonts w:ascii="楷体_GB2312" w:eastAsia="楷体_GB2312" w:hAnsi="楷体_GB2312" w:cs="楷体_GB2312" w:hint="eastAsia"/>
          <w:kern w:val="2"/>
          <w:sz w:val="28"/>
          <w:szCs w:val="28"/>
        </w:rPr>
        <w:t>万</w:t>
      </w:r>
      <w:r>
        <w:rPr>
          <w:rFonts w:ascii="楷体_GB2312" w:eastAsia="楷体_GB2312" w:hAnsi="楷体_GB2312" w:cs="楷体_GB2312" w:hint="eastAsia"/>
          <w:kern w:val="2"/>
          <w:sz w:val="28"/>
          <w:szCs w:val="28"/>
        </w:rPr>
        <w:t>-100</w:t>
      </w:r>
      <w:r>
        <w:rPr>
          <w:rFonts w:ascii="楷体_GB2312" w:eastAsia="楷体_GB2312" w:hAnsi="楷体_GB2312" w:cs="楷体_GB2312" w:hint="eastAsia"/>
          <w:kern w:val="2"/>
          <w:sz w:val="28"/>
          <w:szCs w:val="28"/>
        </w:rPr>
        <w:t>万元侵权赔偿金。</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5</w:t>
      </w:r>
      <w:r>
        <w:rPr>
          <w:rFonts w:ascii="楷体_GB2312" w:eastAsia="楷体_GB2312" w:hAnsi="楷体_GB2312" w:cs="楷体_GB2312" w:hint="eastAsia"/>
          <w:sz w:val="28"/>
          <w:szCs w:val="28"/>
        </w:rPr>
        <w:t>.3 KD</w:t>
      </w:r>
      <w:r>
        <w:rPr>
          <w:rFonts w:ascii="楷体_GB2312" w:eastAsia="楷体_GB2312" w:hAnsi="楷体_GB2312" w:cs="楷体_GB2312" w:hint="eastAsia"/>
          <w:sz w:val="28"/>
          <w:szCs w:val="28"/>
        </w:rPr>
        <w:t>件</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5</w:t>
      </w:r>
      <w:r>
        <w:rPr>
          <w:rFonts w:ascii="楷体_GB2312" w:eastAsia="楷体_GB2312" w:hAnsi="楷体_GB2312" w:cs="楷体_GB2312" w:hint="eastAsia"/>
          <w:sz w:val="28"/>
          <w:szCs w:val="28"/>
        </w:rPr>
        <w:t>.3.1</w:t>
      </w:r>
      <w:r>
        <w:rPr>
          <w:rFonts w:ascii="楷体_GB2312" w:eastAsia="楷体_GB2312" w:hAnsi="楷体_GB2312" w:cs="楷体_GB2312" w:hint="eastAsia"/>
          <w:sz w:val="28"/>
          <w:szCs w:val="28"/>
        </w:rPr>
        <w:t>当乙方被甲方指定为</w:t>
      </w:r>
      <w:r>
        <w:rPr>
          <w:rFonts w:ascii="楷体_GB2312" w:eastAsia="楷体_GB2312" w:hAnsi="楷体_GB2312" w:cs="楷体_GB2312" w:hint="eastAsia"/>
          <w:sz w:val="28"/>
          <w:szCs w:val="28"/>
        </w:rPr>
        <w:t>KD</w:t>
      </w:r>
      <w:proofErr w:type="gramStart"/>
      <w:r>
        <w:rPr>
          <w:rFonts w:ascii="楷体_GB2312" w:eastAsia="楷体_GB2312" w:hAnsi="楷体_GB2312" w:cs="楷体_GB2312" w:hint="eastAsia"/>
          <w:sz w:val="28"/>
          <w:szCs w:val="28"/>
        </w:rPr>
        <w:t>件配套</w:t>
      </w:r>
      <w:proofErr w:type="gramEnd"/>
      <w:r>
        <w:rPr>
          <w:rFonts w:ascii="楷体_GB2312" w:eastAsia="楷体_GB2312" w:hAnsi="楷体_GB2312" w:cs="楷体_GB2312" w:hint="eastAsia"/>
          <w:sz w:val="28"/>
          <w:szCs w:val="28"/>
        </w:rPr>
        <w:t>时，乙方所供的</w:t>
      </w:r>
      <w:r>
        <w:rPr>
          <w:rFonts w:ascii="楷体_GB2312" w:eastAsia="楷体_GB2312" w:hAnsi="楷体_GB2312" w:cs="楷体_GB2312" w:hint="eastAsia"/>
          <w:sz w:val="28"/>
          <w:szCs w:val="28"/>
        </w:rPr>
        <w:t>KD</w:t>
      </w:r>
      <w:r>
        <w:rPr>
          <w:rFonts w:ascii="楷体_GB2312" w:eastAsia="楷体_GB2312" w:hAnsi="楷体_GB2312" w:cs="楷体_GB2312" w:hint="eastAsia"/>
          <w:sz w:val="28"/>
          <w:szCs w:val="28"/>
        </w:rPr>
        <w:t>件在产品质量、标识、包装等产品技术要求方面，</w:t>
      </w:r>
      <w:r>
        <w:rPr>
          <w:rFonts w:ascii="楷体_GB2312" w:eastAsia="楷体_GB2312" w:hAnsi="楷体_GB2312" w:cs="楷体_GB2312" w:hint="eastAsia"/>
          <w:sz w:val="28"/>
          <w:szCs w:val="28"/>
        </w:rPr>
        <w:t>必须满足甲方的有关规定。</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5</w:t>
      </w:r>
      <w:r>
        <w:rPr>
          <w:rFonts w:ascii="楷体_GB2312" w:eastAsia="楷体_GB2312" w:hAnsi="楷体_GB2312" w:cs="楷体_GB2312" w:hint="eastAsia"/>
          <w:sz w:val="28"/>
          <w:szCs w:val="28"/>
        </w:rPr>
        <w:t>.3.2</w:t>
      </w:r>
      <w:r>
        <w:rPr>
          <w:rFonts w:ascii="楷体_GB2312" w:eastAsia="楷体_GB2312" w:hAnsi="楷体_GB2312" w:cs="楷体_GB2312" w:hint="eastAsia"/>
          <w:sz w:val="28"/>
          <w:szCs w:val="28"/>
        </w:rPr>
        <w:t>由甲方承担包装的</w:t>
      </w:r>
      <w:r>
        <w:rPr>
          <w:rFonts w:ascii="楷体_GB2312" w:eastAsia="楷体_GB2312" w:hAnsi="楷体_GB2312" w:cs="楷体_GB2312" w:hint="eastAsia"/>
          <w:sz w:val="28"/>
          <w:szCs w:val="28"/>
        </w:rPr>
        <w:t>KD</w:t>
      </w:r>
      <w:r>
        <w:rPr>
          <w:rFonts w:ascii="楷体_GB2312" w:eastAsia="楷体_GB2312" w:hAnsi="楷体_GB2312" w:cs="楷体_GB2312" w:hint="eastAsia"/>
          <w:sz w:val="28"/>
          <w:szCs w:val="28"/>
        </w:rPr>
        <w:t>件，因乙方原因造成错发、漏发（漏装）的，乙方应承</w:t>
      </w:r>
      <w:proofErr w:type="gramStart"/>
      <w:r>
        <w:rPr>
          <w:rFonts w:ascii="楷体_GB2312" w:eastAsia="楷体_GB2312" w:hAnsi="楷体_GB2312" w:cs="楷体_GB2312" w:hint="eastAsia"/>
          <w:sz w:val="28"/>
          <w:szCs w:val="28"/>
        </w:rPr>
        <w:t>担相关</w:t>
      </w:r>
      <w:proofErr w:type="gramEnd"/>
      <w:r>
        <w:rPr>
          <w:rFonts w:ascii="楷体_GB2312" w:eastAsia="楷体_GB2312" w:hAnsi="楷体_GB2312" w:cs="楷体_GB2312" w:hint="eastAsia"/>
          <w:sz w:val="28"/>
          <w:szCs w:val="28"/>
        </w:rPr>
        <w:t>费用。</w:t>
      </w:r>
      <w:bookmarkStart w:id="24" w:name="_Toc366160749"/>
    </w:p>
    <w:p w:rsidR="00777286" w:rsidRDefault="006D31CF">
      <w:pPr>
        <w:pStyle w:val="aa"/>
        <w:spacing w:before="0" w:after="0"/>
        <w:rPr>
          <w:rFonts w:ascii="楷体_GB2312" w:eastAsia="楷体_GB2312" w:hAnsi="楷体_GB2312" w:cs="楷体_GB2312"/>
          <w:sz w:val="28"/>
          <w:szCs w:val="28"/>
        </w:rPr>
      </w:pPr>
      <w:bookmarkStart w:id="25" w:name="_Toc7169"/>
      <w:bookmarkStart w:id="26" w:name="_Toc14015"/>
      <w:r>
        <w:rPr>
          <w:rFonts w:ascii="楷体_GB2312" w:eastAsia="楷体_GB2312" w:hAnsi="楷体_GB2312" w:cs="楷体_GB2312" w:hint="eastAsia"/>
          <w:sz w:val="28"/>
          <w:szCs w:val="28"/>
        </w:rPr>
        <w:t>六</w:t>
      </w:r>
      <w:r>
        <w:rPr>
          <w:rFonts w:ascii="楷体_GB2312" w:eastAsia="楷体_GB2312" w:hAnsi="楷体_GB2312" w:cs="楷体_GB2312" w:hint="eastAsia"/>
          <w:sz w:val="28"/>
          <w:szCs w:val="28"/>
        </w:rPr>
        <w:t>、物流的管理</w:t>
      </w:r>
      <w:bookmarkEnd w:id="24"/>
      <w:bookmarkEnd w:id="25"/>
      <w:bookmarkEnd w:id="26"/>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6</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乙方须服从甲方在物流管理方面的有关规定，积极签订甲方、乙方及</w:t>
      </w:r>
      <w:proofErr w:type="gramStart"/>
      <w:r>
        <w:rPr>
          <w:rFonts w:ascii="楷体_GB2312" w:eastAsia="楷体_GB2312" w:hAnsi="楷体_GB2312" w:cs="楷体_GB2312" w:hint="eastAsia"/>
          <w:sz w:val="28"/>
          <w:szCs w:val="28"/>
        </w:rPr>
        <w:t>物流商</w:t>
      </w:r>
      <w:proofErr w:type="gramEnd"/>
      <w:r>
        <w:rPr>
          <w:rFonts w:ascii="楷体_GB2312" w:eastAsia="楷体_GB2312" w:hAnsi="楷体_GB2312" w:cs="楷体_GB2312" w:hint="eastAsia"/>
          <w:sz w:val="28"/>
          <w:szCs w:val="28"/>
        </w:rPr>
        <w:t>《三方物流服务协议》，并配合甲方开展三方物流的评价管理工作，在遵循甲方物流模式的基础上，鼓励乙方延伸售后服务。</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6</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为保证乙方产品在仓储、配送过程中的品质一致性，乙方有责任按甲方要求提供包装和器具。乙方可选择租赁或购买相应器具（优先选择甲方所提供目录中委托的物流公司），器具由甲方委托的物流公司进行保管、</w:t>
      </w:r>
      <w:r>
        <w:rPr>
          <w:rFonts w:ascii="楷体_GB2312" w:eastAsia="楷体_GB2312" w:hAnsi="楷体_GB2312" w:cs="楷体_GB2312" w:hint="eastAsia"/>
          <w:sz w:val="28"/>
          <w:szCs w:val="28"/>
        </w:rPr>
        <w:t>配送周转使用，乙方提供器具的租赁费或日常维护费，具体费用由甲方根据乙方产品的具体情况确定，并折算成单件费用由甲方代扣支付物流公司。</w:t>
      </w:r>
      <w:r>
        <w:rPr>
          <w:rFonts w:ascii="楷体_GB2312" w:eastAsia="楷体_GB2312" w:hAnsi="楷体_GB2312" w:cs="楷体_GB2312" w:hint="eastAsia"/>
          <w:sz w:val="28"/>
          <w:szCs w:val="28"/>
        </w:rPr>
        <w:t xml:space="preserve"> </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lastRenderedPageBreak/>
        <w:t>6</w:t>
      </w:r>
      <w:r>
        <w:rPr>
          <w:rFonts w:ascii="楷体_GB2312" w:eastAsia="楷体_GB2312" w:hAnsi="楷体_GB2312" w:cs="楷体_GB2312" w:hint="eastAsia"/>
          <w:sz w:val="28"/>
          <w:szCs w:val="28"/>
        </w:rPr>
        <w:t>.3</w:t>
      </w:r>
      <w:r>
        <w:rPr>
          <w:rFonts w:ascii="楷体_GB2312" w:eastAsia="楷体_GB2312" w:hAnsi="楷体_GB2312" w:cs="楷体_GB2312" w:hint="eastAsia"/>
          <w:sz w:val="28"/>
          <w:szCs w:val="28"/>
        </w:rPr>
        <w:t>乙方到货产品经甲方质检不合格，乙方须在</w:t>
      </w:r>
      <w:r>
        <w:rPr>
          <w:rFonts w:ascii="楷体_GB2312" w:eastAsia="楷体_GB2312" w:hAnsi="楷体_GB2312" w:cs="楷体_GB2312" w:hint="eastAsia"/>
          <w:sz w:val="28"/>
          <w:szCs w:val="28"/>
        </w:rPr>
        <w:t>7</w:t>
      </w:r>
      <w:r>
        <w:rPr>
          <w:rFonts w:ascii="楷体_GB2312" w:eastAsia="楷体_GB2312" w:hAnsi="楷体_GB2312" w:cs="楷体_GB2312" w:hint="eastAsia"/>
          <w:sz w:val="28"/>
          <w:szCs w:val="28"/>
        </w:rPr>
        <w:t>个工作日内将不合格产品处理完毕。逾期乙方须按《三方物流服务协议》规定承担相关费用，所有费用和责任由乙方承担。</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6</w:t>
      </w:r>
      <w:r>
        <w:rPr>
          <w:rFonts w:ascii="楷体_GB2312" w:eastAsia="楷体_GB2312" w:hAnsi="楷体_GB2312" w:cs="楷体_GB2312"/>
          <w:sz w:val="28"/>
          <w:szCs w:val="28"/>
        </w:rPr>
        <w:t>.4</w:t>
      </w:r>
      <w:r>
        <w:rPr>
          <w:rFonts w:ascii="楷体_GB2312" w:eastAsia="楷体_GB2312" w:hAnsi="楷体_GB2312" w:cs="楷体_GB2312" w:hint="eastAsia"/>
          <w:sz w:val="28"/>
          <w:szCs w:val="28"/>
        </w:rPr>
        <w:t>乙方应在零公里不合格件开票后的</w:t>
      </w:r>
      <w:r>
        <w:rPr>
          <w:rFonts w:ascii="楷体_GB2312" w:eastAsia="楷体_GB2312" w:hAnsi="楷体_GB2312" w:cs="楷体_GB2312"/>
          <w:sz w:val="28"/>
          <w:szCs w:val="28"/>
        </w:rPr>
        <w:t>15</w:t>
      </w:r>
      <w:r>
        <w:rPr>
          <w:rFonts w:ascii="楷体_GB2312" w:eastAsia="楷体_GB2312" w:hAnsi="楷体_GB2312" w:cs="楷体_GB2312"/>
          <w:sz w:val="28"/>
          <w:szCs w:val="28"/>
        </w:rPr>
        <w:t>个工作日</w:t>
      </w:r>
      <w:r>
        <w:rPr>
          <w:rFonts w:ascii="楷体_GB2312" w:eastAsia="楷体_GB2312" w:hAnsi="楷体_GB2312" w:cs="楷体_GB2312" w:hint="eastAsia"/>
          <w:sz w:val="28"/>
          <w:szCs w:val="28"/>
        </w:rPr>
        <w:t>内办理实物退库业务或开票后书面声明放弃物资所有权，逾期，乙方须按《三方物流服务协议》规定承担相关费用</w:t>
      </w:r>
      <w:r>
        <w:rPr>
          <w:rFonts w:ascii="楷体_GB2312" w:eastAsia="楷体_GB2312" w:hAnsi="楷体_GB2312" w:cs="楷体_GB2312"/>
          <w:sz w:val="28"/>
          <w:szCs w:val="28"/>
        </w:rPr>
        <w:t>.</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6.5</w:t>
      </w:r>
      <w:r>
        <w:rPr>
          <w:rFonts w:ascii="楷体_GB2312" w:eastAsia="楷体_GB2312" w:hAnsi="楷体_GB2312" w:cs="楷体_GB2312" w:hint="eastAsia"/>
          <w:sz w:val="28"/>
          <w:szCs w:val="28"/>
        </w:rPr>
        <w:t>当到货产品不合格及零公里不合格物资，因逾期未退库</w:t>
      </w:r>
      <w:proofErr w:type="gramStart"/>
      <w:r>
        <w:rPr>
          <w:rFonts w:ascii="楷体_GB2312" w:eastAsia="楷体_GB2312" w:hAnsi="楷体_GB2312" w:cs="楷体_GB2312" w:hint="eastAsia"/>
          <w:sz w:val="28"/>
          <w:szCs w:val="28"/>
        </w:rPr>
        <w:t>导致需所承担</w:t>
      </w:r>
      <w:proofErr w:type="gramEnd"/>
      <w:r>
        <w:rPr>
          <w:rFonts w:ascii="楷体_GB2312" w:eastAsia="楷体_GB2312" w:hAnsi="楷体_GB2312" w:cs="楷体_GB2312" w:hint="eastAsia"/>
          <w:sz w:val="28"/>
          <w:szCs w:val="28"/>
        </w:rPr>
        <w:t>的相</w:t>
      </w:r>
      <w:r>
        <w:rPr>
          <w:rFonts w:ascii="楷体_GB2312" w:eastAsia="楷体_GB2312" w:hAnsi="楷体_GB2312" w:cs="楷体_GB2312" w:hint="eastAsia"/>
          <w:sz w:val="28"/>
          <w:szCs w:val="28"/>
        </w:rPr>
        <w:t>关费用大于产品价值时，视为乙方放弃物资所有权，甲方有权对该批产品进行报废处理。</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6</w:t>
      </w:r>
      <w:r>
        <w:rPr>
          <w:rFonts w:ascii="楷体_GB2312" w:eastAsia="楷体_GB2312" w:hAnsi="楷体_GB2312" w:cs="楷体_GB2312"/>
          <w:sz w:val="28"/>
          <w:szCs w:val="28"/>
        </w:rPr>
        <w:t>.</w:t>
      </w:r>
      <w:r>
        <w:rPr>
          <w:rFonts w:ascii="楷体_GB2312" w:eastAsia="楷体_GB2312" w:hAnsi="楷体_GB2312" w:cs="楷体_GB2312" w:hint="eastAsia"/>
          <w:sz w:val="28"/>
          <w:szCs w:val="28"/>
        </w:rPr>
        <w:t>6</w:t>
      </w:r>
      <w:r>
        <w:rPr>
          <w:rFonts w:ascii="楷体_GB2312" w:eastAsia="楷体_GB2312" w:hAnsi="楷体_GB2312" w:cs="楷体_GB2312"/>
          <w:sz w:val="28"/>
          <w:szCs w:val="28"/>
        </w:rPr>
        <w:t>对于甲方因开展拆车等业务形成的下场物资（拆车件），乙方应按照甲方对拆车旧件制定的折扣点数进行回购。</w:t>
      </w:r>
      <w:r>
        <w:rPr>
          <w:rFonts w:ascii="楷体_GB2312" w:eastAsia="楷体_GB2312" w:hAnsi="楷体_GB2312" w:cs="楷体_GB2312" w:hint="eastAsia"/>
          <w:sz w:val="28"/>
          <w:szCs w:val="28"/>
        </w:rPr>
        <w:t>乙方应在开票后</w:t>
      </w:r>
      <w:r>
        <w:rPr>
          <w:rFonts w:ascii="楷体_GB2312" w:eastAsia="楷体_GB2312" w:hAnsi="楷体_GB2312" w:cs="楷体_GB2312"/>
          <w:sz w:val="28"/>
          <w:szCs w:val="28"/>
        </w:rPr>
        <w:t>15</w:t>
      </w:r>
      <w:r>
        <w:rPr>
          <w:rFonts w:ascii="楷体_GB2312" w:eastAsia="楷体_GB2312" w:hAnsi="楷体_GB2312" w:cs="楷体_GB2312"/>
          <w:sz w:val="28"/>
          <w:szCs w:val="28"/>
        </w:rPr>
        <w:t>个工作</w:t>
      </w:r>
      <w:r>
        <w:rPr>
          <w:rFonts w:ascii="楷体_GB2312" w:eastAsia="楷体_GB2312" w:hAnsi="楷体_GB2312" w:cs="楷体_GB2312" w:hint="eastAsia"/>
          <w:sz w:val="28"/>
          <w:szCs w:val="28"/>
        </w:rPr>
        <w:t>日内将拆车件清退，逾期甲方视为乙方对该批产品放弃所有权，甲方有权对该批产品进行处理，由此产生的所有费用由乙方承担。</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6</w:t>
      </w:r>
      <w:r>
        <w:rPr>
          <w:rFonts w:ascii="楷体_GB2312" w:eastAsia="楷体_GB2312" w:hAnsi="楷体_GB2312" w:cs="楷体_GB2312"/>
          <w:sz w:val="28"/>
          <w:szCs w:val="28"/>
        </w:rPr>
        <w:t>.</w:t>
      </w:r>
      <w:r>
        <w:rPr>
          <w:rFonts w:ascii="楷体_GB2312" w:eastAsia="楷体_GB2312" w:hAnsi="楷体_GB2312" w:cs="楷体_GB2312" w:hint="eastAsia"/>
          <w:sz w:val="28"/>
          <w:szCs w:val="28"/>
        </w:rPr>
        <w:t>7</w:t>
      </w:r>
      <w:r>
        <w:rPr>
          <w:rFonts w:ascii="楷体_GB2312" w:eastAsia="楷体_GB2312" w:hAnsi="楷体_GB2312" w:cs="楷体_GB2312"/>
          <w:sz w:val="28"/>
          <w:szCs w:val="28"/>
        </w:rPr>
        <w:t>对于预投及经营性配件退库的乙方产品，</w:t>
      </w:r>
      <w:r>
        <w:rPr>
          <w:rFonts w:ascii="楷体_GB2312" w:eastAsia="楷体_GB2312" w:hAnsi="楷体_GB2312" w:cs="楷体_GB2312" w:hint="eastAsia"/>
          <w:sz w:val="28"/>
          <w:szCs w:val="28"/>
        </w:rPr>
        <w:t>乙方须在开票后</w:t>
      </w:r>
      <w:r>
        <w:rPr>
          <w:rFonts w:ascii="楷体_GB2312" w:eastAsia="楷体_GB2312" w:hAnsi="楷体_GB2312" w:cs="楷体_GB2312"/>
          <w:sz w:val="28"/>
          <w:szCs w:val="28"/>
        </w:rPr>
        <w:t>15</w:t>
      </w:r>
      <w:r>
        <w:rPr>
          <w:rFonts w:ascii="楷体_GB2312" w:eastAsia="楷体_GB2312" w:hAnsi="楷体_GB2312" w:cs="楷体_GB2312"/>
          <w:sz w:val="28"/>
          <w:szCs w:val="28"/>
        </w:rPr>
        <w:t>个工作</w:t>
      </w:r>
      <w:r>
        <w:rPr>
          <w:rFonts w:ascii="楷体_GB2312" w:eastAsia="楷体_GB2312" w:hAnsi="楷体_GB2312" w:cs="楷体_GB2312" w:hint="eastAsia"/>
          <w:sz w:val="28"/>
          <w:szCs w:val="28"/>
        </w:rPr>
        <w:t>日内将其产品退库，逾期乙方须按《三方物流服务协议》规定承担相关费用，甲方有权对该批产品进行处理，由此产生的所有费用、责任由</w:t>
      </w:r>
      <w:r>
        <w:rPr>
          <w:rFonts w:ascii="楷体_GB2312" w:eastAsia="楷体_GB2312" w:hAnsi="楷体_GB2312" w:cs="楷体_GB2312" w:hint="eastAsia"/>
          <w:sz w:val="28"/>
          <w:szCs w:val="28"/>
        </w:rPr>
        <w:t>乙方承担。</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6</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8</w:t>
      </w:r>
      <w:r>
        <w:rPr>
          <w:rFonts w:ascii="楷体_GB2312" w:eastAsia="楷体_GB2312" w:hAnsi="楷体_GB2312" w:cs="楷体_GB2312" w:hint="eastAsia"/>
          <w:sz w:val="28"/>
          <w:szCs w:val="28"/>
        </w:rPr>
        <w:t>乙方投送到指定的相关场所或物流仓库的托管产品件，存放周期超过</w:t>
      </w:r>
      <w:r>
        <w:rPr>
          <w:rFonts w:ascii="楷体_GB2312" w:eastAsia="楷体_GB2312" w:hAnsi="楷体_GB2312" w:cs="楷体_GB2312" w:hint="eastAsia"/>
          <w:sz w:val="28"/>
          <w:szCs w:val="28"/>
        </w:rPr>
        <w:t>3</w:t>
      </w:r>
      <w:r>
        <w:rPr>
          <w:rFonts w:ascii="楷体_GB2312" w:eastAsia="楷体_GB2312" w:hAnsi="楷体_GB2312" w:cs="楷体_GB2312" w:hint="eastAsia"/>
          <w:sz w:val="28"/>
          <w:szCs w:val="28"/>
        </w:rPr>
        <w:t>个月的物资，为了避免乙方物资积压，乙方应当在经过甲方同意后及时清退，未经甲方同意私自退库产生的相关损失由乙方承担。。经甲方认定为下厂、长期不用、库存量过大的乙方产品，乙方须在甲方知后</w:t>
      </w:r>
      <w:r>
        <w:rPr>
          <w:rFonts w:ascii="楷体_GB2312" w:eastAsia="楷体_GB2312" w:hAnsi="楷体_GB2312" w:cs="楷体_GB2312" w:hint="eastAsia"/>
          <w:sz w:val="28"/>
          <w:szCs w:val="28"/>
        </w:rPr>
        <w:t>5</w:t>
      </w:r>
      <w:r>
        <w:rPr>
          <w:rFonts w:ascii="楷体_GB2312" w:eastAsia="楷体_GB2312" w:hAnsi="楷体_GB2312" w:cs="楷体_GB2312"/>
          <w:sz w:val="28"/>
          <w:szCs w:val="28"/>
        </w:rPr>
        <w:t>个工作</w:t>
      </w:r>
      <w:r>
        <w:rPr>
          <w:rFonts w:ascii="楷体_GB2312" w:eastAsia="楷体_GB2312" w:hAnsi="楷体_GB2312" w:cs="楷体_GB2312" w:hint="eastAsia"/>
          <w:sz w:val="28"/>
          <w:szCs w:val="28"/>
        </w:rPr>
        <w:t>日内办理退库手续并将产品清退，逾期乙方须按《三方物流服务协议》规定承担相关费用，所有费用和责任由乙方承担。</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lastRenderedPageBreak/>
        <w:t>乙方须按月度对甲方仓库托管产品件的出入库和在库物资与甲方或甲方指定的三方物流完成对账工作，对不配合、未按时完成对账的，甲方</w:t>
      </w:r>
      <w:r>
        <w:rPr>
          <w:rFonts w:ascii="楷体_GB2312" w:eastAsia="楷体_GB2312" w:hAnsi="楷体_GB2312" w:cs="楷体_GB2312" w:hint="eastAsia"/>
          <w:sz w:val="28"/>
          <w:szCs w:val="28"/>
        </w:rPr>
        <w:t>有权视情况扣减乙方当月货款</w:t>
      </w:r>
      <w:r>
        <w:rPr>
          <w:rFonts w:ascii="楷体_GB2312" w:eastAsia="楷体_GB2312" w:hAnsi="楷体_GB2312" w:cs="楷体_GB2312" w:hint="eastAsia"/>
          <w:sz w:val="28"/>
          <w:szCs w:val="28"/>
        </w:rPr>
        <w:t>2000</w:t>
      </w:r>
      <w:r>
        <w:rPr>
          <w:rFonts w:ascii="微软雅黑" w:eastAsia="微软雅黑" w:hAnsi="微软雅黑" w:cs="微软雅黑" w:hint="eastAsia"/>
          <w:sz w:val="28"/>
          <w:szCs w:val="28"/>
        </w:rPr>
        <w:t>~</w:t>
      </w:r>
      <w:r>
        <w:rPr>
          <w:rFonts w:ascii="楷体_GB2312" w:eastAsia="楷体_GB2312" w:hAnsi="楷体_GB2312" w:cs="楷体_GB2312" w:hint="eastAsia"/>
          <w:sz w:val="28"/>
          <w:szCs w:val="28"/>
        </w:rPr>
        <w:t>5000</w:t>
      </w:r>
      <w:r>
        <w:rPr>
          <w:rFonts w:ascii="楷体_GB2312" w:eastAsia="楷体_GB2312" w:hAnsi="楷体_GB2312" w:cs="楷体_GB2312" w:hint="eastAsia"/>
          <w:sz w:val="28"/>
          <w:szCs w:val="28"/>
        </w:rPr>
        <w:t>元</w:t>
      </w:r>
      <w:r>
        <w:rPr>
          <w:rFonts w:ascii="楷体_GB2312" w:eastAsia="楷体_GB2312" w:hAnsi="楷体_GB2312" w:cs="楷体_GB2312" w:hint="eastAsia"/>
          <w:sz w:val="28"/>
          <w:szCs w:val="28"/>
        </w:rPr>
        <w:t>；对连续</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个月不配合对账的，甲方</w:t>
      </w:r>
      <w:r>
        <w:rPr>
          <w:rFonts w:ascii="楷体_GB2312" w:eastAsia="楷体_GB2312" w:hAnsi="楷体_GB2312" w:cs="楷体_GB2312" w:hint="eastAsia"/>
          <w:sz w:val="28"/>
          <w:szCs w:val="28"/>
        </w:rPr>
        <w:t>有权暂停</w:t>
      </w:r>
      <w:r>
        <w:rPr>
          <w:rFonts w:ascii="楷体_GB2312" w:eastAsia="楷体_GB2312" w:hAnsi="楷体_GB2312" w:cs="楷体_GB2312" w:hint="eastAsia"/>
          <w:sz w:val="28"/>
          <w:szCs w:val="28"/>
        </w:rPr>
        <w:t>付款。</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6</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9</w:t>
      </w:r>
      <w:r>
        <w:rPr>
          <w:rFonts w:ascii="楷体_GB2312" w:eastAsia="楷体_GB2312" w:hAnsi="楷体_GB2312" w:cs="楷体_GB2312" w:hint="eastAsia"/>
          <w:sz w:val="28"/>
          <w:szCs w:val="28"/>
        </w:rPr>
        <w:t>因乙方到货不及时造成甲方二次取货的，经甲方确认后将收取双倍物流费用。</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6</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10</w:t>
      </w:r>
      <w:r>
        <w:rPr>
          <w:rFonts w:ascii="楷体_GB2312" w:eastAsia="楷体_GB2312" w:hAnsi="楷体_GB2312" w:cs="楷体_GB2312" w:hint="eastAsia"/>
          <w:sz w:val="28"/>
          <w:szCs w:val="28"/>
        </w:rPr>
        <w:t>乙方车辆（包含运输车辆及办公车辆等）进入甲方生产及办公区域后，运输车辆应做好安全防护并符合国家环保要求，并按规定路线和要求行驶，同时乙方车辆安全、环保达标责任由乙方自行负责，如发生事故与甲方无关。</w:t>
      </w:r>
      <w:bookmarkStart w:id="27" w:name="_Toc366160750"/>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6.11</w:t>
      </w:r>
      <w:r>
        <w:rPr>
          <w:rFonts w:ascii="楷体_GB2312" w:eastAsia="楷体_GB2312" w:hAnsi="楷体_GB2312" w:cs="楷体_GB2312" w:hint="eastAsia"/>
          <w:sz w:val="28"/>
          <w:szCs w:val="28"/>
        </w:rPr>
        <w:t>非</w:t>
      </w:r>
      <w:proofErr w:type="gramStart"/>
      <w:r>
        <w:rPr>
          <w:rFonts w:ascii="楷体_GB2312" w:eastAsia="楷体_GB2312" w:hAnsi="楷体_GB2312" w:cs="楷体_GB2312" w:hint="eastAsia"/>
          <w:sz w:val="28"/>
          <w:szCs w:val="28"/>
        </w:rPr>
        <w:t>危化品</w:t>
      </w:r>
      <w:proofErr w:type="gramEnd"/>
      <w:r>
        <w:rPr>
          <w:rFonts w:ascii="楷体_GB2312" w:eastAsia="楷体_GB2312" w:hAnsi="楷体_GB2312" w:cs="楷体_GB2312" w:hint="eastAsia"/>
          <w:sz w:val="28"/>
          <w:szCs w:val="28"/>
        </w:rPr>
        <w:t>专用车外，乙方进入甲方生产厂区的物流车辆（包括自有及租赁等形式）必须为中国重</w:t>
      </w:r>
      <w:proofErr w:type="gramStart"/>
      <w:r>
        <w:rPr>
          <w:rFonts w:ascii="楷体_GB2312" w:eastAsia="楷体_GB2312" w:hAnsi="楷体_GB2312" w:cs="楷体_GB2312" w:hint="eastAsia"/>
          <w:sz w:val="28"/>
          <w:szCs w:val="28"/>
        </w:rPr>
        <w:t>汽品牌</w:t>
      </w:r>
      <w:proofErr w:type="gramEnd"/>
      <w:r>
        <w:rPr>
          <w:rFonts w:ascii="楷体_GB2312" w:eastAsia="楷体_GB2312" w:hAnsi="楷体_GB2312" w:cs="楷体_GB2312" w:hint="eastAsia"/>
          <w:sz w:val="28"/>
          <w:szCs w:val="28"/>
        </w:rPr>
        <w:t>产品。如因乙方使用非重</w:t>
      </w:r>
      <w:proofErr w:type="gramStart"/>
      <w:r>
        <w:rPr>
          <w:rFonts w:ascii="楷体_GB2312" w:eastAsia="楷体_GB2312" w:hAnsi="楷体_GB2312" w:cs="楷体_GB2312" w:hint="eastAsia"/>
          <w:sz w:val="28"/>
          <w:szCs w:val="28"/>
        </w:rPr>
        <w:t>汽品牌</w:t>
      </w:r>
      <w:proofErr w:type="gramEnd"/>
      <w:r>
        <w:rPr>
          <w:rFonts w:ascii="楷体_GB2312" w:eastAsia="楷体_GB2312" w:hAnsi="楷体_GB2312" w:cs="楷体_GB2312" w:hint="eastAsia"/>
          <w:sz w:val="28"/>
          <w:szCs w:val="28"/>
        </w:rPr>
        <w:t>车辆无法入</w:t>
      </w:r>
      <w:r>
        <w:rPr>
          <w:rFonts w:ascii="楷体_GB2312" w:eastAsia="楷体_GB2312" w:hAnsi="楷体_GB2312" w:cs="楷体_GB2312" w:hint="eastAsia"/>
          <w:sz w:val="28"/>
          <w:szCs w:val="28"/>
        </w:rPr>
        <w:t>厂而影响生产，所有责任由乙方承担。</w:t>
      </w:r>
    </w:p>
    <w:p w:rsidR="00777286" w:rsidRDefault="00777286">
      <w:pPr>
        <w:pStyle w:val="aa"/>
        <w:spacing w:before="0" w:after="0"/>
        <w:rPr>
          <w:rFonts w:ascii="楷体_GB2312" w:eastAsia="楷体_GB2312" w:hAnsi="楷体_GB2312" w:cs="楷体_GB2312"/>
          <w:sz w:val="28"/>
          <w:szCs w:val="28"/>
        </w:rPr>
      </w:pPr>
    </w:p>
    <w:p w:rsidR="00777286" w:rsidRDefault="006D31CF">
      <w:pPr>
        <w:pStyle w:val="aa"/>
        <w:spacing w:before="0" w:after="0"/>
        <w:rPr>
          <w:rFonts w:ascii="楷体_GB2312" w:eastAsia="楷体_GB2312" w:hAnsi="楷体_GB2312" w:cs="楷体_GB2312"/>
          <w:sz w:val="28"/>
          <w:szCs w:val="28"/>
        </w:rPr>
      </w:pPr>
      <w:bookmarkStart w:id="28" w:name="_Toc19883"/>
      <w:bookmarkStart w:id="29" w:name="_Toc8665"/>
      <w:r>
        <w:rPr>
          <w:rFonts w:ascii="楷体_GB2312" w:eastAsia="楷体_GB2312" w:hAnsi="楷体_GB2312" w:cs="楷体_GB2312" w:hint="eastAsia"/>
          <w:sz w:val="28"/>
          <w:szCs w:val="28"/>
        </w:rPr>
        <w:t>七</w:t>
      </w:r>
      <w:r>
        <w:rPr>
          <w:rFonts w:ascii="楷体_GB2312" w:eastAsia="楷体_GB2312" w:hAnsi="楷体_GB2312" w:cs="楷体_GB2312" w:hint="eastAsia"/>
          <w:sz w:val="28"/>
          <w:szCs w:val="28"/>
        </w:rPr>
        <w:t>、财务管理</w:t>
      </w:r>
      <w:bookmarkEnd w:id="27"/>
      <w:bookmarkEnd w:id="28"/>
      <w:bookmarkEnd w:id="29"/>
    </w:p>
    <w:p w:rsidR="00777286" w:rsidRDefault="006D31CF">
      <w:pPr>
        <w:spacing w:beforeLines="50" w:before="156" w:afterLines="50" w:after="156" w:line="360" w:lineRule="auto"/>
        <w:ind w:left="-2"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7</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为杜绝财务风险，乙方应按照甲方的要求为办理货款领取、财务对账等业务的人员出具合法有效的授权委托书，明确被授权人，被授权人凭身份证等有效证件办理，否则，甲方不予办理。</w:t>
      </w:r>
    </w:p>
    <w:p w:rsidR="00777286" w:rsidRDefault="006D31CF">
      <w:pPr>
        <w:spacing w:beforeLines="50" w:before="156" w:afterLines="50" w:after="156" w:line="360" w:lineRule="auto"/>
        <w:ind w:left="-2"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7</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为确保双方账务的清晰一致，对于双方要求的对账行为，双方有义务、且必须切实满足彼此的对账要求。在甲方规定的对账期限内，乙方不配合完成对账的，甲方将视乙方默认双方账务清晰一致，同时将停止货款支付。</w:t>
      </w:r>
    </w:p>
    <w:p w:rsidR="00777286" w:rsidRDefault="006D31CF">
      <w:pPr>
        <w:spacing w:beforeLines="50" w:before="156" w:afterLines="50" w:after="156" w:line="360" w:lineRule="auto"/>
        <w:ind w:left="-2"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7</w:t>
      </w:r>
      <w:r>
        <w:rPr>
          <w:rFonts w:ascii="楷体_GB2312" w:eastAsia="楷体_GB2312" w:hAnsi="楷体_GB2312" w:cs="楷体_GB2312" w:hint="eastAsia"/>
          <w:sz w:val="28"/>
          <w:szCs w:val="28"/>
        </w:rPr>
        <w:t>.3</w:t>
      </w:r>
      <w:r>
        <w:rPr>
          <w:rFonts w:ascii="楷体_GB2312" w:eastAsia="楷体_GB2312" w:hAnsi="楷体_GB2312" w:cs="楷体_GB2312" w:hint="eastAsia"/>
          <w:sz w:val="28"/>
          <w:szCs w:val="28"/>
        </w:rPr>
        <w:t>乙方所供产品经甲方确认可以开发票时，乙方应在甲方对发票确认当月</w:t>
      </w:r>
      <w:r>
        <w:rPr>
          <w:rFonts w:ascii="楷体_GB2312" w:eastAsia="楷体_GB2312" w:hAnsi="楷体_GB2312" w:cs="楷体_GB2312" w:hint="eastAsia"/>
          <w:sz w:val="28"/>
          <w:szCs w:val="28"/>
        </w:rPr>
        <w:lastRenderedPageBreak/>
        <w:t>向甲方</w:t>
      </w:r>
      <w:proofErr w:type="gramStart"/>
      <w:r>
        <w:rPr>
          <w:rFonts w:ascii="楷体_GB2312" w:eastAsia="楷体_GB2312" w:hAnsi="楷体_GB2312" w:cs="楷体_GB2312" w:hint="eastAsia"/>
          <w:sz w:val="28"/>
          <w:szCs w:val="28"/>
        </w:rPr>
        <w:t>依法开</w:t>
      </w:r>
      <w:proofErr w:type="gramEnd"/>
      <w:r>
        <w:rPr>
          <w:rFonts w:ascii="楷体_GB2312" w:eastAsia="楷体_GB2312" w:hAnsi="楷体_GB2312" w:cs="楷体_GB2312" w:hint="eastAsia"/>
          <w:sz w:val="28"/>
          <w:szCs w:val="28"/>
        </w:rPr>
        <w:t>据发票。</w:t>
      </w:r>
      <w:r>
        <w:rPr>
          <w:rFonts w:ascii="楷体_GB2312" w:eastAsia="楷体_GB2312" w:hAnsi="楷体_GB2312" w:cs="楷体_GB2312" w:hint="eastAsia"/>
          <w:sz w:val="28"/>
          <w:szCs w:val="28"/>
        </w:rPr>
        <w:t>否则，甲方有权</w:t>
      </w:r>
      <w:r>
        <w:rPr>
          <w:rFonts w:ascii="楷体_GB2312" w:eastAsia="楷体_GB2312" w:hAnsi="楷体_GB2312" w:cs="楷体_GB2312" w:hint="eastAsia"/>
          <w:sz w:val="28"/>
          <w:szCs w:val="28"/>
        </w:rPr>
        <w:t>暂停</w:t>
      </w:r>
      <w:r>
        <w:rPr>
          <w:rFonts w:ascii="楷体_GB2312" w:eastAsia="楷体_GB2312" w:hAnsi="楷体_GB2312" w:cs="楷体_GB2312" w:hint="eastAsia"/>
          <w:sz w:val="28"/>
          <w:szCs w:val="28"/>
        </w:rPr>
        <w:t>向乙方支付货款，并对乙方给予</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万元～</w:t>
      </w:r>
      <w:r>
        <w:rPr>
          <w:rFonts w:ascii="楷体_GB2312" w:eastAsia="楷体_GB2312" w:hAnsi="楷体_GB2312" w:cs="楷体_GB2312" w:hint="eastAsia"/>
          <w:sz w:val="28"/>
          <w:szCs w:val="28"/>
        </w:rPr>
        <w:t>5</w:t>
      </w:r>
      <w:r>
        <w:rPr>
          <w:rFonts w:ascii="楷体_GB2312" w:eastAsia="楷体_GB2312" w:hAnsi="楷体_GB2312" w:cs="楷体_GB2312" w:hint="eastAsia"/>
          <w:sz w:val="28"/>
          <w:szCs w:val="28"/>
        </w:rPr>
        <w:t>万元的违约金。</w:t>
      </w:r>
    </w:p>
    <w:p w:rsidR="00777286" w:rsidRDefault="006D31CF" w:rsidP="00D54EC3">
      <w:pPr>
        <w:spacing w:beforeLines="50" w:before="156" w:afterLines="50" w:after="156" w:line="360" w:lineRule="auto"/>
        <w:ind w:firstLineChars="192" w:firstLine="538"/>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7</w:t>
      </w:r>
      <w:r>
        <w:rPr>
          <w:rFonts w:ascii="楷体_GB2312" w:eastAsia="楷体_GB2312" w:hAnsi="楷体_GB2312" w:cs="楷体_GB2312" w:hint="eastAsia"/>
          <w:sz w:val="28"/>
          <w:szCs w:val="28"/>
        </w:rPr>
        <w:t>.4</w:t>
      </w:r>
      <w:r>
        <w:rPr>
          <w:rFonts w:ascii="楷体_GB2312" w:eastAsia="楷体_GB2312" w:hAnsi="楷体_GB2312" w:cs="楷体_GB2312" w:hint="eastAsia"/>
          <w:sz w:val="28"/>
          <w:szCs w:val="28"/>
        </w:rPr>
        <w:t>本协议有效期内，甲方因乙方所提供产品产生的质量索赔、旧件及相关追偿款项，甲方根据实际发生金额开具发票并从应付货款中扣除，乙方应及时处理，如质量索赔额度较大（以月度为统计周期，当乙方的售后索赔金额超过月度供货总金额</w:t>
      </w:r>
      <w:r>
        <w:rPr>
          <w:rFonts w:ascii="楷体_GB2312" w:eastAsia="楷体_GB2312" w:hAnsi="楷体_GB2312" w:cs="楷体_GB2312" w:hint="eastAsia"/>
          <w:sz w:val="28"/>
          <w:szCs w:val="28"/>
        </w:rPr>
        <w:t>30%</w:t>
      </w:r>
      <w:r>
        <w:rPr>
          <w:rFonts w:ascii="楷体_GB2312" w:eastAsia="楷体_GB2312" w:hAnsi="楷体_GB2312" w:cs="楷体_GB2312" w:hint="eastAsia"/>
          <w:sz w:val="28"/>
          <w:szCs w:val="28"/>
        </w:rPr>
        <w:t>，）时，甲方有权</w:t>
      </w:r>
      <w:r>
        <w:rPr>
          <w:rFonts w:ascii="楷体_GB2312" w:eastAsia="楷体_GB2312" w:hAnsi="楷体_GB2312" w:cs="楷体_GB2312" w:hint="eastAsia"/>
          <w:sz w:val="28"/>
          <w:szCs w:val="28"/>
        </w:rPr>
        <w:t>暂停</w:t>
      </w:r>
      <w:r>
        <w:rPr>
          <w:rFonts w:ascii="楷体_GB2312" w:eastAsia="楷体_GB2312" w:hAnsi="楷体_GB2312" w:cs="楷体_GB2312" w:hint="eastAsia"/>
          <w:sz w:val="28"/>
          <w:szCs w:val="28"/>
        </w:rPr>
        <w:t>向乙方支付货款，以保证售后索赔的顺利、正常进行。待售后索赔、质量追偿等程序完结时，甲方可恢复向乙方支付货款业务。</w:t>
      </w:r>
    </w:p>
    <w:p w:rsidR="00777286" w:rsidRDefault="006D31CF">
      <w:pPr>
        <w:spacing w:beforeLines="50" w:before="156" w:afterLines="50" w:after="156" w:line="360" w:lineRule="auto"/>
        <w:ind w:left="-2"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7</w:t>
      </w:r>
      <w:r>
        <w:rPr>
          <w:rFonts w:ascii="楷体_GB2312" w:eastAsia="楷体_GB2312" w:hAnsi="楷体_GB2312" w:cs="楷体_GB2312" w:hint="eastAsia"/>
          <w:sz w:val="28"/>
          <w:szCs w:val="28"/>
        </w:rPr>
        <w:t>.5</w:t>
      </w:r>
      <w:r>
        <w:rPr>
          <w:rFonts w:ascii="楷体_GB2312" w:eastAsia="楷体_GB2312" w:hAnsi="楷体_GB2312" w:cs="楷体_GB2312" w:hint="eastAsia"/>
          <w:sz w:val="28"/>
          <w:szCs w:val="28"/>
        </w:rPr>
        <w:t>甲乙双方均应守法经营。对于乙方因自身原因发生经济纠纷被相关法院或相关国家机关</w:t>
      </w:r>
      <w:r>
        <w:rPr>
          <w:rFonts w:ascii="楷体_GB2312" w:eastAsia="楷体_GB2312" w:hAnsi="楷体_GB2312" w:cs="楷体_GB2312" w:hint="eastAsia"/>
          <w:sz w:val="28"/>
          <w:szCs w:val="28"/>
        </w:rPr>
        <w:t>依法冻结或强制执行在甲方的货款的，乙方应积极主动予以处理，尽快完成货款冻结解封或消除强制要求甲方协助执行事件。乙方未能有效消除上述事项的，甲方有权在应付乙方货款中扣除</w:t>
      </w:r>
      <w:r>
        <w:rPr>
          <w:rFonts w:ascii="楷体_GB2312" w:eastAsia="楷体_GB2312" w:hAnsi="楷体_GB2312" w:cs="楷体_GB2312" w:hint="eastAsia"/>
          <w:sz w:val="28"/>
          <w:szCs w:val="28"/>
        </w:rPr>
        <w:t>0.5%</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3%</w:t>
      </w:r>
      <w:r>
        <w:rPr>
          <w:rFonts w:ascii="楷体_GB2312" w:eastAsia="楷体_GB2312" w:hAnsi="楷体_GB2312" w:cs="楷体_GB2312" w:hint="eastAsia"/>
          <w:sz w:val="28"/>
          <w:szCs w:val="28"/>
        </w:rPr>
        <w:t>的管理费用，出现强制执行甲方银行存款情况的，甲方有权</w:t>
      </w:r>
      <w:r>
        <w:rPr>
          <w:rFonts w:ascii="楷体_GB2312" w:eastAsia="楷体_GB2312" w:hAnsi="楷体_GB2312" w:cs="楷体_GB2312" w:hint="eastAsia"/>
          <w:sz w:val="28"/>
          <w:szCs w:val="28"/>
        </w:rPr>
        <w:t>在</w:t>
      </w:r>
      <w:r>
        <w:rPr>
          <w:rFonts w:ascii="楷体_GB2312" w:eastAsia="楷体_GB2312" w:hAnsi="楷体_GB2312" w:cs="楷体_GB2312" w:hint="eastAsia"/>
          <w:sz w:val="28"/>
          <w:szCs w:val="28"/>
        </w:rPr>
        <w:t>采购应付乙方货款中扣除银行同期贷款利率</w:t>
      </w:r>
      <w:r>
        <w:rPr>
          <w:rFonts w:ascii="楷体_GB2312" w:eastAsia="楷体_GB2312" w:hAnsi="楷体_GB2312" w:cs="楷体_GB2312" w:hint="eastAsia"/>
          <w:sz w:val="28"/>
          <w:szCs w:val="28"/>
        </w:rPr>
        <w:t>1-2</w:t>
      </w:r>
      <w:r>
        <w:rPr>
          <w:rFonts w:ascii="楷体_GB2312" w:eastAsia="楷体_GB2312" w:hAnsi="楷体_GB2312" w:cs="楷体_GB2312" w:hint="eastAsia"/>
          <w:sz w:val="28"/>
          <w:szCs w:val="28"/>
        </w:rPr>
        <w:t>倍的财务费用。</w:t>
      </w:r>
    </w:p>
    <w:p w:rsidR="00777286" w:rsidRDefault="006D31CF">
      <w:pPr>
        <w:spacing w:beforeLines="50" w:before="156" w:afterLines="50" w:after="156" w:line="360" w:lineRule="auto"/>
        <w:ind w:left="-2"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7</w:t>
      </w:r>
      <w:r>
        <w:rPr>
          <w:rFonts w:ascii="楷体_GB2312" w:eastAsia="楷体_GB2312" w:hAnsi="楷体_GB2312" w:cs="楷体_GB2312" w:hint="eastAsia"/>
          <w:sz w:val="28"/>
          <w:szCs w:val="28"/>
        </w:rPr>
        <w:t>.6</w:t>
      </w:r>
      <w:r>
        <w:rPr>
          <w:rFonts w:ascii="楷体_GB2312" w:eastAsia="楷体_GB2312" w:hAnsi="楷体_GB2312" w:cs="楷体_GB2312" w:hint="eastAsia"/>
          <w:sz w:val="28"/>
          <w:szCs w:val="28"/>
        </w:rPr>
        <w:t>乙方停止供货并满足本协议</w:t>
      </w:r>
      <w:r>
        <w:rPr>
          <w:rFonts w:ascii="楷体_GB2312" w:eastAsia="楷体_GB2312" w:hAnsi="楷体_GB2312" w:cs="楷体_GB2312" w:hint="eastAsia"/>
          <w:sz w:val="28"/>
          <w:szCs w:val="28"/>
        </w:rPr>
        <w:t>2.6</w:t>
      </w:r>
      <w:r>
        <w:rPr>
          <w:rFonts w:ascii="楷体_GB2312" w:eastAsia="楷体_GB2312" w:hAnsi="楷体_GB2312" w:cs="楷体_GB2312" w:hint="eastAsia"/>
          <w:sz w:val="28"/>
          <w:szCs w:val="28"/>
        </w:rPr>
        <w:t>条条</w:t>
      </w:r>
      <w:r>
        <w:rPr>
          <w:rFonts w:ascii="楷体_GB2312" w:eastAsia="楷体_GB2312" w:hAnsi="楷体_GB2312" w:cs="楷体_GB2312" w:hint="eastAsia"/>
          <w:sz w:val="28"/>
          <w:szCs w:val="28"/>
        </w:rPr>
        <w:t>款约定的时间及相关条件要求需进行清账的，乙方应持有效的对账依据办理</w:t>
      </w:r>
      <w:proofErr w:type="gramStart"/>
      <w:r>
        <w:rPr>
          <w:rFonts w:ascii="楷体_GB2312" w:eastAsia="楷体_GB2312" w:hAnsi="楷体_GB2312" w:cs="楷体_GB2312" w:hint="eastAsia"/>
          <w:sz w:val="28"/>
          <w:szCs w:val="28"/>
        </w:rPr>
        <w:t>清帐</w:t>
      </w:r>
      <w:proofErr w:type="gramEnd"/>
      <w:r>
        <w:rPr>
          <w:rFonts w:ascii="楷体_GB2312" w:eastAsia="楷体_GB2312" w:hAnsi="楷体_GB2312" w:cs="楷体_GB2312" w:hint="eastAsia"/>
          <w:sz w:val="28"/>
          <w:szCs w:val="28"/>
        </w:rPr>
        <w:t>，甲方在扣除已发生尚未结算的质量索赔费用、物流费用后按剩余尾款的</w:t>
      </w:r>
      <w:r>
        <w:rPr>
          <w:rFonts w:ascii="楷体_GB2312" w:eastAsia="楷体_GB2312" w:hAnsi="楷体_GB2312" w:cs="楷体_GB2312" w:hint="eastAsia"/>
          <w:sz w:val="28"/>
          <w:szCs w:val="28"/>
        </w:rPr>
        <w:t>90%</w:t>
      </w:r>
      <w:r>
        <w:rPr>
          <w:rFonts w:ascii="楷体_GB2312" w:eastAsia="楷体_GB2312" w:hAnsi="楷体_GB2312" w:cs="楷体_GB2312" w:hint="eastAsia"/>
          <w:sz w:val="28"/>
          <w:szCs w:val="28"/>
        </w:rPr>
        <w:t>向乙方支付，另外剩余尾款的</w:t>
      </w:r>
      <w:r>
        <w:rPr>
          <w:rFonts w:ascii="楷体_GB2312" w:eastAsia="楷体_GB2312" w:hAnsi="楷体_GB2312" w:cs="楷体_GB2312" w:hint="eastAsia"/>
          <w:sz w:val="28"/>
          <w:szCs w:val="28"/>
        </w:rPr>
        <w:t>10%</w:t>
      </w:r>
      <w:r>
        <w:rPr>
          <w:rFonts w:ascii="楷体_GB2312" w:eastAsia="楷体_GB2312" w:hAnsi="楷体_GB2312" w:cs="楷体_GB2312" w:hint="eastAsia"/>
          <w:sz w:val="28"/>
          <w:szCs w:val="28"/>
        </w:rPr>
        <w:t>作为乙</w:t>
      </w:r>
      <w:r>
        <w:rPr>
          <w:rFonts w:ascii="楷体_GB2312" w:eastAsia="楷体_GB2312" w:hAnsi="楷体_GB2312" w:cs="楷体_GB2312" w:hint="eastAsia"/>
          <w:sz w:val="28"/>
          <w:szCs w:val="28"/>
        </w:rPr>
        <w:t>方产品的售后三包服务买断，乙方对此予以认同。</w:t>
      </w:r>
    </w:p>
    <w:p w:rsidR="00777286" w:rsidRDefault="006D31CF">
      <w:pPr>
        <w:pStyle w:val="aa"/>
        <w:spacing w:before="0" w:after="0"/>
        <w:rPr>
          <w:rFonts w:ascii="楷体_GB2312" w:eastAsia="楷体_GB2312" w:hAnsi="楷体_GB2312" w:cs="楷体_GB2312"/>
          <w:sz w:val="28"/>
          <w:szCs w:val="28"/>
        </w:rPr>
      </w:pPr>
      <w:bookmarkStart w:id="30" w:name="_Toc366160751"/>
      <w:bookmarkStart w:id="31" w:name="_Toc25687"/>
      <w:bookmarkStart w:id="32" w:name="_Toc15358"/>
      <w:r>
        <w:rPr>
          <w:rFonts w:ascii="楷体_GB2312" w:eastAsia="楷体_GB2312" w:hAnsi="楷体_GB2312" w:cs="楷体_GB2312" w:hint="eastAsia"/>
          <w:sz w:val="28"/>
          <w:szCs w:val="28"/>
        </w:rPr>
        <w:t>八</w:t>
      </w:r>
      <w:r>
        <w:rPr>
          <w:rFonts w:ascii="楷体_GB2312" w:eastAsia="楷体_GB2312" w:hAnsi="楷体_GB2312" w:cs="楷体_GB2312" w:hint="eastAsia"/>
          <w:sz w:val="28"/>
          <w:szCs w:val="28"/>
        </w:rPr>
        <w:t>、乙方的质量承诺</w:t>
      </w:r>
      <w:bookmarkEnd w:id="30"/>
      <w:bookmarkEnd w:id="31"/>
      <w:bookmarkEnd w:id="32"/>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乙方必须保证所供产品达到甲方规定的质量目标：</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8</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乙方积极落实甲方或</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及中国重汽为提高产品质量水平开展的技术标准升级工作要求，执行甲方或</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及中国重</w:t>
      </w:r>
      <w:proofErr w:type="gramStart"/>
      <w:r>
        <w:rPr>
          <w:rFonts w:ascii="楷体_GB2312" w:eastAsia="楷体_GB2312" w:hAnsi="楷体_GB2312" w:cs="楷体_GB2312" w:hint="eastAsia"/>
          <w:sz w:val="28"/>
          <w:szCs w:val="28"/>
        </w:rPr>
        <w:t>汽制定</w:t>
      </w:r>
      <w:proofErr w:type="gramEnd"/>
      <w:r>
        <w:rPr>
          <w:rFonts w:ascii="楷体_GB2312" w:eastAsia="楷体_GB2312" w:hAnsi="楷体_GB2312" w:cs="楷体_GB2312" w:hint="eastAsia"/>
          <w:sz w:val="28"/>
          <w:szCs w:val="28"/>
        </w:rPr>
        <w:t>的《顾客特殊要求》【如有】的最</w:t>
      </w:r>
      <w:r>
        <w:rPr>
          <w:rFonts w:ascii="楷体_GB2312" w:eastAsia="楷体_GB2312" w:hAnsi="楷体_GB2312" w:cs="楷体_GB2312" w:hint="eastAsia"/>
          <w:sz w:val="28"/>
          <w:szCs w:val="28"/>
        </w:rPr>
        <w:lastRenderedPageBreak/>
        <w:t>新版要求，以保证产品的质量稳定及甲方或</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及中国</w:t>
      </w:r>
      <w:proofErr w:type="gramStart"/>
      <w:r>
        <w:rPr>
          <w:rFonts w:ascii="楷体_GB2312" w:eastAsia="楷体_GB2312" w:hAnsi="楷体_GB2312" w:cs="楷体_GB2312" w:hint="eastAsia"/>
          <w:sz w:val="28"/>
          <w:szCs w:val="28"/>
        </w:rPr>
        <w:t>重汽对乙方</w:t>
      </w:r>
      <w:proofErr w:type="gramEnd"/>
      <w:r>
        <w:rPr>
          <w:rFonts w:ascii="楷体_GB2312" w:eastAsia="楷体_GB2312" w:hAnsi="楷体_GB2312" w:cs="楷体_GB2312" w:hint="eastAsia"/>
          <w:sz w:val="28"/>
          <w:szCs w:val="28"/>
        </w:rPr>
        <w:t>的管理要求和质量特性要求；</w:t>
      </w:r>
    </w:p>
    <w:p w:rsidR="00777286" w:rsidRDefault="006D31CF">
      <w:pPr>
        <w:spacing w:beforeLines="50" w:before="156" w:afterLines="50" w:after="156" w:line="360" w:lineRule="auto"/>
        <w:ind w:firstLineChars="200" w:firstLine="560"/>
        <w:rPr>
          <w:rFonts w:ascii="楷体_GB2312" w:eastAsia="楷体_GB2312" w:hAnsi="楷体_GB2312" w:cs="楷体_GB2312"/>
          <w:bCs/>
          <w:sz w:val="28"/>
          <w:szCs w:val="28"/>
        </w:rPr>
      </w:pPr>
      <w:bookmarkStart w:id="33" w:name="_Toc366160752"/>
      <w:r>
        <w:rPr>
          <w:rFonts w:ascii="楷体_GB2312" w:eastAsia="楷体_GB2312" w:hAnsi="楷体_GB2312" w:cs="楷体_GB2312" w:hint="eastAsia"/>
          <w:bCs/>
          <w:sz w:val="28"/>
          <w:szCs w:val="28"/>
        </w:rPr>
        <w:t>8</w:t>
      </w:r>
      <w:r>
        <w:rPr>
          <w:rFonts w:ascii="楷体_GB2312" w:eastAsia="楷体_GB2312" w:hAnsi="楷体_GB2312" w:cs="楷体_GB2312"/>
          <w:bCs/>
          <w:sz w:val="28"/>
          <w:szCs w:val="28"/>
        </w:rPr>
        <w:t>.</w:t>
      </w:r>
      <w:r>
        <w:rPr>
          <w:rFonts w:ascii="楷体_GB2312" w:eastAsia="楷体_GB2312" w:hAnsi="楷体_GB2312" w:cs="楷体_GB2312" w:hint="eastAsia"/>
          <w:bCs/>
          <w:sz w:val="28"/>
          <w:szCs w:val="28"/>
        </w:rPr>
        <w:t>2</w:t>
      </w:r>
      <w:r>
        <w:rPr>
          <w:rFonts w:ascii="楷体_GB2312" w:eastAsia="楷体_GB2312" w:hAnsi="楷体_GB2312" w:cs="楷体_GB2312" w:hint="eastAsia"/>
          <w:bCs/>
          <w:sz w:val="28"/>
          <w:szCs w:val="28"/>
        </w:rPr>
        <w:t>为保持产品质量的稳定与持续提升，明确产品质量的责任与义务，乙方同意与甲方签订《采购产品质量保证协议》并按照协议约定执行。</w:t>
      </w:r>
    </w:p>
    <w:p w:rsidR="00777286" w:rsidRDefault="006D31CF">
      <w:pPr>
        <w:pStyle w:val="aa"/>
        <w:spacing w:beforeLines="50" w:before="156" w:afterLines="50" w:after="156" w:line="360" w:lineRule="auto"/>
        <w:rPr>
          <w:rFonts w:ascii="楷体_GB2312" w:eastAsia="楷体_GB2312" w:hAnsi="楷体_GB2312" w:cs="楷体_GB2312"/>
          <w:sz w:val="28"/>
          <w:szCs w:val="28"/>
        </w:rPr>
      </w:pPr>
      <w:bookmarkStart w:id="34" w:name="_Toc4908"/>
      <w:bookmarkStart w:id="35" w:name="_Toc6466"/>
      <w:r>
        <w:rPr>
          <w:rFonts w:ascii="楷体_GB2312" w:eastAsia="楷体_GB2312" w:hAnsi="楷体_GB2312" w:cs="楷体_GB2312" w:hint="eastAsia"/>
          <w:sz w:val="28"/>
          <w:szCs w:val="28"/>
        </w:rPr>
        <w:t>九</w:t>
      </w:r>
      <w:r>
        <w:rPr>
          <w:rFonts w:ascii="楷体_GB2312" w:eastAsia="楷体_GB2312" w:hAnsi="楷体_GB2312" w:cs="楷体_GB2312" w:hint="eastAsia"/>
          <w:sz w:val="28"/>
          <w:szCs w:val="28"/>
        </w:rPr>
        <w:t>、乙方产品服务和价格的承诺</w:t>
      </w:r>
      <w:bookmarkEnd w:id="33"/>
      <w:bookmarkEnd w:id="34"/>
      <w:bookmarkEnd w:id="35"/>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9</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在用产品的价格承诺</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9</w:t>
      </w:r>
      <w:r>
        <w:rPr>
          <w:rFonts w:ascii="楷体_GB2312" w:eastAsia="楷体_GB2312" w:hAnsi="楷体_GB2312" w:cs="楷体_GB2312" w:hint="eastAsia"/>
          <w:sz w:val="28"/>
          <w:szCs w:val="28"/>
        </w:rPr>
        <w:t>.1.1</w:t>
      </w:r>
      <w:r>
        <w:rPr>
          <w:rFonts w:ascii="楷体_GB2312" w:eastAsia="楷体_GB2312" w:hAnsi="楷体_GB2312" w:cs="楷体_GB2312" w:hint="eastAsia"/>
          <w:sz w:val="28"/>
          <w:szCs w:val="28"/>
        </w:rPr>
        <w:t>乙方承诺所供产品一旦确定为当年甲方合格配套产品，其所供同一种产品的价格在同行业中（含中国重</w:t>
      </w:r>
      <w:proofErr w:type="gramStart"/>
      <w:r>
        <w:rPr>
          <w:rFonts w:ascii="楷体_GB2312" w:eastAsia="楷体_GB2312" w:hAnsi="楷体_GB2312" w:cs="楷体_GB2312" w:hint="eastAsia"/>
          <w:sz w:val="28"/>
          <w:szCs w:val="28"/>
        </w:rPr>
        <w:t>汽内部</w:t>
      </w:r>
      <w:proofErr w:type="gramEnd"/>
      <w:r>
        <w:rPr>
          <w:rFonts w:ascii="楷体_GB2312" w:eastAsia="楷体_GB2312" w:hAnsi="楷体_GB2312" w:cs="楷体_GB2312" w:hint="eastAsia"/>
          <w:sz w:val="28"/>
          <w:szCs w:val="28"/>
        </w:rPr>
        <w:t>其他单位）供应时应为最低价。</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9</w:t>
      </w:r>
      <w:r>
        <w:rPr>
          <w:rFonts w:ascii="楷体_GB2312" w:eastAsia="楷体_GB2312" w:hAnsi="楷体_GB2312" w:cs="楷体_GB2312" w:hint="eastAsia"/>
          <w:sz w:val="28"/>
          <w:szCs w:val="28"/>
        </w:rPr>
        <w:t>.1.2</w:t>
      </w:r>
      <w:r>
        <w:rPr>
          <w:rFonts w:ascii="楷体_GB2312" w:eastAsia="楷体_GB2312" w:hAnsi="楷体_GB2312" w:cs="楷体_GB2312" w:hint="eastAsia"/>
          <w:sz w:val="28"/>
          <w:szCs w:val="28"/>
        </w:rPr>
        <w:t>当年产品合同价格一旦确定，原则上一年不变。但在原材料成本变化超过</w:t>
      </w:r>
      <w:r>
        <w:rPr>
          <w:rFonts w:ascii="楷体_GB2312" w:eastAsia="楷体_GB2312" w:hAnsi="楷体_GB2312" w:cs="楷体_GB2312" w:hint="eastAsia"/>
          <w:sz w:val="28"/>
          <w:szCs w:val="28"/>
        </w:rPr>
        <w:t>5%</w:t>
      </w:r>
      <w:r>
        <w:rPr>
          <w:rFonts w:ascii="楷体_GB2312" w:eastAsia="楷体_GB2312" w:hAnsi="楷体_GB2312" w:cs="楷体_GB2312" w:hint="eastAsia"/>
          <w:sz w:val="28"/>
          <w:szCs w:val="28"/>
        </w:rPr>
        <w:t>且时间持续</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个月以上时，双方重新协商产品的采购价格。</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9</w:t>
      </w:r>
      <w:r>
        <w:rPr>
          <w:rFonts w:ascii="楷体_GB2312" w:eastAsia="楷体_GB2312" w:hAnsi="楷体_GB2312" w:cs="楷体_GB2312" w:hint="eastAsia"/>
          <w:sz w:val="28"/>
          <w:szCs w:val="28"/>
        </w:rPr>
        <w:t>.1.3</w:t>
      </w:r>
      <w:r>
        <w:rPr>
          <w:rFonts w:ascii="楷体_GB2312" w:eastAsia="楷体_GB2312" w:hAnsi="楷体_GB2312" w:cs="楷体_GB2312" w:hint="eastAsia"/>
          <w:sz w:val="28"/>
          <w:szCs w:val="28"/>
        </w:rPr>
        <w:t>乙方承诺所供产品价格在合理范围内，不存在价格虚高或严重偏离正常产品价格行情的情况，且产品结算单位（单件或成套）准确无误。</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9</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经营性配件价格的承诺</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乙方承诺其在市场上销售配件的实际结算价格不低于甲方亲人配件的</w:t>
      </w:r>
      <w:r>
        <w:rPr>
          <w:rFonts w:ascii="楷体_GB2312" w:eastAsia="楷体_GB2312" w:hAnsi="楷体_GB2312" w:cs="楷体_GB2312" w:hint="eastAsia"/>
          <w:sz w:val="28"/>
          <w:szCs w:val="28"/>
        </w:rPr>
        <w:t>网点价格（双方协商认为有必要约定社会配件价格的，应在《采购合同》或《采购协议》中明确约定）。</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9</w:t>
      </w:r>
      <w:r>
        <w:rPr>
          <w:rFonts w:ascii="楷体_GB2312" w:eastAsia="楷体_GB2312" w:hAnsi="楷体_GB2312" w:cs="楷体_GB2312" w:hint="eastAsia"/>
          <w:sz w:val="28"/>
          <w:szCs w:val="28"/>
        </w:rPr>
        <w:t>.3</w:t>
      </w:r>
      <w:r>
        <w:rPr>
          <w:rFonts w:ascii="楷体_GB2312" w:eastAsia="楷体_GB2312" w:hAnsi="楷体_GB2312" w:cs="楷体_GB2312" w:hint="eastAsia"/>
          <w:sz w:val="28"/>
          <w:szCs w:val="28"/>
        </w:rPr>
        <w:t>价格承诺</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9</w:t>
      </w:r>
      <w:r>
        <w:rPr>
          <w:rFonts w:ascii="楷体_GB2312" w:eastAsia="楷体_GB2312" w:hAnsi="楷体_GB2312" w:cs="楷体_GB2312" w:hint="eastAsia"/>
          <w:sz w:val="28"/>
          <w:szCs w:val="28"/>
        </w:rPr>
        <w:t>.3.1</w:t>
      </w:r>
      <w:r>
        <w:rPr>
          <w:rFonts w:ascii="楷体_GB2312" w:eastAsia="楷体_GB2312" w:hAnsi="楷体_GB2312" w:cs="楷体_GB2312" w:hint="eastAsia"/>
          <w:sz w:val="28"/>
          <w:szCs w:val="28"/>
        </w:rPr>
        <w:t>本着互利互惠、双方共赢的原则，乙方承诺所供的新产品除正常的模具分摊费用外，保证其产品的核算价格与同类产品的核算价格相一致。</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9</w:t>
      </w:r>
      <w:r>
        <w:rPr>
          <w:rFonts w:ascii="楷体_GB2312" w:eastAsia="楷体_GB2312" w:hAnsi="楷体_GB2312" w:cs="楷体_GB2312" w:hint="eastAsia"/>
          <w:sz w:val="28"/>
          <w:szCs w:val="28"/>
        </w:rPr>
        <w:t>.3.2</w:t>
      </w:r>
      <w:r>
        <w:rPr>
          <w:rFonts w:ascii="楷体_GB2312" w:eastAsia="楷体_GB2312" w:hAnsi="楷体_GB2312" w:cs="楷体_GB2312" w:hint="eastAsia"/>
          <w:sz w:val="28"/>
          <w:szCs w:val="28"/>
        </w:rPr>
        <w:t>一旦发现乙方产品价格存在故意抬高价格的现象，甲方有权对乙方产</w:t>
      </w:r>
      <w:r>
        <w:rPr>
          <w:rFonts w:ascii="楷体_GB2312" w:eastAsia="楷体_GB2312" w:hAnsi="楷体_GB2312" w:cs="楷体_GB2312" w:hint="eastAsia"/>
          <w:sz w:val="28"/>
          <w:szCs w:val="28"/>
        </w:rPr>
        <w:lastRenderedPageBreak/>
        <w:t>品的价格进行调整，除对供货</w:t>
      </w:r>
      <w:proofErr w:type="gramStart"/>
      <w:r>
        <w:rPr>
          <w:rFonts w:ascii="楷体_GB2312" w:eastAsia="楷体_GB2312" w:hAnsi="楷体_GB2312" w:cs="楷体_GB2312" w:hint="eastAsia"/>
          <w:sz w:val="28"/>
          <w:szCs w:val="28"/>
        </w:rPr>
        <w:t>货</w:t>
      </w:r>
      <w:proofErr w:type="gramEnd"/>
      <w:r>
        <w:rPr>
          <w:rFonts w:ascii="楷体_GB2312" w:eastAsia="楷体_GB2312" w:hAnsi="楷体_GB2312" w:cs="楷体_GB2312" w:hint="eastAsia"/>
          <w:sz w:val="28"/>
          <w:szCs w:val="28"/>
        </w:rPr>
        <w:t>值进行追偿外（包括前期已结算的部分），还有权对乙方处以履约保证金至少</w:t>
      </w:r>
      <w:r>
        <w:rPr>
          <w:rFonts w:ascii="楷体_GB2312" w:eastAsia="楷体_GB2312" w:hAnsi="楷体_GB2312" w:cs="楷体_GB2312" w:hint="eastAsia"/>
          <w:sz w:val="28"/>
          <w:szCs w:val="28"/>
        </w:rPr>
        <w:t>30</w:t>
      </w:r>
      <w:r>
        <w:rPr>
          <w:rFonts w:ascii="楷体_GB2312" w:eastAsia="楷体_GB2312" w:hAnsi="楷体_GB2312" w:cs="楷体_GB2312" w:hint="eastAsia"/>
          <w:sz w:val="28"/>
          <w:szCs w:val="28"/>
        </w:rPr>
        <w:t>％的扣款，情节严重的直接终止供货关系，有权解除本协议。</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9</w:t>
      </w:r>
      <w:r>
        <w:rPr>
          <w:rFonts w:ascii="楷体_GB2312" w:eastAsia="楷体_GB2312" w:hAnsi="楷体_GB2312" w:cs="楷体_GB2312" w:hint="eastAsia"/>
          <w:sz w:val="28"/>
          <w:szCs w:val="28"/>
        </w:rPr>
        <w:t>.4</w:t>
      </w:r>
      <w:r>
        <w:rPr>
          <w:rFonts w:ascii="楷体_GB2312" w:eastAsia="楷体_GB2312" w:hAnsi="楷体_GB2312" w:cs="楷体_GB2312" w:hint="eastAsia"/>
          <w:sz w:val="28"/>
          <w:szCs w:val="28"/>
        </w:rPr>
        <w:t>乙方积极配合甲方为提高市场份额和市场</w:t>
      </w:r>
      <w:r>
        <w:rPr>
          <w:rFonts w:ascii="楷体_GB2312" w:eastAsia="楷体_GB2312" w:hAnsi="楷体_GB2312" w:cs="楷体_GB2312" w:hint="eastAsia"/>
          <w:sz w:val="28"/>
          <w:szCs w:val="28"/>
        </w:rPr>
        <w:t>竞争力，在特定区域和用户开展的联合促销和让利活动。</w:t>
      </w:r>
    </w:p>
    <w:p w:rsidR="00777286" w:rsidRDefault="006D31CF">
      <w:pPr>
        <w:pStyle w:val="aa"/>
        <w:spacing w:beforeLines="50" w:before="156" w:afterLines="50" w:after="156" w:line="360" w:lineRule="auto"/>
        <w:rPr>
          <w:rFonts w:ascii="楷体_GB2312" w:eastAsia="楷体_GB2312" w:hAnsi="楷体_GB2312" w:cs="楷体_GB2312"/>
          <w:sz w:val="28"/>
          <w:szCs w:val="28"/>
        </w:rPr>
      </w:pPr>
      <w:bookmarkStart w:id="36" w:name="_Toc13531"/>
      <w:bookmarkStart w:id="37" w:name="_Toc23550"/>
      <w:r>
        <w:rPr>
          <w:rFonts w:ascii="楷体_GB2312" w:eastAsia="楷体_GB2312" w:hAnsi="楷体_GB2312" w:cs="楷体_GB2312" w:hint="eastAsia"/>
          <w:sz w:val="28"/>
          <w:szCs w:val="28"/>
        </w:rPr>
        <w:t>十、危险化学品供货管理</w:t>
      </w:r>
      <w:bookmarkEnd w:id="36"/>
      <w:bookmarkEnd w:id="37"/>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如乙方所供应产品为危险化学品，乙方应当接受本章约定并承诺按照相关要求履行相关约定。</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根据国家《危险化学品安全管理条例》所称危险化学品，是指具有毒害、腐蚀、爆炸、燃烧、助燃等性质，对人体、设施、环境具有危害的剧毒化学品和其他化学品。危险化学品在生产、储存、使用、经营和运输管理须严格按照条例进行控制，避免发生事故。</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0</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生产、经营资质</w:t>
      </w:r>
    </w:p>
    <w:p w:rsidR="00777286" w:rsidRDefault="006D31CF">
      <w:pPr>
        <w:spacing w:beforeLines="50" w:before="156" w:afterLines="50" w:after="156" w:line="360" w:lineRule="auto"/>
        <w:ind w:firstLine="560"/>
        <w:jc w:val="left"/>
        <w:rPr>
          <w:rFonts w:ascii="楷体_GB2312" w:eastAsia="楷体_GB2312" w:hAnsi="楷体_GB2312" w:cs="楷体_GB2312"/>
          <w:sz w:val="28"/>
          <w:szCs w:val="28"/>
        </w:rPr>
      </w:pPr>
      <w:bookmarkStart w:id="38" w:name="_Toc28948"/>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0</w:t>
      </w:r>
      <w:r>
        <w:rPr>
          <w:rFonts w:ascii="楷体_GB2312" w:eastAsia="楷体_GB2312" w:hAnsi="楷体_GB2312" w:cs="楷体_GB2312" w:hint="eastAsia"/>
          <w:sz w:val="28"/>
          <w:szCs w:val="28"/>
        </w:rPr>
        <w:t>.1.1</w:t>
      </w:r>
      <w:r>
        <w:rPr>
          <w:rFonts w:ascii="楷体_GB2312" w:eastAsia="楷体_GB2312" w:hAnsi="楷体_GB2312" w:cs="楷体_GB2312" w:hint="eastAsia"/>
          <w:sz w:val="28"/>
          <w:szCs w:val="28"/>
        </w:rPr>
        <w:t>乙方必须具备《危险化学品安全管理条例》等国家相关法律、法规许可生产或销售所供危险化学品的资质，并在有效期内。</w:t>
      </w:r>
      <w:bookmarkEnd w:id="38"/>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0</w:t>
      </w:r>
      <w:r>
        <w:rPr>
          <w:rFonts w:ascii="楷体_GB2312" w:eastAsia="楷体_GB2312" w:hAnsi="楷体_GB2312" w:cs="楷体_GB2312" w:hint="eastAsia"/>
          <w:sz w:val="28"/>
          <w:szCs w:val="28"/>
        </w:rPr>
        <w:t>.1.2</w:t>
      </w:r>
      <w:r>
        <w:rPr>
          <w:rFonts w:ascii="楷体_GB2312" w:eastAsia="楷体_GB2312" w:hAnsi="楷体_GB2312" w:cs="楷体_GB2312" w:hint="eastAsia"/>
          <w:sz w:val="28"/>
          <w:szCs w:val="28"/>
        </w:rPr>
        <w:t>乙方资质证明必须真实有效。资质证明必须完整提供甲方备案，否则不能予以供货。</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0</w:t>
      </w:r>
      <w:r>
        <w:rPr>
          <w:rFonts w:ascii="楷体_GB2312" w:eastAsia="楷体_GB2312" w:hAnsi="楷体_GB2312" w:cs="楷体_GB2312" w:hint="eastAsia"/>
          <w:sz w:val="28"/>
          <w:szCs w:val="28"/>
        </w:rPr>
        <w:t>.1.3</w:t>
      </w:r>
      <w:r>
        <w:rPr>
          <w:rFonts w:ascii="楷体_GB2312" w:eastAsia="楷体_GB2312" w:hAnsi="楷体_GB2312" w:cs="楷体_GB2312" w:hint="eastAsia"/>
          <w:sz w:val="28"/>
          <w:szCs w:val="28"/>
        </w:rPr>
        <w:t>乙方所供危险化学品技术标准变更、变化时或有新的危险特性时，应按照《危险化学品安全管理条例》要求立即进行公告，及时修订其化学品安全技术说明书和化学品安全标签，并应在变化之日起</w:t>
      </w:r>
      <w:r>
        <w:rPr>
          <w:rFonts w:ascii="楷体_GB2312" w:eastAsia="楷体_GB2312" w:hAnsi="楷体_GB2312" w:cs="楷体_GB2312" w:hint="eastAsia"/>
          <w:sz w:val="28"/>
          <w:szCs w:val="28"/>
        </w:rPr>
        <w:t>10</w:t>
      </w:r>
      <w:r>
        <w:rPr>
          <w:rFonts w:ascii="楷体_GB2312" w:eastAsia="楷体_GB2312" w:hAnsi="楷体_GB2312" w:cs="楷体_GB2312" w:hint="eastAsia"/>
          <w:sz w:val="28"/>
          <w:szCs w:val="28"/>
        </w:rPr>
        <w:t>个工作日向甲方提供信息资料。</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lastRenderedPageBreak/>
        <w:t>1</w:t>
      </w:r>
      <w:r>
        <w:rPr>
          <w:rFonts w:ascii="楷体_GB2312" w:eastAsia="楷体_GB2312" w:hAnsi="楷体_GB2312" w:cs="楷体_GB2312" w:hint="eastAsia"/>
          <w:sz w:val="28"/>
          <w:szCs w:val="28"/>
        </w:rPr>
        <w:t>0</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运输资质</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0</w:t>
      </w:r>
      <w:r>
        <w:rPr>
          <w:rFonts w:ascii="楷体_GB2312" w:eastAsia="楷体_GB2312" w:hAnsi="楷体_GB2312" w:cs="楷体_GB2312" w:hint="eastAsia"/>
          <w:sz w:val="28"/>
          <w:szCs w:val="28"/>
        </w:rPr>
        <w:t>.2.1</w:t>
      </w:r>
      <w:r>
        <w:rPr>
          <w:rFonts w:ascii="楷体_GB2312" w:eastAsia="楷体_GB2312" w:hAnsi="楷体_GB2312" w:cs="楷体_GB2312" w:hint="eastAsia"/>
          <w:sz w:val="28"/>
          <w:szCs w:val="28"/>
        </w:rPr>
        <w:t>乙方负责危险化学品的运输并负责运输送达到甲方指定地点。</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0</w:t>
      </w:r>
      <w:r>
        <w:rPr>
          <w:rFonts w:ascii="楷体_GB2312" w:eastAsia="楷体_GB2312" w:hAnsi="楷体_GB2312" w:cs="楷体_GB2312" w:hint="eastAsia"/>
          <w:sz w:val="28"/>
          <w:szCs w:val="28"/>
        </w:rPr>
        <w:t>.2.2</w:t>
      </w:r>
      <w:r>
        <w:rPr>
          <w:rFonts w:ascii="楷体_GB2312" w:eastAsia="楷体_GB2312" w:hAnsi="楷体_GB2312" w:cs="楷体_GB2312" w:hint="eastAsia"/>
          <w:sz w:val="28"/>
          <w:szCs w:val="28"/>
        </w:rPr>
        <w:t>乙方或乙方所委派的运输方的运输资质必须具备国家相关法律、法规许可危险化学品的资质。乙方与运输方须签订运输合同，合同的法律手续齐全完备，资质证明必须完整提供甲方备案，否则不能予以运输。</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0</w:t>
      </w:r>
      <w:r>
        <w:rPr>
          <w:rFonts w:ascii="楷体_GB2312" w:eastAsia="楷体_GB2312" w:hAnsi="楷体_GB2312" w:cs="楷体_GB2312" w:hint="eastAsia"/>
          <w:sz w:val="28"/>
          <w:szCs w:val="28"/>
        </w:rPr>
        <w:t>.2.3</w:t>
      </w:r>
      <w:r>
        <w:rPr>
          <w:rFonts w:ascii="楷体_GB2312" w:eastAsia="楷体_GB2312" w:hAnsi="楷体_GB2312" w:cs="楷体_GB2312" w:hint="eastAsia"/>
          <w:sz w:val="28"/>
          <w:szCs w:val="28"/>
        </w:rPr>
        <w:t>乙方的运输车辆机具、驾乘人员必须符合国家相关法律、法规应具备的资质和资格，否则不能予以运输。</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0</w:t>
      </w:r>
      <w:r>
        <w:rPr>
          <w:rFonts w:ascii="楷体_GB2312" w:eastAsia="楷体_GB2312" w:hAnsi="楷体_GB2312" w:cs="楷体_GB2312" w:hint="eastAsia"/>
          <w:sz w:val="28"/>
          <w:szCs w:val="28"/>
        </w:rPr>
        <w:t xml:space="preserve">.2.4 </w:t>
      </w:r>
      <w:r>
        <w:rPr>
          <w:rFonts w:ascii="楷体_GB2312" w:eastAsia="楷体_GB2312" w:hAnsi="楷体_GB2312" w:cs="楷体_GB2312" w:hint="eastAsia"/>
          <w:sz w:val="28"/>
          <w:szCs w:val="28"/>
        </w:rPr>
        <w:t>乙方应杜绝超出车辆核定</w:t>
      </w:r>
      <w:proofErr w:type="gramStart"/>
      <w:r>
        <w:rPr>
          <w:rFonts w:ascii="楷体_GB2312" w:eastAsia="楷体_GB2312" w:hAnsi="楷体_GB2312" w:cs="楷体_GB2312" w:hint="eastAsia"/>
          <w:sz w:val="28"/>
          <w:szCs w:val="28"/>
        </w:rPr>
        <w:t>载质量</w:t>
      </w:r>
      <w:proofErr w:type="gramEnd"/>
      <w:r>
        <w:rPr>
          <w:rFonts w:ascii="楷体_GB2312" w:eastAsia="楷体_GB2312" w:hAnsi="楷体_GB2312" w:cs="楷体_GB2312" w:hint="eastAsia"/>
          <w:sz w:val="28"/>
          <w:szCs w:val="28"/>
        </w:rPr>
        <w:t>运输；车辆安全附件齐全；并根据危险化学品的危险特性采取相应的安全防护措施，并配备必要的防护用品和应急救援器材，需进入厂区的车辆应规划车辆安全行驶路线，运输安全应急预案中应</w:t>
      </w:r>
      <w:r>
        <w:rPr>
          <w:rFonts w:ascii="楷体_GB2312" w:eastAsia="楷体_GB2312" w:hAnsi="楷体_GB2312" w:cs="楷体_GB2312" w:hint="eastAsia"/>
          <w:sz w:val="28"/>
          <w:szCs w:val="28"/>
        </w:rPr>
        <w:t>体现厂区内发生异常时的处置内容并与甲方沟通。出入甲方厂区大门时需配合接受甲方门卫检查，乙方车辆在甲方厂区内行驶时需遵守甲方设置的各类交通指示和限速要求</w:t>
      </w:r>
      <w:r>
        <w:rPr>
          <w:rFonts w:ascii="楷体_GB2312" w:eastAsia="楷体_GB2312" w:hAnsi="楷体_GB2312" w:cs="楷体_GB2312" w:hint="eastAsia"/>
          <w:sz w:val="28"/>
          <w:szCs w:val="28"/>
        </w:rPr>
        <w:t>。</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0</w:t>
      </w:r>
      <w:r>
        <w:rPr>
          <w:rFonts w:ascii="楷体_GB2312" w:eastAsia="楷体_GB2312" w:hAnsi="楷体_GB2312" w:cs="楷体_GB2312" w:hint="eastAsia"/>
          <w:sz w:val="28"/>
          <w:szCs w:val="28"/>
        </w:rPr>
        <w:t>.3</w:t>
      </w:r>
      <w:r>
        <w:rPr>
          <w:rFonts w:ascii="楷体_GB2312" w:eastAsia="楷体_GB2312" w:hAnsi="楷体_GB2312" w:cs="楷体_GB2312" w:hint="eastAsia"/>
          <w:sz w:val="28"/>
          <w:szCs w:val="28"/>
        </w:rPr>
        <w:t>按国家《危险化学品安全管理条例》和国家标准（</w:t>
      </w:r>
      <w:r>
        <w:rPr>
          <w:rFonts w:ascii="楷体_GB2312" w:eastAsia="楷体_GB2312" w:hAnsi="楷体_GB2312" w:cs="楷体_GB2312" w:hint="eastAsia"/>
          <w:sz w:val="28"/>
          <w:szCs w:val="28"/>
        </w:rPr>
        <w:t>GB13690</w:t>
      </w:r>
      <w:r>
        <w:rPr>
          <w:rFonts w:ascii="楷体_GB2312" w:eastAsia="楷体_GB2312" w:hAnsi="楷体_GB2312" w:cs="楷体_GB2312" w:hint="eastAsia"/>
          <w:sz w:val="28"/>
          <w:szCs w:val="28"/>
        </w:rPr>
        <w:t>）《常用危险品的分类及标识》对所供危险化学品进行分类运输和标识。</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0</w:t>
      </w:r>
      <w:r>
        <w:rPr>
          <w:rFonts w:ascii="楷体_GB2312" w:eastAsia="楷体_GB2312" w:hAnsi="楷体_GB2312" w:cs="楷体_GB2312" w:hint="eastAsia"/>
          <w:sz w:val="28"/>
          <w:szCs w:val="28"/>
        </w:rPr>
        <w:t>.3.1</w:t>
      </w:r>
      <w:r>
        <w:rPr>
          <w:rFonts w:ascii="楷体_GB2312" w:eastAsia="楷体_GB2312" w:hAnsi="楷体_GB2312" w:cs="楷体_GB2312" w:hint="eastAsia"/>
          <w:sz w:val="28"/>
          <w:szCs w:val="28"/>
        </w:rPr>
        <w:t>乙方应对所供危险化学品进行分类运输；</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0</w:t>
      </w:r>
      <w:r>
        <w:rPr>
          <w:rFonts w:ascii="楷体_GB2312" w:eastAsia="楷体_GB2312" w:hAnsi="楷体_GB2312" w:cs="楷体_GB2312" w:hint="eastAsia"/>
          <w:sz w:val="28"/>
          <w:szCs w:val="28"/>
        </w:rPr>
        <w:t>.3.2</w:t>
      </w:r>
      <w:r>
        <w:rPr>
          <w:rFonts w:ascii="楷体_GB2312" w:eastAsia="楷体_GB2312" w:hAnsi="楷体_GB2312" w:cs="楷体_GB2312" w:hint="eastAsia"/>
          <w:sz w:val="28"/>
          <w:szCs w:val="28"/>
        </w:rPr>
        <w:t>危险化学品的包装和标识必须符合国家标准。化学品包装应有标识，危险化学品应有符合国家标准（</w:t>
      </w:r>
      <w:r>
        <w:rPr>
          <w:rFonts w:ascii="楷体_GB2312" w:eastAsia="楷体_GB2312" w:hAnsi="楷体_GB2312" w:cs="楷体_GB2312" w:hint="eastAsia"/>
          <w:sz w:val="28"/>
          <w:szCs w:val="28"/>
        </w:rPr>
        <w:t>GB 15258</w:t>
      </w:r>
      <w:r>
        <w:rPr>
          <w:rFonts w:ascii="楷体_GB2312" w:eastAsia="楷体_GB2312" w:hAnsi="楷体_GB2312" w:cs="楷体_GB2312" w:hint="eastAsia"/>
          <w:sz w:val="28"/>
          <w:szCs w:val="28"/>
        </w:rPr>
        <w:t>）的安全标签。</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0</w:t>
      </w:r>
      <w:r>
        <w:rPr>
          <w:rFonts w:ascii="楷体_GB2312" w:eastAsia="楷体_GB2312" w:hAnsi="楷体_GB2312" w:cs="楷体_GB2312" w:hint="eastAsia"/>
          <w:sz w:val="28"/>
          <w:szCs w:val="28"/>
        </w:rPr>
        <w:t>.4</w:t>
      </w:r>
      <w:r>
        <w:rPr>
          <w:rFonts w:ascii="楷体_GB2312" w:eastAsia="楷体_GB2312" w:hAnsi="楷体_GB2312" w:cs="楷体_GB2312" w:hint="eastAsia"/>
          <w:sz w:val="28"/>
          <w:szCs w:val="28"/>
        </w:rPr>
        <w:t>乙方需提供所供危险化学品的技术安全规范要求，符合国家标准（</w:t>
      </w:r>
      <w:r>
        <w:rPr>
          <w:rFonts w:ascii="楷体_GB2312" w:eastAsia="楷体_GB2312" w:hAnsi="楷体_GB2312" w:cs="楷体_GB2312" w:hint="eastAsia"/>
          <w:sz w:val="28"/>
          <w:szCs w:val="28"/>
        </w:rPr>
        <w:t>GB 16483</w:t>
      </w:r>
      <w:r>
        <w:rPr>
          <w:rFonts w:ascii="楷体_GB2312" w:eastAsia="楷体_GB2312" w:hAnsi="楷体_GB2312" w:cs="楷体_GB2312" w:hint="eastAsia"/>
          <w:sz w:val="28"/>
          <w:szCs w:val="28"/>
        </w:rPr>
        <w:t>）的</w:t>
      </w:r>
      <w:proofErr w:type="spellStart"/>
      <w:r>
        <w:rPr>
          <w:rFonts w:ascii="楷体_GB2312" w:eastAsia="楷体_GB2312" w:hAnsi="楷体_GB2312" w:cs="楷体_GB2312" w:hint="eastAsia"/>
          <w:sz w:val="28"/>
          <w:szCs w:val="28"/>
        </w:rPr>
        <w:t>msds</w:t>
      </w:r>
      <w:proofErr w:type="spellEnd"/>
      <w:r>
        <w:rPr>
          <w:rFonts w:ascii="楷体_GB2312" w:eastAsia="楷体_GB2312" w:hAnsi="楷体_GB2312" w:cs="楷体_GB2312" w:hint="eastAsia"/>
          <w:sz w:val="28"/>
          <w:szCs w:val="28"/>
        </w:rPr>
        <w:t>（化学品安全说明书）等文件资料。</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0</w:t>
      </w:r>
      <w:r>
        <w:rPr>
          <w:rFonts w:ascii="楷体_GB2312" w:eastAsia="楷体_GB2312" w:hAnsi="楷体_GB2312" w:cs="楷体_GB2312" w:hint="eastAsia"/>
          <w:sz w:val="28"/>
          <w:szCs w:val="28"/>
        </w:rPr>
        <w:t>.5</w:t>
      </w:r>
      <w:r>
        <w:rPr>
          <w:rFonts w:ascii="楷体_GB2312" w:eastAsia="楷体_GB2312" w:hAnsi="楷体_GB2312" w:cs="楷体_GB2312" w:hint="eastAsia"/>
          <w:sz w:val="28"/>
          <w:szCs w:val="28"/>
        </w:rPr>
        <w:t>危险化学品的交接</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lastRenderedPageBreak/>
        <w:t>1</w:t>
      </w:r>
      <w:r>
        <w:rPr>
          <w:rFonts w:ascii="楷体_GB2312" w:eastAsia="楷体_GB2312" w:hAnsi="楷体_GB2312" w:cs="楷体_GB2312" w:hint="eastAsia"/>
          <w:sz w:val="28"/>
          <w:szCs w:val="28"/>
        </w:rPr>
        <w:t>0</w:t>
      </w:r>
      <w:r>
        <w:rPr>
          <w:rFonts w:ascii="楷体_GB2312" w:eastAsia="楷体_GB2312" w:hAnsi="楷体_GB2312" w:cs="楷体_GB2312" w:hint="eastAsia"/>
          <w:sz w:val="28"/>
          <w:szCs w:val="28"/>
        </w:rPr>
        <w:t>.5.1</w:t>
      </w:r>
      <w:r>
        <w:rPr>
          <w:rFonts w:ascii="楷体_GB2312" w:eastAsia="楷体_GB2312" w:hAnsi="楷体_GB2312" w:cs="楷体_GB2312" w:hint="eastAsia"/>
          <w:sz w:val="28"/>
          <w:szCs w:val="28"/>
        </w:rPr>
        <w:t>乙方与甲方有关部门办理入库交接等相关手续。入库交接时，乙方须向甲方有关部门提供完备的危险化学品运输资质证明、法定手续，否则拒绝接收。乙方负责搬运危险化学品至甲方指定的专用存放位置，并负责保证搬运装卸过程中的操作符合安全作业要求，因野蛮装卸搬运造成的一切后果由乙方</w:t>
      </w:r>
      <w:r>
        <w:rPr>
          <w:rFonts w:ascii="楷体_GB2312" w:eastAsia="楷体_GB2312" w:hAnsi="楷体_GB2312" w:cs="楷体_GB2312" w:hint="eastAsia"/>
          <w:sz w:val="28"/>
          <w:szCs w:val="28"/>
        </w:rPr>
        <w:t>承担。甲方有权设置安全管理人员负责对乙方进入甲方厂区后的危化品装卸搬运操作进行安全监督，</w:t>
      </w:r>
      <w:r>
        <w:rPr>
          <w:rFonts w:ascii="楷体_GB2312" w:eastAsia="楷体_GB2312" w:hAnsi="楷体_GB2312" w:cs="楷体_GB2312" w:hint="eastAsia"/>
          <w:sz w:val="28"/>
          <w:szCs w:val="28"/>
        </w:rPr>
        <w:t>有权对乙方的违章作业和存在的不安全隐患事实进行制止和处罚，对于存在重大隐患和严重违章且多次拒绝整改的，有权责令乙方停止供货</w:t>
      </w:r>
      <w:r>
        <w:rPr>
          <w:rFonts w:ascii="楷体_GB2312" w:eastAsia="楷体_GB2312" w:hAnsi="楷体_GB2312" w:cs="楷体_GB2312" w:hint="eastAsia"/>
          <w:sz w:val="28"/>
          <w:szCs w:val="28"/>
        </w:rPr>
        <w:t>。</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0</w:t>
      </w:r>
      <w:r>
        <w:rPr>
          <w:rFonts w:ascii="楷体_GB2312" w:eastAsia="楷体_GB2312" w:hAnsi="楷体_GB2312" w:cs="楷体_GB2312" w:hint="eastAsia"/>
          <w:sz w:val="28"/>
          <w:szCs w:val="28"/>
        </w:rPr>
        <w:t>.5.2</w:t>
      </w:r>
      <w:r>
        <w:rPr>
          <w:rFonts w:ascii="楷体_GB2312" w:eastAsia="楷体_GB2312" w:hAnsi="楷体_GB2312" w:cs="楷体_GB2312" w:hint="eastAsia"/>
          <w:sz w:val="28"/>
          <w:szCs w:val="28"/>
        </w:rPr>
        <w:t>乙方所供危险化学品的包装器具必须符合国家相关标准，且完好有效，若供方未按相关执行，责任由乙方承担。</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0</w:t>
      </w:r>
      <w:r>
        <w:rPr>
          <w:rFonts w:ascii="楷体_GB2312" w:eastAsia="楷体_GB2312" w:hAnsi="楷体_GB2312" w:cs="楷体_GB2312" w:hint="eastAsia"/>
          <w:sz w:val="28"/>
          <w:szCs w:val="28"/>
        </w:rPr>
        <w:t>.5.3</w:t>
      </w:r>
      <w:r>
        <w:rPr>
          <w:rFonts w:ascii="楷体_GB2312" w:eastAsia="楷体_GB2312" w:hAnsi="楷体_GB2312" w:cs="楷体_GB2312" w:hint="eastAsia"/>
          <w:sz w:val="28"/>
          <w:szCs w:val="28"/>
        </w:rPr>
        <w:t>危险化学品须在包装器具</w:t>
      </w:r>
      <w:proofErr w:type="gramStart"/>
      <w:r>
        <w:rPr>
          <w:rFonts w:ascii="楷体_GB2312" w:eastAsia="楷体_GB2312" w:hAnsi="楷体_GB2312" w:cs="楷体_GB2312" w:hint="eastAsia"/>
          <w:sz w:val="28"/>
          <w:szCs w:val="28"/>
        </w:rPr>
        <w:t>外明显</w:t>
      </w:r>
      <w:proofErr w:type="gramEnd"/>
      <w:r>
        <w:rPr>
          <w:rFonts w:ascii="楷体_GB2312" w:eastAsia="楷体_GB2312" w:hAnsi="楷体_GB2312" w:cs="楷体_GB2312" w:hint="eastAsia"/>
          <w:sz w:val="28"/>
          <w:szCs w:val="28"/>
        </w:rPr>
        <w:t>位置有标识、安全标签。若标识、安全标签有脱落或损坏，经检查确认后应立即补贴，否则拒绝接收。</w:t>
      </w:r>
    </w:p>
    <w:p w:rsidR="00777286" w:rsidRDefault="006D31CF">
      <w:pPr>
        <w:spacing w:beforeLines="50" w:before="156" w:afterLines="50" w:after="156" w:line="360" w:lineRule="auto"/>
        <w:ind w:firstLineChars="200" w:firstLine="560"/>
        <w:jc w:val="left"/>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0</w:t>
      </w:r>
      <w:r>
        <w:rPr>
          <w:rFonts w:ascii="楷体_GB2312" w:eastAsia="楷体_GB2312" w:hAnsi="楷体_GB2312" w:cs="楷体_GB2312" w:hint="eastAsia"/>
          <w:sz w:val="28"/>
          <w:szCs w:val="28"/>
        </w:rPr>
        <w:t>.6</w:t>
      </w:r>
      <w:r>
        <w:rPr>
          <w:rFonts w:ascii="楷体_GB2312" w:eastAsia="楷体_GB2312" w:hAnsi="楷体_GB2312" w:cs="楷体_GB2312" w:hint="eastAsia"/>
          <w:sz w:val="28"/>
          <w:szCs w:val="28"/>
        </w:rPr>
        <w:t>乙方负责对需方闲置和报废危险化学品的回收，并依照有关环境保护的法律、行政法规和国家有关规定进行处理。</w:t>
      </w:r>
      <w:bookmarkStart w:id="39" w:name="_Toc366160753"/>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10.7</w:t>
      </w:r>
      <w:r>
        <w:rPr>
          <w:rFonts w:ascii="楷体_GB2312" w:eastAsia="楷体_GB2312" w:hAnsi="楷体_GB2312" w:cs="楷体_GB2312" w:hint="eastAsia"/>
          <w:sz w:val="28"/>
          <w:szCs w:val="28"/>
        </w:rPr>
        <w:t>危化品供货和回收处理过程中，由于乙方管理不善、乙方设备设施存在安全隐患以及乙方人员违章操作造成的一切安全事故应由乙方承担全部责任，并</w:t>
      </w:r>
      <w:r>
        <w:rPr>
          <w:rFonts w:ascii="楷体_GB2312" w:eastAsia="楷体_GB2312" w:hAnsi="楷体_GB2312" w:cs="楷体_GB2312" w:hint="eastAsia"/>
          <w:sz w:val="28"/>
          <w:szCs w:val="28"/>
        </w:rPr>
        <w:t>支付</w:t>
      </w:r>
      <w:r>
        <w:rPr>
          <w:rFonts w:ascii="楷体_GB2312" w:eastAsia="楷体_GB2312" w:hAnsi="楷体_GB2312" w:cs="楷体_GB2312" w:hint="eastAsia"/>
          <w:sz w:val="28"/>
          <w:szCs w:val="28"/>
        </w:rPr>
        <w:t>相关费用，</w:t>
      </w:r>
      <w:r>
        <w:rPr>
          <w:rFonts w:ascii="楷体_GB2312" w:eastAsia="楷体_GB2312" w:hAnsi="楷体_GB2312" w:cs="楷体_GB2312" w:hint="eastAsia"/>
          <w:sz w:val="28"/>
          <w:szCs w:val="28"/>
        </w:rPr>
        <w:t>甲方</w:t>
      </w:r>
      <w:r>
        <w:rPr>
          <w:rFonts w:ascii="楷体_GB2312" w:eastAsia="楷体_GB2312" w:hAnsi="楷体_GB2312" w:cs="楷体_GB2312" w:hint="eastAsia"/>
          <w:sz w:val="28"/>
          <w:szCs w:val="28"/>
        </w:rPr>
        <w:t>有权取消乙方供货资格</w:t>
      </w:r>
      <w:r>
        <w:rPr>
          <w:rFonts w:ascii="楷体_GB2312" w:eastAsia="楷体_GB2312" w:hAnsi="楷体_GB2312" w:cs="楷体_GB2312" w:hint="eastAsia"/>
          <w:sz w:val="28"/>
          <w:szCs w:val="28"/>
        </w:rPr>
        <w:t>。</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10.8</w:t>
      </w:r>
      <w:r>
        <w:rPr>
          <w:rFonts w:ascii="楷体_GB2312" w:eastAsia="楷体_GB2312" w:hAnsi="楷体_GB2312" w:cs="楷体_GB2312" w:hint="eastAsia"/>
          <w:sz w:val="28"/>
          <w:szCs w:val="28"/>
        </w:rPr>
        <w:t>乙方人员在进入甲方厂区后需遵守甲方的禁烟、禁火等安全规定，配合甲方安全管理，严禁乙方人员在甲方厂区内进行业务范围以外的无关活动。</w:t>
      </w:r>
    </w:p>
    <w:p w:rsidR="00777286" w:rsidRDefault="00777286">
      <w:pPr>
        <w:spacing w:beforeLines="50" w:before="156" w:afterLines="50" w:after="156" w:line="360" w:lineRule="auto"/>
        <w:ind w:firstLineChars="200" w:firstLine="420"/>
        <w:jc w:val="left"/>
      </w:pPr>
    </w:p>
    <w:p w:rsidR="00777286" w:rsidRDefault="006D31CF">
      <w:pPr>
        <w:pStyle w:val="aa"/>
        <w:spacing w:beforeLines="50" w:before="156" w:afterLines="50" w:after="156" w:line="360" w:lineRule="auto"/>
        <w:rPr>
          <w:rFonts w:ascii="楷体_GB2312" w:eastAsia="楷体_GB2312" w:hAnsi="楷体_GB2312" w:cs="楷体_GB2312"/>
          <w:sz w:val="28"/>
          <w:szCs w:val="28"/>
        </w:rPr>
      </w:pPr>
      <w:bookmarkStart w:id="40" w:name="_Toc21449"/>
      <w:bookmarkStart w:id="41" w:name="_Toc11072"/>
      <w:r>
        <w:rPr>
          <w:rFonts w:ascii="楷体_GB2312" w:eastAsia="楷体_GB2312" w:hAnsi="楷体_GB2312" w:cs="楷体_GB2312" w:hint="eastAsia"/>
          <w:sz w:val="28"/>
          <w:szCs w:val="28"/>
        </w:rPr>
        <w:t>十</w:t>
      </w:r>
      <w:r>
        <w:rPr>
          <w:rFonts w:ascii="楷体_GB2312" w:eastAsia="楷体_GB2312" w:hAnsi="楷体_GB2312" w:cs="楷体_GB2312" w:hint="eastAsia"/>
          <w:sz w:val="28"/>
          <w:szCs w:val="28"/>
        </w:rPr>
        <w:t>一</w:t>
      </w:r>
      <w:r>
        <w:rPr>
          <w:rFonts w:ascii="楷体_GB2312" w:eastAsia="楷体_GB2312" w:hAnsi="楷体_GB2312" w:cs="楷体_GB2312" w:hint="eastAsia"/>
          <w:sz w:val="28"/>
          <w:szCs w:val="28"/>
        </w:rPr>
        <w:t>、违约责任</w:t>
      </w:r>
      <w:bookmarkEnd w:id="39"/>
      <w:bookmarkEnd w:id="40"/>
      <w:bookmarkEnd w:id="41"/>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lastRenderedPageBreak/>
        <w:t>1</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经济责任追偿</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当甲方未按合同规定的货款支付周期按时向乙方支付货款时，每超期一个月，甲方须额外支付乙方相应货款的</w:t>
      </w:r>
      <w:r>
        <w:rPr>
          <w:rFonts w:ascii="楷体_GB2312" w:eastAsia="楷体_GB2312" w:hAnsi="楷体_GB2312" w:cs="楷体_GB2312" w:hint="eastAsia"/>
          <w:sz w:val="28"/>
          <w:szCs w:val="28"/>
        </w:rPr>
        <w:t>0.5</w:t>
      </w:r>
      <w:r>
        <w:rPr>
          <w:rFonts w:ascii="楷体_GB2312" w:eastAsia="楷体_GB2312" w:hAnsi="楷体_GB2312" w:cs="楷体_GB2312" w:hint="eastAsia"/>
          <w:sz w:val="28"/>
          <w:szCs w:val="28"/>
        </w:rPr>
        <w:t>‰违约金，甲方有正当理由拒付的除外。</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当乙方违背第</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7</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7</w:t>
      </w:r>
      <w:r>
        <w:rPr>
          <w:rFonts w:ascii="楷体_GB2312" w:eastAsia="楷体_GB2312" w:hAnsi="楷体_GB2312" w:cs="楷体_GB2312" w:hint="eastAsia"/>
          <w:sz w:val="28"/>
          <w:szCs w:val="28"/>
        </w:rPr>
        <w:t>.3</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7</w:t>
      </w:r>
      <w:r>
        <w:rPr>
          <w:rFonts w:ascii="楷体_GB2312" w:eastAsia="楷体_GB2312" w:hAnsi="楷体_GB2312" w:cs="楷体_GB2312" w:hint="eastAsia"/>
          <w:sz w:val="28"/>
          <w:szCs w:val="28"/>
        </w:rPr>
        <w:t>.4</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7</w:t>
      </w:r>
      <w:r>
        <w:rPr>
          <w:rFonts w:ascii="楷体_GB2312" w:eastAsia="楷体_GB2312" w:hAnsi="楷体_GB2312" w:cs="楷体_GB2312" w:hint="eastAsia"/>
          <w:sz w:val="28"/>
          <w:szCs w:val="28"/>
        </w:rPr>
        <w:t>.5</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7</w:t>
      </w:r>
      <w:r>
        <w:rPr>
          <w:rFonts w:ascii="楷体_GB2312" w:eastAsia="楷体_GB2312" w:hAnsi="楷体_GB2312" w:cs="楷体_GB2312" w:hint="eastAsia"/>
          <w:sz w:val="28"/>
          <w:szCs w:val="28"/>
        </w:rPr>
        <w:t>.6</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7</w:t>
      </w:r>
      <w:r>
        <w:rPr>
          <w:rFonts w:ascii="楷体_GB2312" w:eastAsia="楷体_GB2312" w:hAnsi="楷体_GB2312" w:cs="楷体_GB2312" w:hint="eastAsia"/>
          <w:sz w:val="28"/>
          <w:szCs w:val="28"/>
        </w:rPr>
        <w:t>.7</w:t>
      </w:r>
      <w:r>
        <w:rPr>
          <w:rFonts w:ascii="楷体_GB2312" w:eastAsia="楷体_GB2312" w:hAnsi="楷体_GB2312" w:cs="楷体_GB2312" w:hint="eastAsia"/>
          <w:sz w:val="28"/>
          <w:szCs w:val="28"/>
        </w:rPr>
        <w:t>规定时，单件产品须向甲方支付</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万元～</w:t>
      </w:r>
      <w:r>
        <w:rPr>
          <w:rFonts w:ascii="楷体_GB2312" w:eastAsia="楷体_GB2312" w:hAnsi="楷体_GB2312" w:cs="楷体_GB2312" w:hint="eastAsia"/>
          <w:sz w:val="28"/>
          <w:szCs w:val="28"/>
        </w:rPr>
        <w:t>5</w:t>
      </w:r>
      <w:r>
        <w:rPr>
          <w:rFonts w:ascii="楷体_GB2312" w:eastAsia="楷体_GB2312" w:hAnsi="楷体_GB2312" w:cs="楷体_GB2312" w:hint="eastAsia"/>
          <w:sz w:val="28"/>
          <w:szCs w:val="28"/>
        </w:rPr>
        <w:t>万元的违约金。</w:t>
      </w:r>
      <w:r>
        <w:rPr>
          <w:rFonts w:ascii="楷体_GB2312" w:eastAsia="楷体_GB2312" w:hAnsi="楷体_GB2312" w:cs="楷体_GB2312" w:hint="eastAsia"/>
          <w:sz w:val="28"/>
          <w:szCs w:val="28"/>
        </w:rPr>
        <w:t xml:space="preserve"> </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3</w:t>
      </w:r>
      <w:r>
        <w:rPr>
          <w:rFonts w:ascii="楷体_GB2312" w:eastAsia="楷体_GB2312" w:hAnsi="楷体_GB2312" w:cs="楷体_GB2312" w:hint="eastAsia"/>
          <w:sz w:val="28"/>
          <w:szCs w:val="28"/>
        </w:rPr>
        <w:t>当乙方违背</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8</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和</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8</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条时，乙方除补偿甲方在数量或重量折算后的差价外，还须向甲方支付</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万元～</w:t>
      </w:r>
      <w:r>
        <w:rPr>
          <w:rFonts w:ascii="楷体_GB2312" w:eastAsia="楷体_GB2312" w:hAnsi="楷体_GB2312" w:cs="楷体_GB2312" w:hint="eastAsia"/>
          <w:sz w:val="28"/>
          <w:szCs w:val="28"/>
        </w:rPr>
        <w:t>5</w:t>
      </w:r>
      <w:r>
        <w:rPr>
          <w:rFonts w:ascii="楷体_GB2312" w:eastAsia="楷体_GB2312" w:hAnsi="楷体_GB2312" w:cs="楷体_GB2312" w:hint="eastAsia"/>
          <w:sz w:val="28"/>
          <w:szCs w:val="28"/>
        </w:rPr>
        <w:t>万元的违约金。</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4</w:t>
      </w:r>
      <w:r>
        <w:rPr>
          <w:rFonts w:ascii="楷体_GB2312" w:eastAsia="楷体_GB2312" w:hAnsi="楷体_GB2312" w:cs="楷体_GB2312" w:hint="eastAsia"/>
          <w:sz w:val="28"/>
          <w:szCs w:val="28"/>
        </w:rPr>
        <w:t>当乙方违背</w:t>
      </w:r>
      <w:r>
        <w:rPr>
          <w:rFonts w:ascii="楷体_GB2312" w:eastAsia="楷体_GB2312" w:hAnsi="楷体_GB2312" w:cs="楷体_GB2312" w:hint="eastAsia"/>
          <w:sz w:val="28"/>
          <w:szCs w:val="28"/>
        </w:rPr>
        <w:t>5</w:t>
      </w:r>
      <w:r>
        <w:rPr>
          <w:rFonts w:ascii="楷体_GB2312" w:eastAsia="楷体_GB2312" w:hAnsi="楷体_GB2312" w:cs="楷体_GB2312" w:hint="eastAsia"/>
          <w:sz w:val="28"/>
          <w:szCs w:val="28"/>
        </w:rPr>
        <w:t>.2.3</w:t>
      </w:r>
      <w:r>
        <w:rPr>
          <w:rFonts w:ascii="楷体_GB2312" w:eastAsia="楷体_GB2312" w:hAnsi="楷体_GB2312" w:cs="楷体_GB2312" w:hint="eastAsia"/>
          <w:sz w:val="28"/>
          <w:szCs w:val="28"/>
        </w:rPr>
        <w:t>条时，乙方须立即停止侵权行为，并向甲方支付</w:t>
      </w:r>
      <w:r>
        <w:rPr>
          <w:rFonts w:ascii="楷体_GB2312" w:eastAsia="楷体_GB2312" w:hAnsi="楷体_GB2312" w:cs="楷体_GB2312" w:hint="eastAsia"/>
          <w:sz w:val="28"/>
          <w:szCs w:val="28"/>
        </w:rPr>
        <w:t>5</w:t>
      </w:r>
      <w:r>
        <w:rPr>
          <w:rFonts w:ascii="楷体_GB2312" w:eastAsia="楷体_GB2312" w:hAnsi="楷体_GB2312" w:cs="楷体_GB2312" w:hint="eastAsia"/>
          <w:sz w:val="28"/>
          <w:szCs w:val="28"/>
        </w:rPr>
        <w:t>万元～</w:t>
      </w:r>
      <w:r>
        <w:rPr>
          <w:rFonts w:ascii="楷体_GB2312" w:eastAsia="楷体_GB2312" w:hAnsi="楷体_GB2312" w:cs="楷体_GB2312" w:hint="eastAsia"/>
          <w:sz w:val="28"/>
          <w:szCs w:val="28"/>
        </w:rPr>
        <w:t>10</w:t>
      </w:r>
      <w:r>
        <w:rPr>
          <w:rFonts w:ascii="楷体_GB2312" w:eastAsia="楷体_GB2312" w:hAnsi="楷体_GB2312" w:cs="楷体_GB2312" w:hint="eastAsia"/>
          <w:sz w:val="28"/>
          <w:szCs w:val="28"/>
        </w:rPr>
        <w:t>万元的违约金。</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5</w:t>
      </w:r>
      <w:r>
        <w:rPr>
          <w:rFonts w:ascii="楷体_GB2312" w:eastAsia="楷体_GB2312" w:hAnsi="楷体_GB2312" w:cs="楷体_GB2312" w:hint="eastAsia"/>
          <w:sz w:val="28"/>
          <w:szCs w:val="28"/>
        </w:rPr>
        <w:t>如乙方为供应危险化学品的供应商，当乙方违背本协议第十章约定时，每发生一次，乙方须向甲方支付</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万元～</w:t>
      </w:r>
      <w:r>
        <w:rPr>
          <w:rFonts w:ascii="楷体_GB2312" w:eastAsia="楷体_GB2312" w:hAnsi="楷体_GB2312" w:cs="楷体_GB2312" w:hint="eastAsia"/>
          <w:sz w:val="28"/>
          <w:szCs w:val="28"/>
        </w:rPr>
        <w:t>5</w:t>
      </w:r>
      <w:r>
        <w:rPr>
          <w:rFonts w:ascii="楷体_GB2312" w:eastAsia="楷体_GB2312" w:hAnsi="楷体_GB2312" w:cs="楷体_GB2312" w:hint="eastAsia"/>
          <w:sz w:val="28"/>
          <w:szCs w:val="28"/>
        </w:rPr>
        <w:t>万元</w:t>
      </w:r>
      <w:proofErr w:type="gramStart"/>
      <w:r>
        <w:rPr>
          <w:rFonts w:ascii="楷体_GB2312" w:eastAsia="楷体_GB2312" w:hAnsi="楷体_GB2312" w:cs="楷体_GB2312" w:hint="eastAsia"/>
          <w:sz w:val="28"/>
          <w:szCs w:val="28"/>
        </w:rPr>
        <w:t>元</w:t>
      </w:r>
      <w:proofErr w:type="gramEnd"/>
      <w:r>
        <w:rPr>
          <w:rFonts w:ascii="楷体_GB2312" w:eastAsia="楷体_GB2312" w:hAnsi="楷体_GB2312" w:cs="楷体_GB2312" w:hint="eastAsia"/>
          <w:sz w:val="28"/>
          <w:szCs w:val="28"/>
        </w:rPr>
        <w:t>的违约金；给甲方造成损失的，应当赔偿甲方因此遭受的全部损失；情节严重的直接终止供货关系，甲方有权解除本协议。</w:t>
      </w:r>
    </w:p>
    <w:p w:rsidR="00777286" w:rsidRDefault="006D31CF">
      <w:pPr>
        <w:pStyle w:val="20"/>
        <w:tabs>
          <w:tab w:val="left" w:pos="0"/>
        </w:tabs>
        <w:spacing w:beforeLines="50" w:before="156" w:afterLines="50" w:after="156" w:line="360" w:lineRule="auto"/>
        <w:ind w:leftChars="0" w:left="0"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6</w:t>
      </w:r>
      <w:r>
        <w:rPr>
          <w:rFonts w:ascii="楷体_GB2312" w:eastAsia="楷体_GB2312" w:hAnsi="楷体_GB2312" w:cs="楷体_GB2312" w:hint="eastAsia"/>
          <w:sz w:val="28"/>
          <w:szCs w:val="28"/>
        </w:rPr>
        <w:t>乙方出现第</w:t>
      </w:r>
      <w:r>
        <w:rPr>
          <w:rFonts w:ascii="楷体_GB2312" w:eastAsia="楷体_GB2312" w:hAnsi="楷体_GB2312" w:cs="楷体_GB2312" w:hint="eastAsia"/>
          <w:sz w:val="28"/>
          <w:szCs w:val="28"/>
        </w:rPr>
        <w:t>6.10</w:t>
      </w:r>
      <w:r>
        <w:rPr>
          <w:rFonts w:ascii="楷体_GB2312" w:eastAsia="楷体_GB2312" w:hAnsi="楷体_GB2312" w:cs="楷体_GB2312" w:hint="eastAsia"/>
          <w:sz w:val="28"/>
          <w:szCs w:val="28"/>
        </w:rPr>
        <w:t>条及其他违反本协议约定的情形的，应承担违约责任，甲方有权扣除其履约保证金，并要求其赔偿损失。</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7</w:t>
      </w:r>
      <w:r>
        <w:rPr>
          <w:rFonts w:ascii="楷体_GB2312" w:eastAsia="楷体_GB2312" w:hAnsi="楷体_GB2312" w:cs="楷体_GB2312" w:hint="eastAsia"/>
          <w:sz w:val="28"/>
          <w:szCs w:val="28"/>
        </w:rPr>
        <w:t>以上所有相关的违约金及各类赔偿费用，甲方有权从履约保证金中扣除，不足部分将从应付货款中扣除，乙方应配合办理财务转账手续，如未按规定期限办理手续，甲方可直接从应付账款中划转。</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供货关系的终止</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除本协议已约定的供货关系终止外，当乙方出现下列情况之一的，</w:t>
      </w:r>
      <w:r>
        <w:rPr>
          <w:rFonts w:ascii="楷体_GB2312" w:eastAsia="楷体_GB2312" w:hAnsi="楷体_GB2312" w:cs="楷体_GB2312" w:hint="eastAsia"/>
          <w:sz w:val="28"/>
          <w:szCs w:val="28"/>
        </w:rPr>
        <w:lastRenderedPageBreak/>
        <w:t>甲方有权直接终止与乙方之间的供货关系，解除本协议：</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a)</w:t>
      </w:r>
      <w:r>
        <w:rPr>
          <w:rFonts w:ascii="楷体_GB2312" w:eastAsia="楷体_GB2312" w:hAnsi="楷体_GB2312" w:cs="楷体_GB2312" w:hint="eastAsia"/>
          <w:sz w:val="28"/>
          <w:szCs w:val="28"/>
        </w:rPr>
        <w:t>因乙方产品不合格而发生质量事故的（包括生产过程和售后），依据甲方的判断，认为造成重大经济损失或给甲方产品信誉造成严重损害的；</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b)</w:t>
      </w:r>
      <w:r>
        <w:rPr>
          <w:rFonts w:ascii="楷体_GB2312" w:eastAsia="楷体_GB2312" w:hAnsi="楷体_GB2312" w:cs="楷体_GB2312" w:hint="eastAsia"/>
          <w:sz w:val="28"/>
          <w:szCs w:val="28"/>
        </w:rPr>
        <w:t>一个日历年内，二方审核或质量稽查连续三次不合格的或出现二次</w:t>
      </w:r>
      <w:r>
        <w:rPr>
          <w:rFonts w:ascii="楷体_GB2312" w:eastAsia="楷体_GB2312" w:hAnsi="楷体_GB2312" w:cs="楷体_GB2312" w:hint="eastAsia"/>
          <w:sz w:val="28"/>
          <w:szCs w:val="28"/>
        </w:rPr>
        <w:t>以上产品停用的；</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c)</w:t>
      </w:r>
      <w:r>
        <w:rPr>
          <w:rFonts w:ascii="楷体_GB2312" w:eastAsia="楷体_GB2312" w:hAnsi="楷体_GB2312" w:cs="楷体_GB2312" w:hint="eastAsia"/>
          <w:sz w:val="28"/>
          <w:szCs w:val="28"/>
        </w:rPr>
        <w:t>乙方的产品出现“极恶劣”性质的不合格；</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d)</w:t>
      </w:r>
      <w:r>
        <w:rPr>
          <w:rFonts w:ascii="楷体_GB2312" w:eastAsia="楷体_GB2312" w:hAnsi="楷体_GB2312" w:cs="楷体_GB2312" w:hint="eastAsia"/>
          <w:sz w:val="28"/>
          <w:szCs w:val="28"/>
        </w:rPr>
        <w:t>拒不执行质量整改及验证的</w:t>
      </w:r>
      <w:r>
        <w:rPr>
          <w:rFonts w:ascii="楷体_GB2312" w:eastAsia="楷体_GB2312" w:hAnsi="楷体_GB2312" w:cs="楷体_GB2312" w:hint="eastAsia"/>
          <w:sz w:val="28"/>
          <w:szCs w:val="28"/>
        </w:rPr>
        <w:t>;</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e)</w:t>
      </w:r>
      <w:r>
        <w:rPr>
          <w:rFonts w:ascii="楷体_GB2312" w:eastAsia="楷体_GB2312" w:hAnsi="楷体_GB2312" w:cs="楷体_GB2312" w:hint="eastAsia"/>
          <w:sz w:val="28"/>
          <w:szCs w:val="28"/>
        </w:rPr>
        <w:t>乙方经营状况严重恶化，甲方认为乙方已无能力保证质量体系正常运行</w:t>
      </w:r>
      <w:r>
        <w:rPr>
          <w:rFonts w:ascii="楷体_GB2312" w:eastAsia="楷体_GB2312" w:hAnsi="楷体_GB2312" w:cs="楷体_GB2312" w:hint="eastAsia"/>
          <w:sz w:val="28"/>
          <w:szCs w:val="28"/>
        </w:rPr>
        <w:t>;</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f)</w:t>
      </w:r>
      <w:r>
        <w:rPr>
          <w:rFonts w:ascii="楷体_GB2312" w:eastAsia="楷体_GB2312" w:hAnsi="楷体_GB2312" w:cs="楷体_GB2312" w:hint="eastAsia"/>
          <w:sz w:val="28"/>
          <w:szCs w:val="28"/>
        </w:rPr>
        <w:t>依据甲方的判断，当乙方的产品价格已严重高于同品质其他供应商时。</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 xml:space="preserve">g) </w:t>
      </w:r>
      <w:r>
        <w:rPr>
          <w:rFonts w:ascii="楷体_GB2312" w:eastAsia="楷体_GB2312" w:hAnsi="楷体_GB2312" w:cs="楷体_GB2312" w:hint="eastAsia"/>
          <w:sz w:val="28"/>
          <w:szCs w:val="28"/>
        </w:rPr>
        <w:t>因乙方出现</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9</w:t>
      </w:r>
      <w:r>
        <w:rPr>
          <w:rFonts w:ascii="楷体_GB2312" w:eastAsia="楷体_GB2312" w:hAnsi="楷体_GB2312" w:cs="楷体_GB2312" w:hint="eastAsia"/>
          <w:sz w:val="28"/>
          <w:szCs w:val="28"/>
        </w:rPr>
        <w:t>.5</w:t>
      </w:r>
      <w:r>
        <w:rPr>
          <w:rFonts w:ascii="楷体_GB2312" w:eastAsia="楷体_GB2312" w:hAnsi="楷体_GB2312" w:cs="楷体_GB2312" w:hint="eastAsia"/>
          <w:sz w:val="28"/>
          <w:szCs w:val="28"/>
        </w:rPr>
        <w:t>的变更事项而导致生产能力或经营资质发生重大变化，且乙方不能提供担保的，甲方有权终止供货关系；</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h)</w:t>
      </w:r>
      <w:r>
        <w:rPr>
          <w:rFonts w:ascii="楷体_GB2312" w:eastAsia="楷体_GB2312" w:hAnsi="楷体_GB2312" w:cs="楷体_GB2312" w:hint="eastAsia"/>
          <w:sz w:val="28"/>
          <w:szCs w:val="28"/>
        </w:rPr>
        <w:t>乙方取得供货份额，单月履约率不足</w:t>
      </w:r>
      <w:r>
        <w:rPr>
          <w:rFonts w:ascii="楷体_GB2312" w:eastAsia="楷体_GB2312" w:hAnsi="楷体_GB2312" w:cs="楷体_GB2312" w:hint="eastAsia"/>
          <w:sz w:val="28"/>
          <w:szCs w:val="28"/>
        </w:rPr>
        <w:t>70</w:t>
      </w:r>
      <w:r>
        <w:rPr>
          <w:rFonts w:ascii="楷体_GB2312" w:eastAsia="楷体_GB2312" w:hAnsi="楷体_GB2312" w:cs="楷体_GB2312" w:hint="eastAsia"/>
          <w:sz w:val="28"/>
          <w:szCs w:val="28"/>
        </w:rPr>
        <w:t>％，连续二个月履约率不足</w:t>
      </w:r>
      <w:r>
        <w:rPr>
          <w:rFonts w:ascii="楷体_GB2312" w:eastAsia="楷体_GB2312" w:hAnsi="楷体_GB2312" w:cs="楷体_GB2312" w:hint="eastAsia"/>
          <w:sz w:val="28"/>
          <w:szCs w:val="28"/>
        </w:rPr>
        <w:t>60</w:t>
      </w:r>
      <w:r>
        <w:rPr>
          <w:rFonts w:ascii="楷体_GB2312" w:eastAsia="楷体_GB2312" w:hAnsi="楷体_GB2312" w:cs="楷体_GB2312" w:hint="eastAsia"/>
          <w:sz w:val="28"/>
          <w:szCs w:val="28"/>
        </w:rPr>
        <w:t>％的；</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i)</w:t>
      </w:r>
      <w:r>
        <w:rPr>
          <w:rFonts w:ascii="楷体_GB2312" w:eastAsia="楷体_GB2312" w:hAnsi="楷体_GB2312" w:cs="楷体_GB2312" w:hint="eastAsia"/>
          <w:sz w:val="28"/>
          <w:szCs w:val="28"/>
        </w:rPr>
        <w:t>乙方严重违反本协议或双方签订的相关协议或合同约定时，甲方除可终止供货关系外，由此</w:t>
      </w:r>
      <w:r>
        <w:rPr>
          <w:rFonts w:ascii="楷体_GB2312" w:eastAsia="楷体_GB2312" w:hAnsi="楷体_GB2312" w:cs="楷体_GB2312" w:hint="eastAsia"/>
          <w:sz w:val="28"/>
          <w:szCs w:val="28"/>
        </w:rPr>
        <w:t>违约给甲方及最终用户造成经济损失的，由乙方全额赔偿。</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j)</w:t>
      </w:r>
      <w:r>
        <w:rPr>
          <w:rFonts w:ascii="楷体_GB2312" w:eastAsia="楷体_GB2312" w:hAnsi="楷体_GB2312" w:cs="楷体_GB2312" w:hint="eastAsia"/>
          <w:sz w:val="28"/>
          <w:szCs w:val="28"/>
        </w:rPr>
        <w:t>凡因乙方产品的交货时间和数量没有按甲方的采购订单执行，同时对其未履行订单行为没有向甲方做出合理的解释时，造成甲方停产或调产，对一个季度内发生五起或一个月内发生两起上述生产事故的乙方，甲方有权取消乙方的供货资格，并停止货款的发放（客观不可抗拒的因素除外）；</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k</w:t>
      </w:r>
      <w:r>
        <w:rPr>
          <w:rFonts w:ascii="楷体_GB2312" w:eastAsia="楷体_GB2312" w:hAnsi="楷体_GB2312" w:cs="楷体_GB2312" w:hint="eastAsia"/>
          <w:sz w:val="28"/>
          <w:szCs w:val="28"/>
        </w:rPr>
        <w:t>）乙方存在</w:t>
      </w:r>
      <w:proofErr w:type="gramStart"/>
      <w:r>
        <w:rPr>
          <w:rFonts w:ascii="楷体_GB2312" w:eastAsia="楷体_GB2312" w:hAnsi="楷体_GB2312" w:cs="楷体_GB2312" w:hint="eastAsia"/>
          <w:sz w:val="28"/>
          <w:szCs w:val="28"/>
        </w:rPr>
        <w:t>买进卖</w:t>
      </w:r>
      <w:proofErr w:type="gramEnd"/>
      <w:r>
        <w:rPr>
          <w:rFonts w:ascii="楷体_GB2312" w:eastAsia="楷体_GB2312" w:hAnsi="楷体_GB2312" w:cs="楷体_GB2312" w:hint="eastAsia"/>
          <w:sz w:val="28"/>
          <w:szCs w:val="28"/>
        </w:rPr>
        <w:t>出行为的，一经发现，甲方可解除供货关系。</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lastRenderedPageBreak/>
        <w:t>1</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甲方采取上述行动并不免除乙方本协议中应承担的义务。</w:t>
      </w:r>
    </w:p>
    <w:p w:rsidR="00777286" w:rsidRDefault="006D31CF">
      <w:pPr>
        <w:pStyle w:val="a9"/>
        <w:spacing w:before="0" w:beforeAutospacing="0" w:after="0" w:afterAutospacing="0"/>
        <w:ind w:firstLineChars="200" w:firstLine="560"/>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.3</w:t>
      </w:r>
      <w:r>
        <w:rPr>
          <w:rFonts w:ascii="楷体_GB2312" w:eastAsia="楷体_GB2312" w:hAnsi="楷体_GB2312" w:cs="楷体_GB2312" w:hint="eastAsia"/>
          <w:sz w:val="28"/>
          <w:szCs w:val="28"/>
        </w:rPr>
        <w:t>无论何种原因，若乙方决定终止向甲方供货，乙方承诺提前</w:t>
      </w:r>
      <w:r>
        <w:rPr>
          <w:rFonts w:ascii="楷体_GB2312" w:eastAsia="楷体_GB2312" w:hAnsi="楷体_GB2312" w:cs="楷体_GB2312" w:hint="eastAsia"/>
          <w:sz w:val="28"/>
          <w:szCs w:val="28"/>
        </w:rPr>
        <w:t xml:space="preserve">365 </w:t>
      </w:r>
      <w:r>
        <w:rPr>
          <w:rFonts w:ascii="楷体_GB2312" w:eastAsia="楷体_GB2312" w:hAnsi="楷体_GB2312" w:cs="楷体_GB2312" w:hint="eastAsia"/>
          <w:sz w:val="28"/>
          <w:szCs w:val="28"/>
        </w:rPr>
        <w:t>天</w:t>
      </w:r>
      <w:r>
        <w:rPr>
          <w:rFonts w:ascii="楷体_GB2312" w:eastAsia="楷体_GB2312" w:hAnsi="楷体_GB2312" w:cs="楷体_GB2312" w:hint="eastAsia"/>
          <w:sz w:val="28"/>
          <w:szCs w:val="28"/>
        </w:rPr>
        <w:t>书面通知甲方做好相关准备，并承担相应的违约责任。</w:t>
      </w:r>
      <w:bookmarkStart w:id="42" w:name="_Toc366160754"/>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sz w:val="28"/>
          <w:szCs w:val="28"/>
        </w:rPr>
        <w:t>1</w:t>
      </w:r>
      <w:r>
        <w:rPr>
          <w:rFonts w:ascii="楷体_GB2312" w:eastAsia="楷体_GB2312" w:hAnsi="楷体_GB2312" w:cs="楷体_GB2312" w:hint="eastAsia"/>
          <w:sz w:val="28"/>
          <w:szCs w:val="28"/>
        </w:rPr>
        <w:t>1</w:t>
      </w:r>
      <w:r>
        <w:rPr>
          <w:rFonts w:ascii="楷体_GB2312" w:eastAsia="楷体_GB2312" w:hAnsi="楷体_GB2312" w:cs="楷体_GB2312"/>
          <w:sz w:val="28"/>
          <w:szCs w:val="28"/>
        </w:rPr>
        <w:t>.</w:t>
      </w:r>
      <w:r>
        <w:rPr>
          <w:rFonts w:ascii="楷体_GB2312" w:eastAsia="楷体_GB2312" w:hAnsi="楷体_GB2312" w:cs="楷体_GB2312" w:hint="eastAsia"/>
          <w:sz w:val="28"/>
          <w:szCs w:val="28"/>
        </w:rPr>
        <w:t>3</w:t>
      </w:r>
      <w:r>
        <w:rPr>
          <w:rFonts w:ascii="楷体_GB2312" w:eastAsia="楷体_GB2312" w:hAnsi="楷体_GB2312" w:cs="楷体_GB2312"/>
          <w:sz w:val="28"/>
          <w:szCs w:val="28"/>
        </w:rPr>
        <w:t>对于严重违规的乙方除</w:t>
      </w:r>
      <w:r>
        <w:rPr>
          <w:rFonts w:ascii="楷体_GB2312" w:eastAsia="楷体_GB2312" w:hAnsi="楷体_GB2312" w:cs="楷体_GB2312" w:hint="eastAsia"/>
          <w:sz w:val="28"/>
          <w:szCs w:val="28"/>
        </w:rPr>
        <w:t>上述</w:t>
      </w:r>
      <w:r>
        <w:rPr>
          <w:rFonts w:ascii="楷体_GB2312" w:eastAsia="楷体_GB2312" w:hAnsi="楷体_GB2312" w:cs="楷体_GB2312"/>
          <w:sz w:val="28"/>
          <w:szCs w:val="28"/>
        </w:rPr>
        <w:t>责任外，甲方有权在甲方及中国重汽报刊公开曝光，并列入黑名单。被列入黑名单的后，一年内不允许供货；两年内不允许参与新产品开发；三年内不允许参与优秀供应商评选，且供货份额不能超过</w:t>
      </w:r>
      <w:r>
        <w:rPr>
          <w:rFonts w:ascii="楷体_GB2312" w:eastAsia="楷体_GB2312" w:hAnsi="楷体_GB2312" w:cs="楷体_GB2312"/>
          <w:sz w:val="28"/>
          <w:szCs w:val="28"/>
        </w:rPr>
        <w:t>30%</w:t>
      </w:r>
      <w:r>
        <w:rPr>
          <w:rFonts w:ascii="楷体_GB2312" w:eastAsia="楷体_GB2312" w:hAnsi="楷体_GB2312" w:cs="楷体_GB2312"/>
          <w:sz w:val="28"/>
          <w:szCs w:val="28"/>
        </w:rPr>
        <w:t>。</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sz w:val="28"/>
          <w:szCs w:val="28"/>
        </w:rPr>
        <w:t>11.4</w:t>
      </w:r>
      <w:r>
        <w:rPr>
          <w:rFonts w:ascii="楷体_GB2312" w:eastAsia="楷体_GB2312" w:hAnsi="楷体_GB2312" w:cs="楷体_GB2312"/>
          <w:sz w:val="28"/>
          <w:szCs w:val="28"/>
        </w:rPr>
        <w:t>当乙方被甲方取消合格供应商资格时，甲方有权</w:t>
      </w:r>
      <w:proofErr w:type="gramStart"/>
      <w:r>
        <w:rPr>
          <w:rFonts w:ascii="楷体_GB2312" w:eastAsia="楷体_GB2312" w:hAnsi="楷体_GB2312" w:cs="楷体_GB2312"/>
          <w:sz w:val="28"/>
          <w:szCs w:val="28"/>
        </w:rPr>
        <w:t>收回曾</w:t>
      </w:r>
      <w:proofErr w:type="gramEnd"/>
      <w:r>
        <w:rPr>
          <w:rFonts w:ascii="楷体_GB2312" w:eastAsia="楷体_GB2312" w:hAnsi="楷体_GB2312" w:cs="楷体_GB2312"/>
          <w:sz w:val="28"/>
          <w:szCs w:val="28"/>
        </w:rPr>
        <w:t>授予乙方的各种证书和奖牌，包括但限于授予乙方的合格供应商证书等证明材料和年度的各种奖项、奖牌等，乙方应在甲方发出通知</w:t>
      </w:r>
      <w:r>
        <w:rPr>
          <w:rFonts w:ascii="楷体_GB2312" w:eastAsia="楷体_GB2312" w:hAnsi="楷体_GB2312" w:cs="楷体_GB2312"/>
          <w:sz w:val="28"/>
          <w:szCs w:val="28"/>
        </w:rPr>
        <w:t>20</w:t>
      </w:r>
      <w:r>
        <w:rPr>
          <w:rFonts w:ascii="楷体_GB2312" w:eastAsia="楷体_GB2312" w:hAnsi="楷体_GB2312" w:cs="楷体_GB2312"/>
          <w:sz w:val="28"/>
          <w:szCs w:val="28"/>
        </w:rPr>
        <w:t>日内交于甲方。</w:t>
      </w:r>
    </w:p>
    <w:p w:rsidR="00777286" w:rsidRDefault="006D31CF">
      <w:pPr>
        <w:pStyle w:val="aa"/>
        <w:spacing w:beforeLines="50" w:before="156" w:afterLines="50" w:after="156" w:line="360" w:lineRule="auto"/>
        <w:rPr>
          <w:rFonts w:ascii="楷体_GB2312" w:eastAsia="楷体_GB2312" w:hAnsi="楷体_GB2312" w:cs="楷体_GB2312"/>
          <w:sz w:val="28"/>
          <w:szCs w:val="28"/>
        </w:rPr>
      </w:pPr>
      <w:bookmarkStart w:id="43" w:name="_Toc843"/>
      <w:bookmarkStart w:id="44" w:name="_Toc13304"/>
      <w:r>
        <w:rPr>
          <w:rFonts w:ascii="楷体_GB2312" w:eastAsia="楷体_GB2312" w:hAnsi="楷体_GB2312" w:cs="楷体_GB2312" w:hint="eastAsia"/>
          <w:sz w:val="28"/>
          <w:szCs w:val="28"/>
        </w:rPr>
        <w:t>十</w:t>
      </w:r>
      <w:r>
        <w:rPr>
          <w:rFonts w:ascii="楷体_GB2312" w:eastAsia="楷体_GB2312" w:hAnsi="楷体_GB2312" w:cs="楷体_GB2312" w:hint="eastAsia"/>
          <w:sz w:val="28"/>
          <w:szCs w:val="28"/>
        </w:rPr>
        <w:t>二</w:t>
      </w:r>
      <w:r>
        <w:rPr>
          <w:rFonts w:ascii="楷体_GB2312" w:eastAsia="楷体_GB2312" w:hAnsi="楷体_GB2312" w:cs="楷体_GB2312" w:hint="eastAsia"/>
          <w:sz w:val="28"/>
          <w:szCs w:val="28"/>
        </w:rPr>
        <w:t>、知识产权和商业秘密保护</w:t>
      </w:r>
      <w:bookmarkEnd w:id="42"/>
      <w:bookmarkEnd w:id="43"/>
      <w:bookmarkEnd w:id="44"/>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为确保双方之间的各项协议和</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或合同的签署和</w:t>
      </w:r>
      <w:proofErr w:type="gramStart"/>
      <w:r>
        <w:rPr>
          <w:rFonts w:ascii="楷体_GB2312" w:eastAsia="楷体_GB2312" w:hAnsi="楷体_GB2312" w:cs="楷体_GB2312" w:hint="eastAsia"/>
          <w:sz w:val="28"/>
          <w:szCs w:val="28"/>
        </w:rPr>
        <w:t>履行既</w:t>
      </w:r>
      <w:proofErr w:type="gramEnd"/>
      <w:r>
        <w:rPr>
          <w:rFonts w:ascii="楷体_GB2312" w:eastAsia="楷体_GB2312" w:hAnsi="楷体_GB2312" w:cs="楷体_GB2312" w:hint="eastAsia"/>
          <w:sz w:val="28"/>
          <w:szCs w:val="28"/>
        </w:rPr>
        <w:t>不侵犯他人的知识产权和商业秘密，同时保证双方的相关权利不被侵犯和泄漏，维护双方的共同利益，特约定如下</w:t>
      </w:r>
      <w:r>
        <w:rPr>
          <w:rFonts w:ascii="楷体_GB2312" w:eastAsia="楷体_GB2312" w:hAnsi="楷体_GB2312" w:cs="楷体_GB2312" w:hint="eastAsia"/>
          <w:sz w:val="28"/>
          <w:szCs w:val="28"/>
        </w:rPr>
        <w:t>:</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乙方与甲方或中国</w:t>
      </w:r>
      <w:proofErr w:type="gramStart"/>
      <w:r>
        <w:rPr>
          <w:rFonts w:ascii="楷体_GB2312" w:eastAsia="楷体_GB2312" w:hAnsi="楷体_GB2312" w:cs="楷体_GB2312" w:hint="eastAsia"/>
          <w:sz w:val="28"/>
          <w:szCs w:val="28"/>
        </w:rPr>
        <w:t>重汽及附属</w:t>
      </w:r>
      <w:proofErr w:type="gramEnd"/>
      <w:r>
        <w:rPr>
          <w:rFonts w:ascii="楷体_GB2312" w:eastAsia="楷体_GB2312" w:hAnsi="楷体_GB2312" w:cs="楷体_GB2312" w:hint="eastAsia"/>
          <w:sz w:val="28"/>
          <w:szCs w:val="28"/>
        </w:rPr>
        <w:t>、关联单位签署的其它协议和</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或合同和</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或订单，如果其相关条款与本条款相冲突或引发歧义，以本条款为准。</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商业秘密及保护甲方免受损害</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乙方除应执行与甲方和</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或中国</w:t>
      </w:r>
      <w:proofErr w:type="gramStart"/>
      <w:r>
        <w:rPr>
          <w:rFonts w:ascii="楷体_GB2312" w:eastAsia="楷体_GB2312" w:hAnsi="楷体_GB2312" w:cs="楷体_GB2312" w:hint="eastAsia"/>
          <w:sz w:val="28"/>
          <w:szCs w:val="28"/>
        </w:rPr>
        <w:t>重汽及附属</w:t>
      </w:r>
      <w:proofErr w:type="gramEnd"/>
      <w:r>
        <w:rPr>
          <w:rFonts w:ascii="楷体_GB2312" w:eastAsia="楷体_GB2312" w:hAnsi="楷体_GB2312" w:cs="楷体_GB2312" w:hint="eastAsia"/>
          <w:sz w:val="28"/>
          <w:szCs w:val="28"/>
        </w:rPr>
        <w:t>、关联单位（如中国重汽、中国重汽汽车研究总院等）签署的保密协议外，本协议约定的商业秘密包括但不限于：乙方根据甲方或甲方关联公司提供的技术要</w:t>
      </w:r>
      <w:r>
        <w:rPr>
          <w:rFonts w:ascii="楷体_GB2312" w:eastAsia="楷体_GB2312" w:hAnsi="楷体_GB2312" w:cs="楷体_GB2312" w:hint="eastAsia"/>
          <w:sz w:val="28"/>
          <w:szCs w:val="28"/>
        </w:rPr>
        <w:t>求或图纸所知悉、掌握或改进的任何技术、信息（包括但不限于商标、专利、产品外观或产品生产制造</w:t>
      </w:r>
      <w:r>
        <w:rPr>
          <w:rFonts w:ascii="楷体_GB2312" w:eastAsia="楷体_GB2312" w:hAnsi="楷体_GB2312" w:cs="楷体_GB2312" w:hint="eastAsia"/>
          <w:sz w:val="28"/>
          <w:szCs w:val="28"/>
        </w:rPr>
        <w:lastRenderedPageBreak/>
        <w:t>的过程、方法、技术），以甲方月度、季度及年度的配套产品的计划和实际需求信息、采购资料、采购价格、质量信息及甲方对外不公开的财务资料等形式体现的全部知识产权（包括但不限于所有权、使用权、申请权、许可权等）。以上商业秘密均归甲方或甲方关联公司所有，乙方非经甲方书面同意不得对第三方透露，或因乙方原因使第三方得知。</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上述商业秘密无论以何种形式或载于何种载体，无论是以口头、图像、电子、书面方式均不影响其商业秘密属性。</w:t>
      </w:r>
    </w:p>
    <w:p w:rsidR="00777286" w:rsidRDefault="006D31CF">
      <w:pPr>
        <w:snapToGrid w:val="0"/>
        <w:spacing w:line="560" w:lineRule="exact"/>
        <w:ind w:firstLineChars="200" w:firstLine="560"/>
        <w:rPr>
          <w:rFonts w:ascii="楷体_GB2312" w:eastAsia="楷体_GB2312" w:hAnsi="楷体_GB2312" w:cs="楷体_GB2312"/>
          <w:sz w:val="28"/>
          <w:szCs w:val="28"/>
        </w:rPr>
      </w:pPr>
      <w:r>
        <w:rPr>
          <w:rFonts w:ascii="楷体_GB2312" w:eastAsia="楷体_GB2312" w:hAnsi="楷体_GB2312" w:cs="楷体_GB2312" w:hint="eastAsia"/>
          <w:sz w:val="28"/>
          <w:szCs w:val="28"/>
        </w:rPr>
        <w:t>对于甲方的商业秘密，乙方承诺：</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a)</w:t>
      </w:r>
      <w:r>
        <w:rPr>
          <w:rFonts w:ascii="楷体_GB2312" w:eastAsia="楷体_GB2312" w:hAnsi="楷体_GB2312" w:cs="楷体_GB2312" w:hint="eastAsia"/>
          <w:sz w:val="28"/>
          <w:szCs w:val="28"/>
        </w:rPr>
        <w:t>未经甲方或中国</w:t>
      </w:r>
      <w:proofErr w:type="gramStart"/>
      <w:r>
        <w:rPr>
          <w:rFonts w:ascii="楷体_GB2312" w:eastAsia="楷体_GB2312" w:hAnsi="楷体_GB2312" w:cs="楷体_GB2312" w:hint="eastAsia"/>
          <w:sz w:val="28"/>
          <w:szCs w:val="28"/>
        </w:rPr>
        <w:t>重汽及附属</w:t>
      </w:r>
      <w:proofErr w:type="gramEnd"/>
      <w:r>
        <w:rPr>
          <w:rFonts w:ascii="楷体_GB2312" w:eastAsia="楷体_GB2312" w:hAnsi="楷体_GB2312" w:cs="楷体_GB2312" w:hint="eastAsia"/>
          <w:sz w:val="28"/>
          <w:szCs w:val="28"/>
        </w:rPr>
        <w:t>、关联单位书面许可，乙方不得使用上述商业秘密；已经甲方或甲方关联公司许可的，</w:t>
      </w:r>
      <w:proofErr w:type="gramStart"/>
      <w:r>
        <w:rPr>
          <w:rFonts w:ascii="楷体_GB2312" w:eastAsia="楷体_GB2312" w:hAnsi="楷体_GB2312" w:cs="楷体_GB2312" w:hint="eastAsia"/>
          <w:sz w:val="28"/>
          <w:szCs w:val="28"/>
        </w:rPr>
        <w:t>乙方仅</w:t>
      </w:r>
      <w:proofErr w:type="gramEnd"/>
      <w:r>
        <w:rPr>
          <w:rFonts w:ascii="楷体_GB2312" w:eastAsia="楷体_GB2312" w:hAnsi="楷体_GB2312" w:cs="楷体_GB2312" w:hint="eastAsia"/>
          <w:sz w:val="28"/>
          <w:szCs w:val="28"/>
        </w:rPr>
        <w:t>为履行与甲方的采购协议项下的义务使用；</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b)</w:t>
      </w:r>
      <w:r>
        <w:rPr>
          <w:rFonts w:ascii="楷体_GB2312" w:eastAsia="楷体_GB2312" w:hAnsi="楷体_GB2312" w:cs="楷体_GB2312" w:hint="eastAsia"/>
          <w:sz w:val="28"/>
          <w:szCs w:val="28"/>
        </w:rPr>
        <w:t>乙方同意按照甲方或中国</w:t>
      </w:r>
      <w:proofErr w:type="gramStart"/>
      <w:r>
        <w:rPr>
          <w:rFonts w:ascii="楷体_GB2312" w:eastAsia="楷体_GB2312" w:hAnsi="楷体_GB2312" w:cs="楷体_GB2312" w:hint="eastAsia"/>
          <w:sz w:val="28"/>
          <w:szCs w:val="28"/>
        </w:rPr>
        <w:t>重汽及附属</w:t>
      </w:r>
      <w:proofErr w:type="gramEnd"/>
      <w:r>
        <w:rPr>
          <w:rFonts w:ascii="楷体_GB2312" w:eastAsia="楷体_GB2312" w:hAnsi="楷体_GB2312" w:cs="楷体_GB2312" w:hint="eastAsia"/>
          <w:sz w:val="28"/>
          <w:szCs w:val="28"/>
        </w:rPr>
        <w:t>、关联单位的技术文件和相关要求生产产品并进行标识；</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c)</w:t>
      </w:r>
      <w:r>
        <w:rPr>
          <w:rFonts w:ascii="楷体_GB2312" w:eastAsia="楷体_GB2312" w:hAnsi="楷体_GB2312" w:cs="楷体_GB2312" w:hint="eastAsia"/>
          <w:sz w:val="28"/>
          <w:szCs w:val="28"/>
        </w:rPr>
        <w:t>乙方承诺不将涉及甲方或中国</w:t>
      </w:r>
      <w:proofErr w:type="gramStart"/>
      <w:r>
        <w:rPr>
          <w:rFonts w:ascii="楷体_GB2312" w:eastAsia="楷体_GB2312" w:hAnsi="楷体_GB2312" w:cs="楷体_GB2312" w:hint="eastAsia"/>
          <w:sz w:val="28"/>
          <w:szCs w:val="28"/>
        </w:rPr>
        <w:t>重汽及附属</w:t>
      </w:r>
      <w:proofErr w:type="gramEnd"/>
      <w:r>
        <w:rPr>
          <w:rFonts w:ascii="楷体_GB2312" w:eastAsia="楷体_GB2312" w:hAnsi="楷体_GB2312" w:cs="楷体_GB2312" w:hint="eastAsia"/>
          <w:sz w:val="28"/>
          <w:szCs w:val="28"/>
        </w:rPr>
        <w:t>、关联单位的商业秘密的产品销售给任何甲方或甲方关联公</w:t>
      </w:r>
      <w:r>
        <w:rPr>
          <w:rFonts w:ascii="楷体_GB2312" w:eastAsia="楷体_GB2312" w:hAnsi="楷体_GB2312" w:cs="楷体_GB2312" w:hint="eastAsia"/>
          <w:sz w:val="28"/>
          <w:szCs w:val="28"/>
        </w:rPr>
        <w:t>司（济南地球村电子商务有限公司等）之</w:t>
      </w:r>
      <w:r>
        <w:rPr>
          <w:rFonts w:ascii="楷体_GB2312" w:eastAsia="楷体_GB2312" w:hAnsi="楷体_GB2312" w:cs="楷体_GB2312" w:hint="eastAsia"/>
          <w:sz w:val="28"/>
          <w:szCs w:val="28"/>
        </w:rPr>
        <w:t>外的第三人；</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d)</w:t>
      </w:r>
      <w:r>
        <w:rPr>
          <w:rFonts w:ascii="楷体_GB2312" w:eastAsia="楷体_GB2312" w:hAnsi="楷体_GB2312" w:cs="楷体_GB2312" w:hint="eastAsia"/>
          <w:sz w:val="28"/>
          <w:szCs w:val="28"/>
        </w:rPr>
        <w:t>乙方承诺不以任何形式和理由将甲方或中国</w:t>
      </w:r>
      <w:proofErr w:type="gramStart"/>
      <w:r>
        <w:rPr>
          <w:rFonts w:ascii="楷体_GB2312" w:eastAsia="楷体_GB2312" w:hAnsi="楷体_GB2312" w:cs="楷体_GB2312" w:hint="eastAsia"/>
          <w:sz w:val="28"/>
          <w:szCs w:val="28"/>
        </w:rPr>
        <w:t>重汽及附属</w:t>
      </w:r>
      <w:proofErr w:type="gramEnd"/>
      <w:r>
        <w:rPr>
          <w:rFonts w:ascii="楷体_GB2312" w:eastAsia="楷体_GB2312" w:hAnsi="楷体_GB2312" w:cs="楷体_GB2312" w:hint="eastAsia"/>
          <w:sz w:val="28"/>
          <w:szCs w:val="28"/>
        </w:rPr>
        <w:t>、关联单位的商业秘密许可第三方使用；</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e)</w:t>
      </w:r>
      <w:r>
        <w:rPr>
          <w:rFonts w:ascii="楷体_GB2312" w:eastAsia="楷体_GB2312" w:hAnsi="楷体_GB2312" w:cs="楷体_GB2312" w:hint="eastAsia"/>
          <w:sz w:val="28"/>
          <w:szCs w:val="28"/>
        </w:rPr>
        <w:t>乙方承诺任何时间、任何形式、任何理由不得向第三人泄露本单位所知悉、掌握的甲方或中国</w:t>
      </w:r>
      <w:proofErr w:type="gramStart"/>
      <w:r>
        <w:rPr>
          <w:rFonts w:ascii="楷体_GB2312" w:eastAsia="楷体_GB2312" w:hAnsi="楷体_GB2312" w:cs="楷体_GB2312" w:hint="eastAsia"/>
          <w:sz w:val="28"/>
          <w:szCs w:val="28"/>
        </w:rPr>
        <w:t>重汽及附属</w:t>
      </w:r>
      <w:proofErr w:type="gramEnd"/>
      <w:r>
        <w:rPr>
          <w:rFonts w:ascii="楷体_GB2312" w:eastAsia="楷体_GB2312" w:hAnsi="楷体_GB2312" w:cs="楷体_GB2312" w:hint="eastAsia"/>
          <w:sz w:val="28"/>
          <w:szCs w:val="28"/>
        </w:rPr>
        <w:t>、关联单位的商业秘密，并要求其员工保密和保护，除非中国有关政府或司法机关的依法调查，即使在乙方与甲方的实际</w:t>
      </w:r>
      <w:r>
        <w:rPr>
          <w:rFonts w:ascii="楷体_GB2312" w:eastAsia="楷体_GB2312" w:hAnsi="楷体_GB2312" w:cs="楷体_GB2312" w:hint="eastAsia"/>
          <w:sz w:val="28"/>
          <w:szCs w:val="28"/>
        </w:rPr>
        <w:lastRenderedPageBreak/>
        <w:t>业务合作终止后；</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f)</w:t>
      </w:r>
      <w:r>
        <w:rPr>
          <w:rFonts w:ascii="楷体_GB2312" w:eastAsia="楷体_GB2312" w:hAnsi="楷体_GB2312" w:cs="楷体_GB2312" w:hint="eastAsia"/>
          <w:sz w:val="28"/>
          <w:szCs w:val="28"/>
        </w:rPr>
        <w:t>乙方与甲方的实际业务合作终止后，乙方承诺立即停止使用本单位所知悉、掌握的甲方或中国</w:t>
      </w:r>
      <w:proofErr w:type="gramStart"/>
      <w:r>
        <w:rPr>
          <w:rFonts w:ascii="楷体_GB2312" w:eastAsia="楷体_GB2312" w:hAnsi="楷体_GB2312" w:cs="楷体_GB2312" w:hint="eastAsia"/>
          <w:sz w:val="28"/>
          <w:szCs w:val="28"/>
        </w:rPr>
        <w:t>重汽及附属</w:t>
      </w:r>
      <w:proofErr w:type="gramEnd"/>
      <w:r>
        <w:rPr>
          <w:rFonts w:ascii="楷体_GB2312" w:eastAsia="楷体_GB2312" w:hAnsi="楷体_GB2312" w:cs="楷体_GB2312" w:hint="eastAsia"/>
          <w:sz w:val="28"/>
          <w:szCs w:val="28"/>
        </w:rPr>
        <w:t>、关联单位的商业秘密；</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g)</w:t>
      </w:r>
      <w:r>
        <w:rPr>
          <w:rFonts w:ascii="楷体_GB2312" w:eastAsia="楷体_GB2312" w:hAnsi="楷体_GB2312" w:cs="楷体_GB2312" w:hint="eastAsia"/>
          <w:sz w:val="28"/>
          <w:szCs w:val="28"/>
        </w:rPr>
        <w:t>不复制或通过反向工程使用该秘密。</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对于属甲方受法律保护的商业秘密，如乙方侵权或泄漏给第三方，乙方应承担赔偿责任。</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.3</w:t>
      </w:r>
      <w:r>
        <w:rPr>
          <w:rFonts w:ascii="楷体_GB2312" w:eastAsia="楷体_GB2312" w:hAnsi="楷体_GB2312" w:cs="楷体_GB2312" w:hint="eastAsia"/>
          <w:sz w:val="28"/>
          <w:szCs w:val="28"/>
        </w:rPr>
        <w:t>商业秘密的保密期限为：</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a)</w:t>
      </w:r>
      <w:r>
        <w:rPr>
          <w:rFonts w:ascii="楷体_GB2312" w:eastAsia="楷体_GB2312" w:hAnsi="楷体_GB2312" w:cs="楷体_GB2312" w:hint="eastAsia"/>
          <w:sz w:val="28"/>
          <w:szCs w:val="28"/>
        </w:rPr>
        <w:t>在本协议执行期</w:t>
      </w:r>
      <w:r>
        <w:rPr>
          <w:rFonts w:ascii="楷体_GB2312" w:eastAsia="楷体_GB2312" w:hAnsi="楷体_GB2312" w:cs="楷体_GB2312" w:hint="eastAsia"/>
          <w:sz w:val="28"/>
          <w:szCs w:val="28"/>
        </w:rPr>
        <w:t>间全程有效。</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b)</w:t>
      </w:r>
      <w:r>
        <w:rPr>
          <w:rFonts w:ascii="楷体_GB2312" w:eastAsia="楷体_GB2312" w:hAnsi="楷体_GB2312" w:cs="楷体_GB2312" w:hint="eastAsia"/>
          <w:sz w:val="28"/>
          <w:szCs w:val="28"/>
        </w:rPr>
        <w:t>双方在本协议执行期结束后，双方在</w:t>
      </w:r>
      <w:r>
        <w:rPr>
          <w:rFonts w:ascii="楷体_GB2312" w:eastAsia="楷体_GB2312" w:hAnsi="楷体_GB2312" w:cs="楷体_GB2312" w:hint="eastAsia"/>
          <w:sz w:val="28"/>
          <w:szCs w:val="28"/>
        </w:rPr>
        <w:t>5</w:t>
      </w:r>
      <w:r>
        <w:rPr>
          <w:rFonts w:ascii="楷体_GB2312" w:eastAsia="楷体_GB2312" w:hAnsi="楷体_GB2312" w:cs="楷体_GB2312" w:hint="eastAsia"/>
          <w:sz w:val="28"/>
          <w:szCs w:val="28"/>
        </w:rPr>
        <w:t>年内仍承担全部的保密义务。</w:t>
      </w:r>
      <w:r>
        <w:rPr>
          <w:rFonts w:ascii="楷体_GB2312" w:eastAsia="楷体_GB2312" w:hAnsi="楷体_GB2312" w:cs="楷体_GB2312" w:hint="eastAsia"/>
          <w:sz w:val="28"/>
          <w:szCs w:val="28"/>
        </w:rPr>
        <w:t xml:space="preserve"> </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.4</w:t>
      </w:r>
      <w:r>
        <w:rPr>
          <w:rFonts w:ascii="楷体_GB2312" w:eastAsia="楷体_GB2312" w:hAnsi="楷体_GB2312" w:cs="楷体_GB2312" w:hint="eastAsia"/>
          <w:sz w:val="28"/>
          <w:szCs w:val="28"/>
        </w:rPr>
        <w:t>保护甲方免受损害</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.4.1</w:t>
      </w:r>
      <w:r>
        <w:rPr>
          <w:rFonts w:ascii="楷体_GB2312" w:eastAsia="楷体_GB2312" w:hAnsi="楷体_GB2312" w:cs="楷体_GB2312" w:hint="eastAsia"/>
          <w:sz w:val="28"/>
          <w:szCs w:val="28"/>
        </w:rPr>
        <w:t>乙方保证过去、现在以及将来供应给甲方的所有产品、材料，</w:t>
      </w:r>
      <w:proofErr w:type="gramStart"/>
      <w:r>
        <w:rPr>
          <w:rFonts w:ascii="楷体_GB2312" w:eastAsia="楷体_GB2312" w:hAnsi="楷体_GB2312" w:cs="楷体_GB2312" w:hint="eastAsia"/>
          <w:sz w:val="28"/>
          <w:szCs w:val="28"/>
        </w:rPr>
        <w:t>不</w:t>
      </w:r>
      <w:proofErr w:type="gramEnd"/>
      <w:r>
        <w:rPr>
          <w:rFonts w:ascii="楷体_GB2312" w:eastAsia="楷体_GB2312" w:hAnsi="楷体_GB2312" w:cs="楷体_GB2312" w:hint="eastAsia"/>
          <w:sz w:val="28"/>
          <w:szCs w:val="28"/>
        </w:rPr>
        <w:t>侵害任何第三人的知识产权或其他权利，保证使甲方和中国</w:t>
      </w:r>
      <w:proofErr w:type="gramStart"/>
      <w:r>
        <w:rPr>
          <w:rFonts w:ascii="楷体_GB2312" w:eastAsia="楷体_GB2312" w:hAnsi="楷体_GB2312" w:cs="楷体_GB2312" w:hint="eastAsia"/>
          <w:sz w:val="28"/>
          <w:szCs w:val="28"/>
        </w:rPr>
        <w:t>重汽及附属</w:t>
      </w:r>
      <w:proofErr w:type="gramEnd"/>
      <w:r>
        <w:rPr>
          <w:rFonts w:ascii="楷体_GB2312" w:eastAsia="楷体_GB2312" w:hAnsi="楷体_GB2312" w:cs="楷体_GB2312" w:hint="eastAsia"/>
          <w:sz w:val="28"/>
          <w:szCs w:val="28"/>
        </w:rPr>
        <w:t>、关联单位免受因车辆装配使用或销售乙方的产品而发生</w:t>
      </w:r>
      <w:proofErr w:type="gramStart"/>
      <w:r>
        <w:rPr>
          <w:rFonts w:ascii="楷体_GB2312" w:eastAsia="楷体_GB2312" w:hAnsi="楷体_GB2312" w:cs="楷体_GB2312" w:hint="eastAsia"/>
          <w:sz w:val="28"/>
          <w:szCs w:val="28"/>
        </w:rPr>
        <w:t>其他第三</w:t>
      </w:r>
      <w:proofErr w:type="gramEnd"/>
      <w:r>
        <w:rPr>
          <w:rFonts w:ascii="楷体_GB2312" w:eastAsia="楷体_GB2312" w:hAnsi="楷体_GB2312" w:cs="楷体_GB2312" w:hint="eastAsia"/>
          <w:sz w:val="28"/>
          <w:szCs w:val="28"/>
        </w:rPr>
        <w:t>人因此向甲方或中国</w:t>
      </w:r>
      <w:proofErr w:type="gramStart"/>
      <w:r>
        <w:rPr>
          <w:rFonts w:ascii="楷体_GB2312" w:eastAsia="楷体_GB2312" w:hAnsi="楷体_GB2312" w:cs="楷体_GB2312" w:hint="eastAsia"/>
          <w:sz w:val="28"/>
          <w:szCs w:val="28"/>
        </w:rPr>
        <w:t>重汽及附属</w:t>
      </w:r>
      <w:proofErr w:type="gramEnd"/>
      <w:r>
        <w:rPr>
          <w:rFonts w:ascii="楷体_GB2312" w:eastAsia="楷体_GB2312" w:hAnsi="楷体_GB2312" w:cs="楷体_GB2312" w:hint="eastAsia"/>
          <w:sz w:val="28"/>
          <w:szCs w:val="28"/>
        </w:rPr>
        <w:t>、关联单位提出任何有关知识产权及其他的权利请求。对涉及第三人知识产权的配套产品，乙方须向甲方提供产品所涉的知识产权及其权属、效力、有权使用的证明文件等，并对该文件负责。如证明文件内</w:t>
      </w:r>
      <w:r>
        <w:rPr>
          <w:rFonts w:ascii="楷体_GB2312" w:eastAsia="楷体_GB2312" w:hAnsi="楷体_GB2312" w:cs="楷体_GB2312" w:hint="eastAsia"/>
          <w:sz w:val="28"/>
          <w:szCs w:val="28"/>
        </w:rPr>
        <w:t>容发生变动，</w:t>
      </w:r>
      <w:proofErr w:type="gramStart"/>
      <w:r>
        <w:rPr>
          <w:rFonts w:ascii="楷体_GB2312" w:eastAsia="楷体_GB2312" w:hAnsi="楷体_GB2312" w:cs="楷体_GB2312" w:hint="eastAsia"/>
          <w:sz w:val="28"/>
          <w:szCs w:val="28"/>
        </w:rPr>
        <w:t>乙方应第一时间</w:t>
      </w:r>
      <w:proofErr w:type="gramEnd"/>
      <w:r>
        <w:rPr>
          <w:rFonts w:ascii="楷体_GB2312" w:eastAsia="楷体_GB2312" w:hAnsi="楷体_GB2312" w:cs="楷体_GB2312" w:hint="eastAsia"/>
          <w:sz w:val="28"/>
          <w:szCs w:val="28"/>
        </w:rPr>
        <w:t>书面通知甲方。</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.4.2</w:t>
      </w:r>
      <w:r>
        <w:rPr>
          <w:rFonts w:ascii="楷体_GB2312" w:eastAsia="楷体_GB2312" w:hAnsi="楷体_GB2312" w:cs="楷体_GB2312" w:hint="eastAsia"/>
          <w:sz w:val="28"/>
          <w:szCs w:val="28"/>
        </w:rPr>
        <w:t>如乙方提供给甲方产品、材料存在侵犯第三人知识产权或其他权利的问题，发生第三人向甲方或中国</w:t>
      </w:r>
      <w:proofErr w:type="gramStart"/>
      <w:r>
        <w:rPr>
          <w:rFonts w:ascii="楷体_GB2312" w:eastAsia="楷体_GB2312" w:hAnsi="楷体_GB2312" w:cs="楷体_GB2312" w:hint="eastAsia"/>
          <w:sz w:val="28"/>
          <w:szCs w:val="28"/>
        </w:rPr>
        <w:t>重汽及附属</w:t>
      </w:r>
      <w:proofErr w:type="gramEnd"/>
      <w:r>
        <w:rPr>
          <w:rFonts w:ascii="楷体_GB2312" w:eastAsia="楷体_GB2312" w:hAnsi="楷体_GB2312" w:cs="楷体_GB2312" w:hint="eastAsia"/>
          <w:sz w:val="28"/>
          <w:szCs w:val="28"/>
        </w:rPr>
        <w:t>、关联单位提出任何请求或赔偿，由乙方承担由此产生的全部责任，并保证甲方或中国重汽的利益不受任何损害。</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lastRenderedPageBreak/>
        <w:t>1</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.4.3</w:t>
      </w:r>
      <w:r>
        <w:rPr>
          <w:rFonts w:ascii="楷体_GB2312" w:eastAsia="楷体_GB2312" w:hAnsi="楷体_GB2312" w:cs="楷体_GB2312" w:hint="eastAsia"/>
          <w:sz w:val="28"/>
          <w:szCs w:val="28"/>
        </w:rPr>
        <w:t>如发生第三人向甲方或中国</w:t>
      </w:r>
      <w:proofErr w:type="gramStart"/>
      <w:r>
        <w:rPr>
          <w:rFonts w:ascii="楷体_GB2312" w:eastAsia="楷体_GB2312" w:hAnsi="楷体_GB2312" w:cs="楷体_GB2312" w:hint="eastAsia"/>
          <w:sz w:val="28"/>
          <w:szCs w:val="28"/>
        </w:rPr>
        <w:t>重汽及附属</w:t>
      </w:r>
      <w:proofErr w:type="gramEnd"/>
      <w:r>
        <w:rPr>
          <w:rFonts w:ascii="楷体_GB2312" w:eastAsia="楷体_GB2312" w:hAnsi="楷体_GB2312" w:cs="楷体_GB2312" w:hint="eastAsia"/>
          <w:sz w:val="28"/>
          <w:szCs w:val="28"/>
        </w:rPr>
        <w:t>、关联单位提出有关知识产权或其他权利方面的请求，乙方有义务在接到甲方通知的第一时间内向甲方提供相关产品或材料的权利证明资料，并积极向第三人或有权机关进行解释、协商，采取必要的补救措施，妥善处理争议，确保甲</w:t>
      </w:r>
      <w:r>
        <w:rPr>
          <w:rFonts w:ascii="楷体_GB2312" w:eastAsia="楷体_GB2312" w:hAnsi="楷体_GB2312" w:cs="楷体_GB2312" w:hint="eastAsia"/>
          <w:sz w:val="28"/>
          <w:szCs w:val="28"/>
        </w:rPr>
        <w:t>方或中国</w:t>
      </w:r>
      <w:proofErr w:type="gramStart"/>
      <w:r>
        <w:rPr>
          <w:rFonts w:ascii="楷体_GB2312" w:eastAsia="楷体_GB2312" w:hAnsi="楷体_GB2312" w:cs="楷体_GB2312" w:hint="eastAsia"/>
          <w:sz w:val="28"/>
          <w:szCs w:val="28"/>
        </w:rPr>
        <w:t>重汽及附属</w:t>
      </w:r>
      <w:proofErr w:type="gramEnd"/>
      <w:r>
        <w:rPr>
          <w:rFonts w:ascii="楷体_GB2312" w:eastAsia="楷体_GB2312" w:hAnsi="楷体_GB2312" w:cs="楷体_GB2312" w:hint="eastAsia"/>
          <w:sz w:val="28"/>
          <w:szCs w:val="28"/>
        </w:rPr>
        <w:t>、关联单位利益不受任何的损失（包括声誉损害）。甲方及中国</w:t>
      </w:r>
      <w:proofErr w:type="gramStart"/>
      <w:r>
        <w:rPr>
          <w:rFonts w:ascii="楷体_GB2312" w:eastAsia="楷体_GB2312" w:hAnsi="楷体_GB2312" w:cs="楷体_GB2312" w:hint="eastAsia"/>
          <w:sz w:val="28"/>
          <w:szCs w:val="28"/>
        </w:rPr>
        <w:t>重汽及附属</w:t>
      </w:r>
      <w:proofErr w:type="gramEnd"/>
      <w:r>
        <w:rPr>
          <w:rFonts w:ascii="楷体_GB2312" w:eastAsia="楷体_GB2312" w:hAnsi="楷体_GB2312" w:cs="楷体_GB2312" w:hint="eastAsia"/>
          <w:sz w:val="28"/>
          <w:szCs w:val="28"/>
        </w:rPr>
        <w:t>、关联单位有权根据具体情况，本着减少不利影响及损失的原则，采取一切必要措施，包括但不限于暂停或终止使用争议产品，要求乙方做出</w:t>
      </w:r>
      <w:proofErr w:type="gramStart"/>
      <w:r>
        <w:rPr>
          <w:rFonts w:ascii="楷体_GB2312" w:eastAsia="楷体_GB2312" w:hAnsi="楷体_GB2312" w:cs="楷体_GB2312" w:hint="eastAsia"/>
          <w:sz w:val="28"/>
          <w:szCs w:val="28"/>
        </w:rPr>
        <w:t>不</w:t>
      </w:r>
      <w:proofErr w:type="gramEnd"/>
      <w:r>
        <w:rPr>
          <w:rFonts w:ascii="楷体_GB2312" w:eastAsia="楷体_GB2312" w:hAnsi="楷体_GB2312" w:cs="楷体_GB2312" w:hint="eastAsia"/>
          <w:sz w:val="28"/>
          <w:szCs w:val="28"/>
        </w:rPr>
        <w:t>侵权担保，对甲方或中国重</w:t>
      </w:r>
      <w:proofErr w:type="gramStart"/>
      <w:r>
        <w:rPr>
          <w:rFonts w:ascii="楷体_GB2312" w:eastAsia="楷体_GB2312" w:hAnsi="楷体_GB2312" w:cs="楷体_GB2312" w:hint="eastAsia"/>
          <w:sz w:val="28"/>
          <w:szCs w:val="28"/>
        </w:rPr>
        <w:t>汽采取</w:t>
      </w:r>
      <w:proofErr w:type="gramEnd"/>
      <w:r>
        <w:rPr>
          <w:rFonts w:ascii="楷体_GB2312" w:eastAsia="楷体_GB2312" w:hAnsi="楷体_GB2312" w:cs="楷体_GB2312" w:hint="eastAsia"/>
          <w:sz w:val="28"/>
          <w:szCs w:val="28"/>
        </w:rPr>
        <w:t>的处理措施，乙方应予积极协助，且甲方及中国</w:t>
      </w:r>
      <w:proofErr w:type="gramStart"/>
      <w:r>
        <w:rPr>
          <w:rFonts w:ascii="楷体_GB2312" w:eastAsia="楷体_GB2312" w:hAnsi="楷体_GB2312" w:cs="楷体_GB2312" w:hint="eastAsia"/>
          <w:sz w:val="28"/>
          <w:szCs w:val="28"/>
        </w:rPr>
        <w:t>重汽及附属</w:t>
      </w:r>
      <w:proofErr w:type="gramEnd"/>
      <w:r>
        <w:rPr>
          <w:rFonts w:ascii="楷体_GB2312" w:eastAsia="楷体_GB2312" w:hAnsi="楷体_GB2312" w:cs="楷体_GB2312" w:hint="eastAsia"/>
          <w:sz w:val="28"/>
          <w:szCs w:val="28"/>
        </w:rPr>
        <w:t>、关联单位无须因此承担对供货合作的任何违约责任。</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.4.4</w:t>
      </w:r>
      <w:r>
        <w:rPr>
          <w:rFonts w:ascii="楷体_GB2312" w:eastAsia="楷体_GB2312" w:hAnsi="楷体_GB2312" w:cs="楷体_GB2312" w:hint="eastAsia"/>
          <w:sz w:val="28"/>
          <w:szCs w:val="28"/>
        </w:rPr>
        <w:t>如第三人因此向甲方或中国</w:t>
      </w:r>
      <w:proofErr w:type="gramStart"/>
      <w:r>
        <w:rPr>
          <w:rFonts w:ascii="楷体_GB2312" w:eastAsia="楷体_GB2312" w:hAnsi="楷体_GB2312" w:cs="楷体_GB2312" w:hint="eastAsia"/>
          <w:sz w:val="28"/>
          <w:szCs w:val="28"/>
        </w:rPr>
        <w:t>重汽及附属</w:t>
      </w:r>
      <w:proofErr w:type="gramEnd"/>
      <w:r>
        <w:rPr>
          <w:rFonts w:ascii="楷体_GB2312" w:eastAsia="楷体_GB2312" w:hAnsi="楷体_GB2312" w:cs="楷体_GB2312" w:hint="eastAsia"/>
          <w:sz w:val="28"/>
          <w:szCs w:val="28"/>
        </w:rPr>
        <w:t>、关联单位提出任何形式的索赔，包括但不限于直接和间接的经济损失、调查取证费、差旅费、诉讼费、律师费等，均应由乙方承担，在</w:t>
      </w:r>
      <w:r>
        <w:rPr>
          <w:rFonts w:ascii="楷体_GB2312" w:eastAsia="楷体_GB2312" w:hAnsi="楷体_GB2312" w:cs="楷体_GB2312" w:hint="eastAsia"/>
          <w:sz w:val="28"/>
          <w:szCs w:val="28"/>
        </w:rPr>
        <w:t>确定赔偿金额后，乙方应直接向第三人全额赔偿；如甲方或中国重</w:t>
      </w:r>
      <w:proofErr w:type="gramStart"/>
      <w:r>
        <w:rPr>
          <w:rFonts w:ascii="楷体_GB2312" w:eastAsia="楷体_GB2312" w:hAnsi="楷体_GB2312" w:cs="楷体_GB2312" w:hint="eastAsia"/>
          <w:sz w:val="28"/>
          <w:szCs w:val="28"/>
        </w:rPr>
        <w:t>汽因此</w:t>
      </w:r>
      <w:proofErr w:type="gramEnd"/>
      <w:r>
        <w:rPr>
          <w:rFonts w:ascii="楷体_GB2312" w:eastAsia="楷体_GB2312" w:hAnsi="楷体_GB2312" w:cs="楷体_GB2312" w:hint="eastAsia"/>
          <w:sz w:val="28"/>
          <w:szCs w:val="28"/>
        </w:rPr>
        <w:t>被有权机关决定承担罚款及赔偿等责任时，乙方应按有权机关规定（包括支付方式和时间等）向有权机关缴纳或向第三人支付甲方或中国</w:t>
      </w:r>
      <w:proofErr w:type="gramStart"/>
      <w:r>
        <w:rPr>
          <w:rFonts w:ascii="楷体_GB2312" w:eastAsia="楷体_GB2312" w:hAnsi="楷体_GB2312" w:cs="楷体_GB2312" w:hint="eastAsia"/>
          <w:sz w:val="28"/>
          <w:szCs w:val="28"/>
        </w:rPr>
        <w:t>重汽及附属</w:t>
      </w:r>
      <w:proofErr w:type="gramEnd"/>
      <w:r>
        <w:rPr>
          <w:rFonts w:ascii="楷体_GB2312" w:eastAsia="楷体_GB2312" w:hAnsi="楷体_GB2312" w:cs="楷体_GB2312" w:hint="eastAsia"/>
          <w:sz w:val="28"/>
          <w:szCs w:val="28"/>
        </w:rPr>
        <w:t>、关联单位承担的全部金额。对于甲方或中国</w:t>
      </w:r>
      <w:proofErr w:type="gramStart"/>
      <w:r>
        <w:rPr>
          <w:rFonts w:ascii="楷体_GB2312" w:eastAsia="楷体_GB2312" w:hAnsi="楷体_GB2312" w:cs="楷体_GB2312" w:hint="eastAsia"/>
          <w:sz w:val="28"/>
          <w:szCs w:val="28"/>
        </w:rPr>
        <w:t>重汽及附属</w:t>
      </w:r>
      <w:proofErr w:type="gramEnd"/>
      <w:r>
        <w:rPr>
          <w:rFonts w:ascii="楷体_GB2312" w:eastAsia="楷体_GB2312" w:hAnsi="楷体_GB2312" w:cs="楷体_GB2312" w:hint="eastAsia"/>
          <w:sz w:val="28"/>
          <w:szCs w:val="28"/>
        </w:rPr>
        <w:t>、关联单位的经销商因此被第三人进行的任何索赔，乙方也应按此向甲方、中国</w:t>
      </w:r>
      <w:proofErr w:type="gramStart"/>
      <w:r>
        <w:rPr>
          <w:rFonts w:ascii="楷体_GB2312" w:eastAsia="楷体_GB2312" w:hAnsi="楷体_GB2312" w:cs="楷体_GB2312" w:hint="eastAsia"/>
          <w:sz w:val="28"/>
          <w:szCs w:val="28"/>
        </w:rPr>
        <w:t>重汽及附属</w:t>
      </w:r>
      <w:proofErr w:type="gramEnd"/>
      <w:r>
        <w:rPr>
          <w:rFonts w:ascii="楷体_GB2312" w:eastAsia="楷体_GB2312" w:hAnsi="楷体_GB2312" w:cs="楷体_GB2312" w:hint="eastAsia"/>
          <w:sz w:val="28"/>
          <w:szCs w:val="28"/>
        </w:rPr>
        <w:t>、关联单位以及中国重汽的经销商进行立即支付。</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.4.5</w:t>
      </w:r>
      <w:r>
        <w:rPr>
          <w:rFonts w:ascii="楷体_GB2312" w:eastAsia="楷体_GB2312" w:hAnsi="楷体_GB2312" w:cs="楷体_GB2312" w:hint="eastAsia"/>
          <w:sz w:val="28"/>
          <w:szCs w:val="28"/>
        </w:rPr>
        <w:t>甲方或中国</w:t>
      </w:r>
      <w:proofErr w:type="gramStart"/>
      <w:r>
        <w:rPr>
          <w:rFonts w:ascii="楷体_GB2312" w:eastAsia="楷体_GB2312" w:hAnsi="楷体_GB2312" w:cs="楷体_GB2312" w:hint="eastAsia"/>
          <w:sz w:val="28"/>
          <w:szCs w:val="28"/>
        </w:rPr>
        <w:t>重汽及附属</w:t>
      </w:r>
      <w:proofErr w:type="gramEnd"/>
      <w:r>
        <w:rPr>
          <w:rFonts w:ascii="楷体_GB2312" w:eastAsia="楷体_GB2312" w:hAnsi="楷体_GB2312" w:cs="楷体_GB2312" w:hint="eastAsia"/>
          <w:sz w:val="28"/>
          <w:szCs w:val="28"/>
        </w:rPr>
        <w:t>、关联单位因使用乙方产品被第三人主张权利而导致甲方或中国重</w:t>
      </w:r>
      <w:proofErr w:type="gramStart"/>
      <w:r>
        <w:rPr>
          <w:rFonts w:ascii="楷体_GB2312" w:eastAsia="楷体_GB2312" w:hAnsi="楷体_GB2312" w:cs="楷体_GB2312" w:hint="eastAsia"/>
          <w:sz w:val="28"/>
          <w:szCs w:val="28"/>
        </w:rPr>
        <w:t>汽损失</w:t>
      </w:r>
      <w:proofErr w:type="gramEnd"/>
      <w:r>
        <w:rPr>
          <w:rFonts w:ascii="楷体_GB2312" w:eastAsia="楷体_GB2312" w:hAnsi="楷体_GB2312" w:cs="楷体_GB2312" w:hint="eastAsia"/>
          <w:sz w:val="28"/>
          <w:szCs w:val="28"/>
        </w:rPr>
        <w:t>包括但不限于：甲方或中国</w:t>
      </w:r>
      <w:proofErr w:type="gramStart"/>
      <w:r>
        <w:rPr>
          <w:rFonts w:ascii="楷体_GB2312" w:eastAsia="楷体_GB2312" w:hAnsi="楷体_GB2312" w:cs="楷体_GB2312" w:hint="eastAsia"/>
          <w:sz w:val="28"/>
          <w:szCs w:val="28"/>
        </w:rPr>
        <w:t>重汽及附属</w:t>
      </w:r>
      <w:proofErr w:type="gramEnd"/>
      <w:r>
        <w:rPr>
          <w:rFonts w:ascii="楷体_GB2312" w:eastAsia="楷体_GB2312" w:hAnsi="楷体_GB2312" w:cs="楷体_GB2312" w:hint="eastAsia"/>
          <w:sz w:val="28"/>
          <w:szCs w:val="28"/>
        </w:rPr>
        <w:t>、关联单</w:t>
      </w:r>
      <w:r>
        <w:rPr>
          <w:rFonts w:ascii="楷体_GB2312" w:eastAsia="楷体_GB2312" w:hAnsi="楷体_GB2312" w:cs="楷体_GB2312" w:hint="eastAsia"/>
          <w:sz w:val="28"/>
          <w:szCs w:val="28"/>
        </w:rPr>
        <w:t>位紧急更换其他产品而增加的费用，甲方或中国重</w:t>
      </w:r>
      <w:proofErr w:type="gramStart"/>
      <w:r>
        <w:rPr>
          <w:rFonts w:ascii="楷体_GB2312" w:eastAsia="楷体_GB2312" w:hAnsi="楷体_GB2312" w:cs="楷体_GB2312" w:hint="eastAsia"/>
          <w:sz w:val="28"/>
          <w:szCs w:val="28"/>
        </w:rPr>
        <w:t>汽因此</w:t>
      </w:r>
      <w:proofErr w:type="gramEnd"/>
      <w:r>
        <w:rPr>
          <w:rFonts w:ascii="楷体_GB2312" w:eastAsia="楷体_GB2312" w:hAnsi="楷体_GB2312" w:cs="楷体_GB2312" w:hint="eastAsia"/>
          <w:sz w:val="28"/>
          <w:szCs w:val="28"/>
        </w:rPr>
        <w:t>不能履行交货义务而被要求承担的违约责任，甲方及中国</w:t>
      </w:r>
      <w:proofErr w:type="gramStart"/>
      <w:r>
        <w:rPr>
          <w:rFonts w:ascii="楷体_GB2312" w:eastAsia="楷体_GB2312" w:hAnsi="楷体_GB2312" w:cs="楷体_GB2312" w:hint="eastAsia"/>
          <w:sz w:val="28"/>
          <w:szCs w:val="28"/>
        </w:rPr>
        <w:t>重汽及附属</w:t>
      </w:r>
      <w:proofErr w:type="gramEnd"/>
      <w:r>
        <w:rPr>
          <w:rFonts w:ascii="楷体_GB2312" w:eastAsia="楷体_GB2312" w:hAnsi="楷体_GB2312" w:cs="楷体_GB2312" w:hint="eastAsia"/>
          <w:sz w:val="28"/>
          <w:szCs w:val="28"/>
        </w:rPr>
        <w:t>、关联单位声誉损失等，乙方应予赔偿。同时，甲方或中国</w:t>
      </w:r>
      <w:proofErr w:type="gramStart"/>
      <w:r>
        <w:rPr>
          <w:rFonts w:ascii="楷体_GB2312" w:eastAsia="楷体_GB2312" w:hAnsi="楷体_GB2312" w:cs="楷体_GB2312" w:hint="eastAsia"/>
          <w:sz w:val="28"/>
          <w:szCs w:val="28"/>
        </w:rPr>
        <w:t>重汽及附属</w:t>
      </w:r>
      <w:proofErr w:type="gramEnd"/>
      <w:r>
        <w:rPr>
          <w:rFonts w:ascii="楷体_GB2312" w:eastAsia="楷体_GB2312" w:hAnsi="楷体_GB2312" w:cs="楷体_GB2312" w:hint="eastAsia"/>
          <w:sz w:val="28"/>
          <w:szCs w:val="28"/>
        </w:rPr>
        <w:t>、关联单位为处理与第三人争议而支出之费用，包括但不限于调查取证费、审计鉴定费、差旅费、律师费等，由</w:t>
      </w:r>
      <w:r>
        <w:rPr>
          <w:rFonts w:ascii="楷体_GB2312" w:eastAsia="楷体_GB2312" w:hAnsi="楷体_GB2312" w:cs="楷体_GB2312" w:hint="eastAsia"/>
          <w:sz w:val="28"/>
          <w:szCs w:val="28"/>
        </w:rPr>
        <w:lastRenderedPageBreak/>
        <w:t>乙方全额承担，甲方或中国</w:t>
      </w:r>
      <w:proofErr w:type="gramStart"/>
      <w:r>
        <w:rPr>
          <w:rFonts w:ascii="楷体_GB2312" w:eastAsia="楷体_GB2312" w:hAnsi="楷体_GB2312" w:cs="楷体_GB2312" w:hint="eastAsia"/>
          <w:sz w:val="28"/>
          <w:szCs w:val="28"/>
        </w:rPr>
        <w:t>重汽及附属</w:t>
      </w:r>
      <w:proofErr w:type="gramEnd"/>
      <w:r>
        <w:rPr>
          <w:rFonts w:ascii="楷体_GB2312" w:eastAsia="楷体_GB2312" w:hAnsi="楷体_GB2312" w:cs="楷体_GB2312" w:hint="eastAsia"/>
          <w:sz w:val="28"/>
          <w:szCs w:val="28"/>
        </w:rPr>
        <w:t>、关联单位有权在争议发生时即要求乙方先行预付。</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.4.6</w:t>
      </w:r>
      <w:r>
        <w:rPr>
          <w:rFonts w:ascii="楷体_GB2312" w:eastAsia="楷体_GB2312" w:hAnsi="楷体_GB2312" w:cs="楷体_GB2312" w:hint="eastAsia"/>
          <w:sz w:val="28"/>
          <w:szCs w:val="28"/>
        </w:rPr>
        <w:t>乙方根据甲方提供的技术要求或图纸进行生产并供货的，根据该技术要求或图纸所知悉、掌握或改进的任何技术、信息（包括但不限于商标、专利、产品外观或产品</w:t>
      </w:r>
      <w:r>
        <w:rPr>
          <w:rFonts w:ascii="楷体_GB2312" w:eastAsia="楷体_GB2312" w:hAnsi="楷体_GB2312" w:cs="楷体_GB2312" w:hint="eastAsia"/>
          <w:sz w:val="28"/>
          <w:szCs w:val="28"/>
        </w:rPr>
        <w:t>生产制造的过程、方法、技术）所涉及的全部知识产权（包括但不限于所有权、使用权、申请权、许可权等）均归中国重</w:t>
      </w:r>
      <w:proofErr w:type="gramStart"/>
      <w:r>
        <w:rPr>
          <w:rFonts w:ascii="楷体_GB2312" w:eastAsia="楷体_GB2312" w:hAnsi="楷体_GB2312" w:cs="楷体_GB2312" w:hint="eastAsia"/>
          <w:sz w:val="28"/>
          <w:szCs w:val="28"/>
        </w:rPr>
        <w:t>汽及其</w:t>
      </w:r>
      <w:proofErr w:type="gramEnd"/>
      <w:r>
        <w:rPr>
          <w:rFonts w:ascii="楷体_GB2312" w:eastAsia="楷体_GB2312" w:hAnsi="楷体_GB2312" w:cs="楷体_GB2312" w:hint="eastAsia"/>
          <w:sz w:val="28"/>
          <w:szCs w:val="28"/>
        </w:rPr>
        <w:t>关联方所有。乙方确认并同意：</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sz w:val="28"/>
          <w:szCs w:val="28"/>
        </w:rPr>
        <w:t>）</w:t>
      </w:r>
      <w:r>
        <w:rPr>
          <w:rFonts w:ascii="楷体_GB2312" w:eastAsia="楷体_GB2312" w:hAnsi="楷体_GB2312" w:cs="楷体_GB2312" w:hint="eastAsia"/>
          <w:sz w:val="28"/>
          <w:szCs w:val="28"/>
        </w:rPr>
        <w:t>未经甲方书面许可，乙方不得行使上述知识产权；已经甲方许可的，</w:t>
      </w:r>
      <w:proofErr w:type="gramStart"/>
      <w:r>
        <w:rPr>
          <w:rFonts w:ascii="楷体_GB2312" w:eastAsia="楷体_GB2312" w:hAnsi="楷体_GB2312" w:cs="楷体_GB2312" w:hint="eastAsia"/>
          <w:sz w:val="28"/>
          <w:szCs w:val="28"/>
        </w:rPr>
        <w:t>乙方仅</w:t>
      </w:r>
      <w:proofErr w:type="gramEnd"/>
      <w:r>
        <w:rPr>
          <w:rFonts w:ascii="楷体_GB2312" w:eastAsia="楷体_GB2312" w:hAnsi="楷体_GB2312" w:cs="楷体_GB2312" w:hint="eastAsia"/>
          <w:sz w:val="28"/>
          <w:szCs w:val="28"/>
        </w:rPr>
        <w:t>为履行本协议项下的义务使用；</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2</w:t>
      </w:r>
      <w:r>
        <w:rPr>
          <w:rFonts w:ascii="楷体_GB2312" w:eastAsia="楷体_GB2312" w:hAnsi="楷体_GB2312" w:cs="楷体_GB2312"/>
          <w:sz w:val="28"/>
          <w:szCs w:val="28"/>
        </w:rPr>
        <w:t>）</w:t>
      </w:r>
      <w:r>
        <w:rPr>
          <w:rFonts w:ascii="楷体_GB2312" w:eastAsia="楷体_GB2312" w:hAnsi="楷体_GB2312" w:cs="楷体_GB2312" w:hint="eastAsia"/>
          <w:sz w:val="28"/>
          <w:szCs w:val="28"/>
        </w:rPr>
        <w:t>严格按照甲方技术文件和要求生产产品并进行标识，；</w:t>
      </w:r>
      <w:r>
        <w:rPr>
          <w:rFonts w:ascii="楷体_GB2312" w:eastAsia="楷体_GB2312" w:hAnsi="楷体_GB2312" w:cs="楷体_GB2312" w:hint="eastAsia"/>
          <w:sz w:val="28"/>
          <w:szCs w:val="28"/>
        </w:rPr>
        <w:t xml:space="preserve">     </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3</w:t>
      </w:r>
      <w:r>
        <w:rPr>
          <w:rFonts w:ascii="楷体_GB2312" w:eastAsia="楷体_GB2312" w:hAnsi="楷体_GB2312" w:cs="楷体_GB2312"/>
          <w:sz w:val="28"/>
          <w:szCs w:val="28"/>
        </w:rPr>
        <w:t>）</w:t>
      </w:r>
      <w:r>
        <w:rPr>
          <w:rFonts w:ascii="楷体_GB2312" w:eastAsia="楷体_GB2312" w:hAnsi="楷体_GB2312" w:cs="楷体_GB2312" w:hint="eastAsia"/>
          <w:sz w:val="28"/>
          <w:szCs w:val="28"/>
        </w:rPr>
        <w:t>不将涉及甲方知识产权的产品销售给任何甲方及其关联公司之外的第三人；</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4</w:t>
      </w:r>
      <w:r>
        <w:rPr>
          <w:rFonts w:ascii="楷体_GB2312" w:eastAsia="楷体_GB2312" w:hAnsi="楷体_GB2312" w:cs="楷体_GB2312"/>
          <w:sz w:val="28"/>
          <w:szCs w:val="28"/>
        </w:rPr>
        <w:t>)</w:t>
      </w:r>
      <w:r>
        <w:rPr>
          <w:rFonts w:ascii="楷体_GB2312" w:eastAsia="楷体_GB2312" w:hAnsi="楷体_GB2312" w:cs="楷体_GB2312" w:hint="eastAsia"/>
          <w:sz w:val="28"/>
          <w:szCs w:val="28"/>
        </w:rPr>
        <w:t>不以任何形式和理由将甲方知识产权许可第三方使用；</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5</w:t>
      </w:r>
      <w:r>
        <w:rPr>
          <w:rFonts w:ascii="楷体_GB2312" w:eastAsia="楷体_GB2312" w:hAnsi="楷体_GB2312" w:cs="楷体_GB2312"/>
          <w:sz w:val="28"/>
          <w:szCs w:val="28"/>
        </w:rPr>
        <w:t>)</w:t>
      </w:r>
      <w:r>
        <w:rPr>
          <w:rFonts w:ascii="楷体_GB2312" w:eastAsia="楷体_GB2312" w:hAnsi="楷体_GB2312" w:cs="楷体_GB2312" w:hint="eastAsia"/>
          <w:sz w:val="28"/>
          <w:szCs w:val="28"/>
        </w:rPr>
        <w:t>不得向第三人泄露上述知识产权，即使在本协议终止后；</w:t>
      </w:r>
    </w:p>
    <w:p w:rsidR="00777286" w:rsidRDefault="006D31CF">
      <w:pPr>
        <w:ind w:firstLineChars="200" w:firstLine="560"/>
        <w:rPr>
          <w:rFonts w:ascii="楷体_GB2312" w:eastAsia="楷体_GB2312" w:hAnsi="楷体_GB2312" w:cs="楷体_GB2312"/>
          <w:sz w:val="28"/>
          <w:szCs w:val="28"/>
        </w:rPr>
      </w:pPr>
      <w:r>
        <w:rPr>
          <w:rFonts w:ascii="楷体_GB2312" w:eastAsia="楷体_GB2312" w:hAnsi="楷体_GB2312" w:cs="楷体_GB2312" w:hint="eastAsia"/>
          <w:sz w:val="28"/>
          <w:szCs w:val="28"/>
        </w:rPr>
        <w:t>6</w:t>
      </w:r>
      <w:r>
        <w:rPr>
          <w:rFonts w:ascii="楷体_GB2312" w:eastAsia="楷体_GB2312" w:hAnsi="楷体_GB2312" w:cs="楷体_GB2312"/>
          <w:sz w:val="28"/>
          <w:szCs w:val="28"/>
        </w:rPr>
        <w:t>)</w:t>
      </w:r>
      <w:r>
        <w:rPr>
          <w:rFonts w:ascii="楷体_GB2312" w:eastAsia="楷体_GB2312" w:hAnsi="楷体_GB2312" w:cs="楷体_GB2312" w:hint="eastAsia"/>
          <w:sz w:val="28"/>
          <w:szCs w:val="28"/>
        </w:rPr>
        <w:t>本协议终止后，乙方立即停止使用上述知识产权。</w:t>
      </w:r>
    </w:p>
    <w:p w:rsidR="00777286" w:rsidRDefault="006D31CF">
      <w:pPr>
        <w:spacing w:beforeLines="50" w:before="156" w:afterLines="50" w:after="156" w:line="360" w:lineRule="auto"/>
        <w:ind w:left="-2"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.4.7</w:t>
      </w:r>
      <w:r>
        <w:rPr>
          <w:rFonts w:ascii="楷体_GB2312" w:eastAsia="楷体_GB2312" w:hAnsi="楷体_GB2312" w:cs="楷体_GB2312" w:hint="eastAsia"/>
          <w:sz w:val="28"/>
          <w:szCs w:val="28"/>
        </w:rPr>
        <w:t>乙方如未按上述约定承担相关责任，乙方同意甲方有权自行决定从甲方应付乙方产品货款或其他款项中直接扣除上述款项，不足部分有权要求乙方补偿。</w:t>
      </w:r>
      <w:bookmarkStart w:id="45" w:name="_Toc366160755"/>
    </w:p>
    <w:p w:rsidR="00777286" w:rsidRDefault="006D31CF">
      <w:pPr>
        <w:pStyle w:val="aa"/>
        <w:spacing w:beforeLines="50" w:before="156" w:afterLines="50" w:after="156" w:line="360" w:lineRule="auto"/>
        <w:rPr>
          <w:rFonts w:ascii="楷体_GB2312" w:eastAsia="楷体_GB2312" w:hAnsi="楷体_GB2312" w:cs="楷体_GB2312"/>
          <w:sz w:val="28"/>
          <w:szCs w:val="28"/>
        </w:rPr>
      </w:pPr>
      <w:bookmarkStart w:id="46" w:name="_Toc17705"/>
      <w:bookmarkStart w:id="47" w:name="_Toc20276"/>
      <w:r>
        <w:rPr>
          <w:rFonts w:ascii="楷体_GB2312" w:eastAsia="楷体_GB2312" w:hAnsi="楷体_GB2312" w:cs="楷体_GB2312" w:hint="eastAsia"/>
          <w:sz w:val="28"/>
          <w:szCs w:val="28"/>
        </w:rPr>
        <w:t>十</w:t>
      </w:r>
      <w:r>
        <w:rPr>
          <w:rFonts w:ascii="楷体_GB2312" w:eastAsia="楷体_GB2312" w:hAnsi="楷体_GB2312" w:cs="楷体_GB2312" w:hint="eastAsia"/>
          <w:sz w:val="28"/>
          <w:szCs w:val="28"/>
        </w:rPr>
        <w:t>三</w:t>
      </w:r>
      <w:r>
        <w:rPr>
          <w:rFonts w:ascii="楷体_GB2312" w:eastAsia="楷体_GB2312" w:hAnsi="楷体_GB2312" w:cs="楷体_GB2312" w:hint="eastAsia"/>
          <w:sz w:val="28"/>
          <w:szCs w:val="28"/>
        </w:rPr>
        <w:t>、</w:t>
      </w:r>
      <w:bookmarkEnd w:id="45"/>
      <w:r>
        <w:rPr>
          <w:rFonts w:ascii="楷体_GB2312" w:eastAsia="楷体_GB2312" w:hAnsi="楷体_GB2312" w:cs="楷体_GB2312" w:hint="eastAsia"/>
          <w:sz w:val="28"/>
          <w:szCs w:val="28"/>
        </w:rPr>
        <w:t>相关承诺</w:t>
      </w:r>
      <w:bookmarkEnd w:id="46"/>
      <w:bookmarkEnd w:id="47"/>
    </w:p>
    <w:p w:rsidR="00777286" w:rsidRDefault="006D31CF">
      <w:pPr>
        <w:spacing w:beforeLines="50" w:before="156" w:afterLines="50" w:after="156" w:line="360" w:lineRule="auto"/>
        <w:ind w:firstLineChars="200" w:firstLine="560"/>
        <w:jc w:val="left"/>
        <w:rPr>
          <w:rFonts w:ascii="楷体_GB2312" w:eastAsia="楷体_GB2312" w:hAnsi="楷体_GB2312" w:cs="楷体_GB2312"/>
          <w:b/>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3</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甲方声明及保证：</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lastRenderedPageBreak/>
        <w:t xml:space="preserve">a) </w:t>
      </w:r>
      <w:r>
        <w:rPr>
          <w:rFonts w:ascii="楷体_GB2312" w:eastAsia="楷体_GB2312" w:hAnsi="楷体_GB2312" w:cs="楷体_GB2312" w:hint="eastAsia"/>
          <w:sz w:val="28"/>
          <w:szCs w:val="28"/>
        </w:rPr>
        <w:t>甲方为一家依法设立并合法存续的企业，有权签署并有能力履行本协议。</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 xml:space="preserve">b) </w:t>
      </w:r>
      <w:r>
        <w:rPr>
          <w:rFonts w:ascii="楷体_GB2312" w:eastAsia="楷体_GB2312" w:hAnsi="楷体_GB2312" w:cs="楷体_GB2312" w:hint="eastAsia"/>
          <w:sz w:val="28"/>
          <w:szCs w:val="28"/>
        </w:rPr>
        <w:t>甲方为签署本协议所需的内部授权程序均已完成，本协议的签署人是甲方的授权代表人。</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本协议生效后即对双方具有法律约束力。</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3</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乙方声明及保证：</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 xml:space="preserve">a) </w:t>
      </w:r>
      <w:r>
        <w:rPr>
          <w:rFonts w:ascii="楷体_GB2312" w:eastAsia="楷体_GB2312" w:hAnsi="楷体_GB2312" w:cs="楷体_GB2312" w:hint="eastAsia"/>
          <w:sz w:val="28"/>
          <w:szCs w:val="28"/>
        </w:rPr>
        <w:t>乙方为一家依法设立并合法存续的企业，有权签署</w:t>
      </w:r>
      <w:r>
        <w:rPr>
          <w:rFonts w:ascii="楷体_GB2312" w:eastAsia="楷体_GB2312" w:hAnsi="楷体_GB2312" w:cs="楷体_GB2312" w:hint="eastAsia"/>
          <w:sz w:val="28"/>
          <w:szCs w:val="28"/>
        </w:rPr>
        <w:t>并有能力履行本协议。乙方在签署本协议前应将本企业目前有效的营业执照、组织机构代码证和税务登记证的复印件加盖公章后交甲方。</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b)</w:t>
      </w:r>
      <w:r>
        <w:rPr>
          <w:rFonts w:ascii="楷体_GB2312" w:eastAsia="楷体_GB2312" w:hAnsi="楷体_GB2312" w:cs="楷体_GB2312" w:hint="eastAsia"/>
          <w:sz w:val="28"/>
          <w:szCs w:val="28"/>
        </w:rPr>
        <w:t>乙方为签署本协议所需的内部授权程序均已完成，本协议的签署人是乙方的法定代表人。乙方由非法定代表人签署本协议前，应将授权代表人的授权委托书递交甲方（授权委托书应加盖公章并由法人代表签字，同时附带授权代表人的身份证复印件）。本合同生效后即对双方具有法律约束力。</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c)</w:t>
      </w:r>
      <w:r>
        <w:rPr>
          <w:rFonts w:ascii="楷体_GB2312" w:eastAsia="楷体_GB2312" w:hAnsi="楷体_GB2312" w:cs="楷体_GB2312" w:hint="eastAsia"/>
          <w:sz w:val="28"/>
          <w:szCs w:val="28"/>
        </w:rPr>
        <w:t>为便于双方业务的及时沟通，乙方需向甲方提供固定电子网络邮箱作为双方发送电子邮件的依据，同时甲方对乙方不合格产品</w:t>
      </w:r>
      <w:proofErr w:type="gramStart"/>
      <w:r>
        <w:rPr>
          <w:rFonts w:ascii="楷体_GB2312" w:eastAsia="楷体_GB2312" w:hAnsi="楷体_GB2312" w:cs="楷体_GB2312" w:hint="eastAsia"/>
          <w:sz w:val="28"/>
          <w:szCs w:val="28"/>
        </w:rPr>
        <w:t>作出</w:t>
      </w:r>
      <w:proofErr w:type="gramEnd"/>
      <w:r>
        <w:rPr>
          <w:rFonts w:ascii="楷体_GB2312" w:eastAsia="楷体_GB2312" w:hAnsi="楷体_GB2312" w:cs="楷体_GB2312" w:hint="eastAsia"/>
          <w:sz w:val="28"/>
          <w:szCs w:val="28"/>
        </w:rPr>
        <w:t>的处理通知</w:t>
      </w:r>
      <w:r>
        <w:rPr>
          <w:rFonts w:ascii="楷体_GB2312" w:eastAsia="楷体_GB2312" w:hAnsi="楷体_GB2312" w:cs="楷体_GB2312" w:hint="eastAsia"/>
          <w:sz w:val="28"/>
          <w:szCs w:val="28"/>
        </w:rPr>
        <w:t>（书面版除外）及售后质量索赔、质量（业务）追偿等均可采用电子邮件的方式发送乙方提供的电子邮箱。</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乙方提供作为双方业务往来的固定电子邮箱内甲方发送的电子邮件，乙方需及时收悉并处理，如因乙方遗漏、未及时清理等行为造成的邮件收悉不及时，不影响甲方上述采取的措施效果。邮件经电子邮箱反馈一经发送成功即视为送达、通知成功。</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lastRenderedPageBreak/>
        <w:t>d)</w:t>
      </w:r>
      <w:r>
        <w:rPr>
          <w:rFonts w:ascii="楷体_GB2312" w:eastAsia="楷体_GB2312" w:hAnsi="楷体_GB2312" w:cs="楷体_GB2312" w:hint="eastAsia"/>
          <w:sz w:val="28"/>
          <w:szCs w:val="28"/>
        </w:rPr>
        <w:t>在本协议执行过程中，乙方负责签署合同、领取货款等相关业务人员发生变动时，必须向甲方出具新的授权委托书。否则，因乙方内部人员的调整导致出现纠纷，由乙方承担相关责任，与甲方无关。</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e)</w:t>
      </w:r>
      <w:r>
        <w:rPr>
          <w:rFonts w:ascii="楷体_GB2312" w:eastAsia="楷体_GB2312" w:hAnsi="楷体_GB2312" w:cs="楷体_GB2312" w:hint="eastAsia"/>
          <w:sz w:val="28"/>
          <w:szCs w:val="28"/>
        </w:rPr>
        <w:t>作为甲方的供应</w:t>
      </w:r>
      <w:r>
        <w:rPr>
          <w:rFonts w:ascii="楷体_GB2312" w:eastAsia="楷体_GB2312" w:hAnsi="楷体_GB2312" w:cs="楷体_GB2312" w:hint="eastAsia"/>
          <w:sz w:val="28"/>
          <w:szCs w:val="28"/>
        </w:rPr>
        <w:t>商，乙方承诺遵守国家及地方所有涉及的有关产品安全的法律法规及政策规定要求，尤其是关于产品安全、标签与包装、危险物使用的法律、法规及政策规定。</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f</w:t>
      </w:r>
      <w:r>
        <w:rPr>
          <w:rFonts w:ascii="楷体_GB2312" w:eastAsia="楷体_GB2312" w:hAnsi="楷体_GB2312" w:cs="楷体_GB2312" w:hint="eastAsia"/>
          <w:sz w:val="28"/>
          <w:szCs w:val="28"/>
        </w:rPr>
        <w:t>）为共同建设和谐文明的社会，乙方承诺遵守中华人民共和国现行的所有关于劳动者保护的法律法规和政策规定，其中包括依法为员工缴纳社保；不得雇佣强迫劳动力和雇佣童工；确保本单位的工作场所健康、安全，并持续提高和改善本单位劳动者的工作环境；确保本单位职工获得符合法律保障的相应报酬。</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g)</w:t>
      </w:r>
      <w:r>
        <w:rPr>
          <w:rFonts w:ascii="楷体_GB2312" w:eastAsia="楷体_GB2312" w:hAnsi="楷体_GB2312" w:cs="楷体_GB2312" w:hint="eastAsia"/>
          <w:sz w:val="28"/>
          <w:szCs w:val="28"/>
        </w:rPr>
        <w:t>坚持绿色发展，坚持节约资源和保护环境的基本国策是每一个企业义不容辞的社会责任。乙方承诺遵守</w:t>
      </w:r>
      <w:r>
        <w:rPr>
          <w:rFonts w:ascii="楷体_GB2312" w:eastAsia="楷体_GB2312" w:hAnsi="楷体_GB2312" w:cs="楷体_GB2312" w:hint="eastAsia"/>
          <w:sz w:val="28"/>
          <w:szCs w:val="28"/>
        </w:rPr>
        <w:t>国家和所属地方的所有有关环境的法律法规和政策规定，节约使用中国的自然资源，</w:t>
      </w:r>
      <w:proofErr w:type="gramStart"/>
      <w:r>
        <w:rPr>
          <w:rFonts w:ascii="楷体_GB2312" w:eastAsia="楷体_GB2312" w:hAnsi="楷体_GB2312" w:cs="楷体_GB2312" w:hint="eastAsia"/>
          <w:sz w:val="28"/>
          <w:szCs w:val="28"/>
        </w:rPr>
        <w:t>尽本单位</w:t>
      </w:r>
      <w:proofErr w:type="gramEnd"/>
      <w:r>
        <w:rPr>
          <w:rFonts w:ascii="楷体_GB2312" w:eastAsia="楷体_GB2312" w:hAnsi="楷体_GB2312" w:cs="楷体_GB2312" w:hint="eastAsia"/>
          <w:sz w:val="28"/>
          <w:szCs w:val="28"/>
        </w:rPr>
        <w:t>最大的努力将自身的生产流程及产品造成的环境污染最小化，在减少中国的能源消耗和二氧化碳等污染物排放等方面做出本单位应有的贡献。</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乙方承诺持续提高本单位的环保绩效，积极贯彻执行适应自身的环境管理体系（如符合</w:t>
      </w:r>
      <w:r>
        <w:rPr>
          <w:rFonts w:ascii="楷体_GB2312" w:eastAsia="楷体_GB2312" w:hAnsi="楷体_GB2312" w:cs="楷体_GB2312" w:hint="eastAsia"/>
          <w:sz w:val="28"/>
          <w:szCs w:val="28"/>
        </w:rPr>
        <w:t>ISO14001</w:t>
      </w:r>
      <w:r>
        <w:rPr>
          <w:rFonts w:ascii="楷体_GB2312" w:eastAsia="楷体_GB2312" w:hAnsi="楷体_GB2312" w:cs="楷体_GB2312" w:hint="eastAsia"/>
          <w:sz w:val="28"/>
          <w:szCs w:val="28"/>
        </w:rPr>
        <w:t>）。</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h)</w:t>
      </w:r>
      <w:r>
        <w:rPr>
          <w:rFonts w:ascii="楷体_GB2312" w:eastAsia="楷体_GB2312" w:hAnsi="楷体_GB2312" w:cs="楷体_GB2312" w:hint="eastAsia"/>
          <w:sz w:val="28"/>
          <w:szCs w:val="28"/>
        </w:rPr>
        <w:t>甲乙双方都有责任共同构建高效、廉洁、透明、阳光的合作机制。作为甲方的供应商，乙方承诺在与甲方往来时，始终严格的遵守国家各项法律法规及政策规定：</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乙方承诺任何情况下不通过贿赂等方式影响竞争，不采用任何形式</w:t>
      </w:r>
      <w:r>
        <w:rPr>
          <w:rFonts w:ascii="楷体_GB2312" w:eastAsia="楷体_GB2312" w:hAnsi="楷体_GB2312" w:cs="楷体_GB2312" w:hint="eastAsia"/>
          <w:sz w:val="28"/>
          <w:szCs w:val="28"/>
        </w:rPr>
        <w:t>的贪污</w:t>
      </w:r>
      <w:r>
        <w:rPr>
          <w:rFonts w:ascii="楷体_GB2312" w:eastAsia="楷体_GB2312" w:hAnsi="楷体_GB2312" w:cs="楷体_GB2312" w:hint="eastAsia"/>
          <w:sz w:val="28"/>
          <w:szCs w:val="28"/>
        </w:rPr>
        <w:lastRenderedPageBreak/>
        <w:t>贿赂等腐败手段损害卡车公司的利益；</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乙方承诺始终确保其员工、分包商、业务代表、授权代表等不向甲方的员工、管理者及甲方关联公司（如中国重型汽车集团有限公司、中国重汽（香港）有限公司、中国重汽集团济南动力有限公司等）的有关员工、管理者提供、给予贿赂、回扣、未经许可的赠品、款项或其他好处等；</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乙方承诺任何情况下不直接或间接的通过赠送礼物、款待或发出邀请的方式，向甲方及甲方关联公司的有关员工、管理者提供任何不适当的好处，以此</w:t>
      </w:r>
      <w:proofErr w:type="gramStart"/>
      <w:r>
        <w:rPr>
          <w:rFonts w:ascii="楷体_GB2312" w:eastAsia="楷体_GB2312" w:hAnsi="楷体_GB2312" w:cs="楷体_GB2312" w:hint="eastAsia"/>
          <w:sz w:val="28"/>
          <w:szCs w:val="28"/>
        </w:rPr>
        <w:t>不</w:t>
      </w:r>
      <w:proofErr w:type="gramEnd"/>
      <w:r>
        <w:rPr>
          <w:rFonts w:ascii="楷体_GB2312" w:eastAsia="楷体_GB2312" w:hAnsi="楷体_GB2312" w:cs="楷体_GB2312" w:hint="eastAsia"/>
          <w:sz w:val="28"/>
          <w:szCs w:val="28"/>
        </w:rPr>
        <w:t>当地影响他们的工作行为；</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乙方承诺在参加甲方的招投标业务及产品</w:t>
      </w:r>
      <w:proofErr w:type="gramStart"/>
      <w:r>
        <w:rPr>
          <w:rFonts w:ascii="楷体_GB2312" w:eastAsia="楷体_GB2312" w:hAnsi="楷体_GB2312" w:cs="楷体_GB2312" w:hint="eastAsia"/>
          <w:sz w:val="28"/>
          <w:szCs w:val="28"/>
        </w:rPr>
        <w:t>件供应</w:t>
      </w:r>
      <w:proofErr w:type="gramEnd"/>
      <w:r>
        <w:rPr>
          <w:rFonts w:ascii="楷体_GB2312" w:eastAsia="楷体_GB2312" w:hAnsi="楷体_GB2312" w:cs="楷体_GB2312" w:hint="eastAsia"/>
          <w:sz w:val="28"/>
          <w:szCs w:val="28"/>
        </w:rPr>
        <w:t>时，严格遵守国家的相关法律法规和政策规定，协同甲方共同打造自由竞争与公平竞争的采购环境。</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i)</w:t>
      </w:r>
      <w:r>
        <w:rPr>
          <w:rFonts w:ascii="楷体_GB2312" w:eastAsia="楷体_GB2312" w:hAnsi="楷体_GB2312" w:cs="楷体_GB2312" w:hint="eastAsia"/>
          <w:sz w:val="28"/>
          <w:szCs w:val="28"/>
        </w:rPr>
        <w:t>自由公平竞争的市场机制是符合甲乙双方最大利益的保障。乙方承诺遵守国家的有关反垄断法等相关法律法规及政策规定，</w:t>
      </w:r>
      <w:proofErr w:type="gramStart"/>
      <w:r>
        <w:rPr>
          <w:rFonts w:ascii="楷体_GB2312" w:eastAsia="楷体_GB2312" w:hAnsi="楷体_GB2312" w:cs="楷体_GB2312" w:hint="eastAsia"/>
          <w:sz w:val="28"/>
          <w:szCs w:val="28"/>
        </w:rPr>
        <w:t>不</w:t>
      </w:r>
      <w:proofErr w:type="gramEnd"/>
      <w:r>
        <w:rPr>
          <w:rFonts w:ascii="楷体_GB2312" w:eastAsia="楷体_GB2312" w:hAnsi="楷体_GB2312" w:cs="楷体_GB2312" w:hint="eastAsia"/>
          <w:sz w:val="28"/>
          <w:szCs w:val="28"/>
        </w:rPr>
        <w:t>与其他竞争者或有关客户签订或实际操作反竞争协议；在满足国家法律法规的前提下，如实地对外发布本单位的商业信息，报告本单位的商业活动情况。乙方承诺：</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任何情况下不采取妨碍与甲方正常交易的契约与合谋；</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任何情况下不采取对甲方的价格歧视行为；</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任何情况下不采取签订或实际操作针对甲方的排他性交易协议；</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任何情况下不采取不正常降价倾销的手段争夺甲方份额，压制甲方范围的其他竞争对手；</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任何情况下不采取不公正的竞争方法以及欺诈性行为来垄断地向甲方供应产品件；</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lastRenderedPageBreak/>
        <w:t>如果乙方在中国市场上占据支配地位，乙方承诺不滥用其市场支配地位向甲方销售产品件；</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乙方承诺确保不违反国家任何有关反洗钱的法律法规及政策规定。</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3</w:t>
      </w:r>
      <w:r>
        <w:rPr>
          <w:rFonts w:ascii="楷体_GB2312" w:eastAsia="楷体_GB2312" w:hAnsi="楷体_GB2312" w:cs="楷体_GB2312" w:hint="eastAsia"/>
          <w:sz w:val="28"/>
          <w:szCs w:val="28"/>
        </w:rPr>
        <w:t>.3</w:t>
      </w:r>
      <w:r>
        <w:rPr>
          <w:rFonts w:ascii="楷体_GB2312" w:eastAsia="楷体_GB2312" w:hAnsi="楷体_GB2312" w:cs="楷体_GB2312" w:hint="eastAsia"/>
          <w:sz w:val="28"/>
          <w:szCs w:val="28"/>
        </w:rPr>
        <w:t>乙方声明及保证：</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在任何情况下，乙方不得聘用甲方和中国</w:t>
      </w:r>
      <w:proofErr w:type="gramStart"/>
      <w:r>
        <w:rPr>
          <w:rFonts w:ascii="楷体_GB2312" w:eastAsia="楷体_GB2312" w:hAnsi="楷体_GB2312" w:cs="楷体_GB2312" w:hint="eastAsia"/>
          <w:sz w:val="28"/>
          <w:szCs w:val="28"/>
        </w:rPr>
        <w:t>重汽及附属</w:t>
      </w:r>
      <w:proofErr w:type="gramEnd"/>
      <w:r>
        <w:rPr>
          <w:rFonts w:ascii="楷体_GB2312" w:eastAsia="楷体_GB2312" w:hAnsi="楷体_GB2312" w:cs="楷体_GB2312" w:hint="eastAsia"/>
          <w:sz w:val="28"/>
          <w:szCs w:val="28"/>
        </w:rPr>
        <w:t>、关联单位的技术和研发部门人员（包括但不限于直接聘用或其它方式间接允许上述人员为乙方服</w:t>
      </w:r>
      <w:r>
        <w:rPr>
          <w:rFonts w:ascii="楷体_GB2312" w:eastAsia="楷体_GB2312" w:hAnsi="楷体_GB2312" w:cs="楷体_GB2312" w:hint="eastAsia"/>
          <w:sz w:val="28"/>
          <w:szCs w:val="28"/>
        </w:rPr>
        <w:t>务）。如发现乙方存在或生成上述行为，乙方需对甲方支付不低于</w:t>
      </w:r>
      <w:r>
        <w:rPr>
          <w:rFonts w:ascii="楷体_GB2312" w:eastAsia="楷体_GB2312" w:hAnsi="楷体_GB2312" w:cs="楷体_GB2312" w:hint="eastAsia"/>
          <w:sz w:val="28"/>
          <w:szCs w:val="28"/>
        </w:rPr>
        <w:t>200</w:t>
      </w:r>
      <w:r>
        <w:rPr>
          <w:rFonts w:ascii="楷体_GB2312" w:eastAsia="楷体_GB2312" w:hAnsi="楷体_GB2312" w:cs="楷体_GB2312" w:hint="eastAsia"/>
          <w:sz w:val="28"/>
          <w:szCs w:val="28"/>
        </w:rPr>
        <w:t>万元的赔偿金，同时，甲方有权停止乙方的应付货款的支付，直至取消供货资格。</w:t>
      </w:r>
      <w:r>
        <w:rPr>
          <w:rFonts w:ascii="楷体_GB2312" w:eastAsia="楷体_GB2312" w:hAnsi="楷体_GB2312" w:cs="楷体_GB2312"/>
          <w:sz w:val="28"/>
          <w:szCs w:val="28"/>
        </w:rPr>
        <w:t xml:space="preserve"> </w:t>
      </w:r>
    </w:p>
    <w:p w:rsidR="00777286" w:rsidRDefault="00777286">
      <w:pPr>
        <w:spacing w:beforeLines="50" w:before="156" w:afterLines="50" w:after="156" w:line="360" w:lineRule="auto"/>
        <w:jc w:val="left"/>
        <w:rPr>
          <w:rFonts w:ascii="仿宋_GB2312" w:eastAsia="仿宋_GB2312" w:hAnsi="宋体"/>
          <w:sz w:val="28"/>
          <w:szCs w:val="28"/>
        </w:rPr>
      </w:pPr>
    </w:p>
    <w:p w:rsidR="00777286" w:rsidRDefault="006D31CF">
      <w:pPr>
        <w:pStyle w:val="aa"/>
        <w:spacing w:beforeLines="50" w:before="156" w:afterLines="50" w:after="156" w:line="360" w:lineRule="auto"/>
        <w:rPr>
          <w:rFonts w:ascii="楷体_GB2312" w:eastAsia="楷体_GB2312" w:hAnsi="楷体_GB2312" w:cs="楷体_GB2312"/>
          <w:sz w:val="28"/>
          <w:szCs w:val="28"/>
        </w:rPr>
      </w:pPr>
      <w:bookmarkStart w:id="48" w:name="_Toc3904"/>
      <w:bookmarkStart w:id="49" w:name="_Toc3096"/>
      <w:r>
        <w:rPr>
          <w:rFonts w:ascii="楷体_GB2312" w:eastAsia="楷体_GB2312" w:hAnsi="楷体_GB2312" w:cs="楷体_GB2312" w:hint="eastAsia"/>
          <w:sz w:val="28"/>
          <w:szCs w:val="28"/>
        </w:rPr>
        <w:t>十</w:t>
      </w:r>
      <w:r>
        <w:rPr>
          <w:rFonts w:ascii="楷体_GB2312" w:eastAsia="楷体_GB2312" w:hAnsi="楷体_GB2312" w:cs="楷体_GB2312" w:hint="eastAsia"/>
          <w:sz w:val="28"/>
          <w:szCs w:val="28"/>
        </w:rPr>
        <w:t>四</w:t>
      </w:r>
      <w:r>
        <w:rPr>
          <w:rFonts w:ascii="楷体_GB2312" w:eastAsia="楷体_GB2312" w:hAnsi="楷体_GB2312" w:cs="楷体_GB2312" w:hint="eastAsia"/>
          <w:sz w:val="28"/>
          <w:szCs w:val="28"/>
        </w:rPr>
        <w:t>、出口买断比例</w:t>
      </w:r>
      <w:bookmarkEnd w:id="48"/>
      <w:bookmarkEnd w:id="49"/>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乙方按照本协议的《出口买断产品类型参照比例明细表》执行，（具体比例由各二级单位根据该类产品国内实际索赔比例制定，确定比例不能少于国内实际索赔比例，所有产品</w:t>
      </w:r>
      <w:r>
        <w:rPr>
          <w:rFonts w:ascii="楷体_GB2312" w:eastAsia="楷体_GB2312" w:hAnsi="楷体_GB2312" w:cs="楷体_GB2312" w:hint="eastAsia"/>
          <w:sz w:val="28"/>
          <w:szCs w:val="28"/>
        </w:rPr>
        <w:t>均不能低于采购价格的</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w:t>
      </w:r>
    </w:p>
    <w:p w:rsidR="00777286" w:rsidRDefault="006D31CF">
      <w:pPr>
        <w:pStyle w:val="aa"/>
        <w:spacing w:beforeLines="50" w:before="156" w:afterLines="50" w:after="156" w:line="360" w:lineRule="auto"/>
        <w:rPr>
          <w:rFonts w:ascii="楷体_GB2312" w:eastAsia="楷体_GB2312" w:hAnsi="楷体_GB2312" w:cs="楷体_GB2312"/>
          <w:sz w:val="28"/>
          <w:szCs w:val="28"/>
        </w:rPr>
      </w:pPr>
      <w:bookmarkStart w:id="50" w:name="_Toc9170"/>
      <w:bookmarkStart w:id="51" w:name="_Toc30935"/>
      <w:r>
        <w:rPr>
          <w:rFonts w:ascii="楷体_GB2312" w:eastAsia="楷体_GB2312" w:hAnsi="楷体_GB2312" w:cs="楷体_GB2312" w:hint="eastAsia"/>
          <w:sz w:val="28"/>
          <w:szCs w:val="28"/>
        </w:rPr>
        <w:t>十</w:t>
      </w:r>
      <w:r>
        <w:rPr>
          <w:rFonts w:ascii="楷体_GB2312" w:eastAsia="楷体_GB2312" w:hAnsi="楷体_GB2312" w:cs="楷体_GB2312" w:hint="eastAsia"/>
          <w:sz w:val="28"/>
          <w:szCs w:val="28"/>
        </w:rPr>
        <w:t>五</w:t>
      </w:r>
      <w:r>
        <w:rPr>
          <w:rFonts w:ascii="楷体_GB2312" w:eastAsia="楷体_GB2312" w:hAnsi="楷体_GB2312" w:cs="楷体_GB2312" w:hint="eastAsia"/>
          <w:sz w:val="28"/>
          <w:szCs w:val="28"/>
        </w:rPr>
        <w:t>、附则</w:t>
      </w:r>
      <w:bookmarkEnd w:id="50"/>
      <w:bookmarkEnd w:id="51"/>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5</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本协议书自双方签署后生效，本协议的有效期限为</w:t>
      </w:r>
      <w:r>
        <w:rPr>
          <w:rFonts w:ascii="楷体_GB2312" w:eastAsia="楷体_GB2312" w:hAnsi="楷体_GB2312" w:cs="楷体_GB2312" w:hint="eastAsia"/>
          <w:sz w:val="28"/>
          <w:szCs w:val="28"/>
        </w:rPr>
        <w:t>2021</w:t>
      </w:r>
      <w:r>
        <w:rPr>
          <w:rFonts w:ascii="楷体_GB2312" w:eastAsia="楷体_GB2312" w:hAnsi="楷体_GB2312" w:cs="楷体_GB2312" w:hint="eastAsia"/>
          <w:sz w:val="28"/>
          <w:szCs w:val="28"/>
        </w:rPr>
        <w:t>年</w:t>
      </w:r>
      <w:r>
        <w:rPr>
          <w:rFonts w:ascii="楷体_GB2312" w:eastAsia="楷体_GB2312" w:hAnsi="楷体_GB2312" w:cs="楷体_GB2312" w:hint="eastAsia"/>
          <w:sz w:val="28"/>
          <w:szCs w:val="28"/>
        </w:rPr>
        <w:t xml:space="preserve">1 </w:t>
      </w:r>
      <w:r>
        <w:rPr>
          <w:rFonts w:ascii="楷体_GB2312" w:eastAsia="楷体_GB2312" w:hAnsi="楷体_GB2312" w:cs="楷体_GB2312" w:hint="eastAsia"/>
          <w:sz w:val="28"/>
          <w:szCs w:val="28"/>
        </w:rPr>
        <w:t>月</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日至</w:t>
      </w:r>
      <w:r>
        <w:rPr>
          <w:rFonts w:ascii="楷体_GB2312" w:eastAsia="楷体_GB2312" w:hAnsi="楷体_GB2312" w:cs="楷体_GB2312" w:hint="eastAsia"/>
          <w:sz w:val="28"/>
          <w:szCs w:val="28"/>
        </w:rPr>
        <w:t>202</w:t>
      </w: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年</w:t>
      </w:r>
      <w:r>
        <w:rPr>
          <w:rFonts w:ascii="楷体_GB2312" w:eastAsia="楷体_GB2312" w:hAnsi="楷体_GB2312" w:cs="楷体_GB2312" w:hint="eastAsia"/>
          <w:sz w:val="28"/>
          <w:szCs w:val="28"/>
        </w:rPr>
        <w:t>12</w:t>
      </w:r>
      <w:r>
        <w:rPr>
          <w:rFonts w:ascii="楷体_GB2312" w:eastAsia="楷体_GB2312" w:hAnsi="楷体_GB2312" w:cs="楷体_GB2312" w:hint="eastAsia"/>
          <w:sz w:val="28"/>
          <w:szCs w:val="28"/>
        </w:rPr>
        <w:t>月</w:t>
      </w:r>
      <w:r>
        <w:rPr>
          <w:rFonts w:ascii="楷体_GB2312" w:eastAsia="楷体_GB2312" w:hAnsi="楷体_GB2312" w:cs="楷体_GB2312" w:hint="eastAsia"/>
          <w:sz w:val="28"/>
          <w:szCs w:val="28"/>
        </w:rPr>
        <w:t>31</w:t>
      </w:r>
      <w:r>
        <w:rPr>
          <w:rFonts w:ascii="楷体_GB2312" w:eastAsia="楷体_GB2312" w:hAnsi="楷体_GB2312" w:cs="楷体_GB2312" w:hint="eastAsia"/>
          <w:sz w:val="28"/>
          <w:szCs w:val="28"/>
        </w:rPr>
        <w:t>日。协议到期后双方根据合作需求决定是否另行签订协议。</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5</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 xml:space="preserve"> </w:t>
      </w:r>
      <w:r>
        <w:rPr>
          <w:rFonts w:ascii="楷体_GB2312" w:eastAsia="楷体_GB2312" w:hAnsi="楷体_GB2312" w:cs="楷体_GB2312" w:hint="eastAsia"/>
          <w:sz w:val="28"/>
          <w:szCs w:val="28"/>
        </w:rPr>
        <w:t>本协议签署之前，甲乙双方前期已经签署过同等《采购协议》的，在本协议生效之前，原协议的法律效力仍然存续。本协议有效期结束，甲乙双方续签新的《采购协议》的，甲乙双方执行新的协议；甲乙双方未续签新的《采购协议》的，本《采购协议》对甲乙双方仍然具有法律效力，</w:t>
      </w:r>
      <w:proofErr w:type="gramStart"/>
      <w:r>
        <w:rPr>
          <w:rFonts w:ascii="楷体_GB2312" w:eastAsia="楷体_GB2312" w:hAnsi="楷体_GB2312" w:cs="楷体_GB2312" w:hint="eastAsia"/>
          <w:sz w:val="28"/>
          <w:szCs w:val="28"/>
        </w:rPr>
        <w:t>待实际</w:t>
      </w:r>
      <w:proofErr w:type="gramEnd"/>
      <w:r>
        <w:rPr>
          <w:rFonts w:ascii="楷体_GB2312" w:eastAsia="楷体_GB2312" w:hAnsi="楷体_GB2312" w:cs="楷体_GB2312" w:hint="eastAsia"/>
          <w:sz w:val="28"/>
          <w:szCs w:val="28"/>
        </w:rPr>
        <w:t>业务终止后本协议终止。</w:t>
      </w:r>
    </w:p>
    <w:p w:rsidR="00777286" w:rsidRDefault="006D31CF">
      <w:pPr>
        <w:tabs>
          <w:tab w:val="left" w:pos="0"/>
        </w:tabs>
        <w:spacing w:beforeLines="50" w:before="156" w:afterLines="50" w:after="156" w:line="360" w:lineRule="auto"/>
        <w:ind w:leftChars="-6" w:left="-13"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lastRenderedPageBreak/>
        <w:t>1</w:t>
      </w:r>
      <w:r>
        <w:rPr>
          <w:rFonts w:ascii="楷体_GB2312" w:eastAsia="楷体_GB2312" w:hAnsi="楷体_GB2312" w:cs="楷体_GB2312" w:hint="eastAsia"/>
          <w:sz w:val="28"/>
          <w:szCs w:val="28"/>
        </w:rPr>
        <w:t>5</w:t>
      </w:r>
      <w:r>
        <w:rPr>
          <w:rFonts w:ascii="楷体_GB2312" w:eastAsia="楷体_GB2312" w:hAnsi="楷体_GB2312" w:cs="楷体_GB2312" w:hint="eastAsia"/>
          <w:sz w:val="28"/>
          <w:szCs w:val="28"/>
        </w:rPr>
        <w:t>.3</w:t>
      </w:r>
      <w:r>
        <w:rPr>
          <w:rFonts w:ascii="楷体_GB2312" w:eastAsia="楷体_GB2312" w:hAnsi="楷体_GB2312" w:cs="楷体_GB2312" w:hint="eastAsia"/>
          <w:sz w:val="28"/>
          <w:szCs w:val="28"/>
        </w:rPr>
        <w:t>本协议一式贰份，甲乙双方各执壹份，本协议是双方采购过程控制的具体描述，所列各项条款经双方协商。此协议与双方签订的《采购合同》具有同等法律效力</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并互为补充；如本协议与《采购合同》的规定相冲突，以此协议规定为准。协议中的未尽</w:t>
      </w:r>
      <w:r>
        <w:rPr>
          <w:rFonts w:ascii="楷体_GB2312" w:eastAsia="楷体_GB2312" w:hAnsi="楷体_GB2312" w:cs="楷体_GB2312" w:hint="eastAsia"/>
          <w:sz w:val="28"/>
          <w:szCs w:val="28"/>
        </w:rPr>
        <w:t>事宜由双方协商解决。协议生效后，双方过去签订的同类协议同时废止。</w:t>
      </w:r>
    </w:p>
    <w:p w:rsidR="00777286" w:rsidRDefault="006D31CF">
      <w:pPr>
        <w:tabs>
          <w:tab w:val="left" w:pos="0"/>
        </w:tabs>
        <w:spacing w:beforeLines="50" w:before="156" w:afterLines="50" w:after="156" w:line="360" w:lineRule="auto"/>
        <w:ind w:leftChars="-6" w:left="-13"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5</w:t>
      </w:r>
      <w:r>
        <w:rPr>
          <w:rFonts w:ascii="楷体_GB2312" w:eastAsia="楷体_GB2312" w:hAnsi="楷体_GB2312" w:cs="楷体_GB2312" w:hint="eastAsia"/>
          <w:sz w:val="28"/>
          <w:szCs w:val="28"/>
        </w:rPr>
        <w:t>.4</w:t>
      </w:r>
      <w:r>
        <w:rPr>
          <w:rFonts w:ascii="楷体_GB2312" w:eastAsia="楷体_GB2312" w:hAnsi="楷体_GB2312" w:cs="楷体_GB2312" w:hint="eastAsia"/>
          <w:sz w:val="28"/>
          <w:szCs w:val="28"/>
        </w:rPr>
        <w:t>本协议未尽事宜，须经双方共同协商，做出补充协议，补充协议与本协议具有同等效力。本协议附件均为本合同的组成部分，具有同等的法律效力。</w:t>
      </w:r>
    </w:p>
    <w:p w:rsidR="00777286" w:rsidRDefault="006D31CF">
      <w:pPr>
        <w:pStyle w:val="a4"/>
        <w:spacing w:beforeLines="50" w:before="156" w:afterLines="50" w:after="156" w:line="360" w:lineRule="auto"/>
        <w:ind w:firstLineChars="200" w:firstLine="560"/>
        <w:jc w:val="left"/>
        <w:rPr>
          <w:rFonts w:hAnsi="楷体_GB2312" w:cs="楷体_GB2312"/>
          <w:b w:val="0"/>
          <w:sz w:val="28"/>
          <w:szCs w:val="28"/>
        </w:rPr>
      </w:pPr>
      <w:r>
        <w:rPr>
          <w:rFonts w:hAnsi="楷体_GB2312" w:cs="楷体_GB2312" w:hint="eastAsia"/>
          <w:b w:val="0"/>
          <w:sz w:val="28"/>
          <w:szCs w:val="28"/>
        </w:rPr>
        <w:t>1</w:t>
      </w:r>
      <w:r>
        <w:rPr>
          <w:rFonts w:hAnsi="楷体_GB2312" w:cs="楷体_GB2312" w:hint="eastAsia"/>
          <w:b w:val="0"/>
          <w:sz w:val="28"/>
          <w:szCs w:val="28"/>
        </w:rPr>
        <w:t>5</w:t>
      </w:r>
      <w:r>
        <w:rPr>
          <w:rFonts w:hAnsi="楷体_GB2312" w:cs="楷体_GB2312" w:hint="eastAsia"/>
          <w:b w:val="0"/>
          <w:sz w:val="28"/>
          <w:szCs w:val="28"/>
        </w:rPr>
        <w:t>.5</w:t>
      </w:r>
      <w:r>
        <w:rPr>
          <w:rFonts w:hAnsi="楷体_GB2312" w:cs="楷体_GB2312" w:hint="eastAsia"/>
          <w:b w:val="0"/>
          <w:sz w:val="28"/>
          <w:szCs w:val="28"/>
        </w:rPr>
        <w:t>本协议签署地为（由二级单位确定），在执行过程中，如双方发生争议，双方协商解决。协商不成的，在甲方所在地法院诉讼解决。</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5</w:t>
      </w:r>
      <w:r>
        <w:rPr>
          <w:rFonts w:ascii="楷体_GB2312" w:eastAsia="楷体_GB2312" w:hAnsi="楷体_GB2312" w:cs="楷体_GB2312" w:hint="eastAsia"/>
          <w:sz w:val="28"/>
          <w:szCs w:val="28"/>
        </w:rPr>
        <w:t>.6</w:t>
      </w:r>
      <w:r>
        <w:rPr>
          <w:rFonts w:ascii="楷体_GB2312" w:eastAsia="楷体_GB2312" w:hAnsi="楷体_GB2312" w:cs="楷体_GB2312" w:hint="eastAsia"/>
          <w:sz w:val="28"/>
          <w:szCs w:val="28"/>
        </w:rPr>
        <w:t>本协议解释权归中国重汽集团</w:t>
      </w:r>
      <w:r w:rsidR="00D54EC3">
        <w:rPr>
          <w:rFonts w:ascii="楷体_GB2312" w:eastAsia="楷体_GB2312" w:hAnsi="楷体_GB2312" w:cs="楷体_GB2312" w:hint="eastAsia"/>
          <w:sz w:val="28"/>
          <w:szCs w:val="28"/>
        </w:rPr>
        <w:t>济南特种车有限</w:t>
      </w:r>
      <w:r>
        <w:rPr>
          <w:rFonts w:ascii="楷体_GB2312" w:eastAsia="楷体_GB2312" w:hAnsi="楷体_GB2312" w:cs="楷体_GB2312" w:hint="eastAsia"/>
          <w:sz w:val="28"/>
          <w:szCs w:val="28"/>
        </w:rPr>
        <w:t>有限公司。</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1</w:t>
      </w:r>
      <w:r>
        <w:rPr>
          <w:rFonts w:ascii="楷体_GB2312" w:eastAsia="楷体_GB2312" w:hAnsi="楷体_GB2312" w:cs="楷体_GB2312" w:hint="eastAsia"/>
          <w:sz w:val="28"/>
          <w:szCs w:val="28"/>
        </w:rPr>
        <w:t>5</w:t>
      </w:r>
      <w:r>
        <w:rPr>
          <w:rFonts w:ascii="楷体_GB2312" w:eastAsia="楷体_GB2312" w:hAnsi="楷体_GB2312" w:cs="楷体_GB2312" w:hint="eastAsia"/>
          <w:sz w:val="28"/>
          <w:szCs w:val="28"/>
        </w:rPr>
        <w:t>.7</w:t>
      </w:r>
      <w:r>
        <w:rPr>
          <w:rFonts w:ascii="楷体_GB2312" w:eastAsia="楷体_GB2312" w:hAnsi="楷体_GB2312" w:cs="楷体_GB2312" w:hint="eastAsia"/>
          <w:sz w:val="28"/>
          <w:szCs w:val="28"/>
        </w:rPr>
        <w:t>甲乙双方确认本协议中所涉及的所有管理制度等相关文件均来自于中国重汽集团</w:t>
      </w:r>
      <w:r w:rsidR="00D54EC3">
        <w:rPr>
          <w:rFonts w:ascii="楷体_GB2312" w:eastAsia="楷体_GB2312" w:hAnsi="楷体_GB2312" w:cs="楷体_GB2312" w:hint="eastAsia"/>
          <w:sz w:val="28"/>
          <w:szCs w:val="28"/>
        </w:rPr>
        <w:t>济南特种车</w:t>
      </w:r>
      <w:r>
        <w:rPr>
          <w:rFonts w:ascii="楷体_GB2312" w:eastAsia="楷体_GB2312" w:hAnsi="楷体_GB2312" w:cs="楷体_GB2312" w:hint="eastAsia"/>
          <w:sz w:val="28"/>
          <w:szCs w:val="28"/>
        </w:rPr>
        <w:t>有限公司及中国重汽；乙方确认其已收到并熟知本协议中所涉及的所有甲方的管理制度和文件。</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甲方代表签章：</w:t>
      </w: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时间：</w:t>
      </w:r>
      <w:r>
        <w:rPr>
          <w:rFonts w:ascii="楷体_GB2312" w:eastAsia="楷体_GB2312" w:hAnsi="楷体_GB2312" w:cs="楷体_GB2312" w:hint="eastAsia"/>
          <w:sz w:val="28"/>
          <w:szCs w:val="28"/>
        </w:rPr>
        <w:t xml:space="preserve">       </w:t>
      </w:r>
      <w:r>
        <w:rPr>
          <w:rFonts w:ascii="楷体_GB2312" w:eastAsia="楷体_GB2312" w:hAnsi="楷体_GB2312" w:cs="楷体_GB2312" w:hint="eastAsia"/>
          <w:sz w:val="28"/>
          <w:szCs w:val="28"/>
        </w:rPr>
        <w:t>年</w:t>
      </w:r>
      <w:r>
        <w:rPr>
          <w:rFonts w:ascii="楷体_GB2312" w:eastAsia="楷体_GB2312" w:hAnsi="楷体_GB2312" w:cs="楷体_GB2312" w:hint="eastAsia"/>
          <w:sz w:val="28"/>
          <w:szCs w:val="28"/>
        </w:rPr>
        <w:t xml:space="preserve">     </w:t>
      </w:r>
      <w:r>
        <w:rPr>
          <w:rFonts w:ascii="楷体_GB2312" w:eastAsia="楷体_GB2312" w:hAnsi="楷体_GB2312" w:cs="楷体_GB2312" w:hint="eastAsia"/>
          <w:sz w:val="28"/>
          <w:szCs w:val="28"/>
        </w:rPr>
        <w:t>月</w:t>
      </w:r>
      <w:r>
        <w:rPr>
          <w:rFonts w:ascii="楷体_GB2312" w:eastAsia="楷体_GB2312" w:hAnsi="楷体_GB2312" w:cs="楷体_GB2312" w:hint="eastAsia"/>
          <w:sz w:val="28"/>
          <w:szCs w:val="28"/>
        </w:rPr>
        <w:t xml:space="preserve">    </w:t>
      </w:r>
      <w:r>
        <w:rPr>
          <w:rFonts w:ascii="楷体_GB2312" w:eastAsia="楷体_GB2312" w:hAnsi="楷体_GB2312" w:cs="楷体_GB2312" w:hint="eastAsia"/>
          <w:sz w:val="28"/>
          <w:szCs w:val="28"/>
        </w:rPr>
        <w:t>日</w:t>
      </w:r>
      <w:r>
        <w:rPr>
          <w:rFonts w:ascii="楷体_GB2312" w:eastAsia="楷体_GB2312" w:hAnsi="楷体_GB2312" w:cs="楷体_GB2312" w:hint="eastAsia"/>
          <w:sz w:val="28"/>
          <w:szCs w:val="28"/>
        </w:rPr>
        <w:t xml:space="preserve">          </w:t>
      </w:r>
    </w:p>
    <w:p w:rsidR="00777286" w:rsidRDefault="00777286">
      <w:pPr>
        <w:spacing w:beforeLines="50" w:before="156" w:afterLines="50" w:after="156" w:line="360" w:lineRule="auto"/>
        <w:ind w:firstLineChars="200" w:firstLine="560"/>
        <w:jc w:val="left"/>
        <w:rPr>
          <w:rFonts w:ascii="楷体_GB2312" w:eastAsia="楷体_GB2312" w:hAnsi="楷体_GB2312" w:cs="楷体_GB2312"/>
          <w:sz w:val="28"/>
          <w:szCs w:val="28"/>
        </w:rPr>
      </w:pPr>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乙方代表签章：</w:t>
      </w:r>
      <w:bookmarkStart w:id="52" w:name="_GoBack"/>
      <w:bookmarkEnd w:id="52"/>
    </w:p>
    <w:p w:rsidR="00777286" w:rsidRDefault="006D31CF">
      <w:pPr>
        <w:spacing w:beforeLines="50" w:before="156" w:afterLines="50" w:after="156" w:line="360" w:lineRule="auto"/>
        <w:ind w:firstLineChars="200"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时间：</w:t>
      </w:r>
      <w:r>
        <w:rPr>
          <w:rFonts w:ascii="楷体_GB2312" w:eastAsia="楷体_GB2312" w:hAnsi="楷体_GB2312" w:cs="楷体_GB2312" w:hint="eastAsia"/>
          <w:sz w:val="28"/>
          <w:szCs w:val="28"/>
        </w:rPr>
        <w:t xml:space="preserve">       </w:t>
      </w:r>
      <w:r>
        <w:rPr>
          <w:rFonts w:ascii="楷体_GB2312" w:eastAsia="楷体_GB2312" w:hAnsi="楷体_GB2312" w:cs="楷体_GB2312" w:hint="eastAsia"/>
          <w:sz w:val="28"/>
          <w:szCs w:val="28"/>
        </w:rPr>
        <w:t>年</w:t>
      </w:r>
      <w:r>
        <w:rPr>
          <w:rFonts w:ascii="楷体_GB2312" w:eastAsia="楷体_GB2312" w:hAnsi="楷体_GB2312" w:cs="楷体_GB2312" w:hint="eastAsia"/>
          <w:sz w:val="28"/>
          <w:szCs w:val="28"/>
        </w:rPr>
        <w:t xml:space="preserve">     </w:t>
      </w:r>
      <w:r>
        <w:rPr>
          <w:rFonts w:ascii="楷体_GB2312" w:eastAsia="楷体_GB2312" w:hAnsi="楷体_GB2312" w:cs="楷体_GB2312" w:hint="eastAsia"/>
          <w:sz w:val="28"/>
          <w:szCs w:val="28"/>
        </w:rPr>
        <w:t>月</w:t>
      </w:r>
      <w:r>
        <w:rPr>
          <w:rFonts w:ascii="楷体_GB2312" w:eastAsia="楷体_GB2312" w:hAnsi="楷体_GB2312" w:cs="楷体_GB2312" w:hint="eastAsia"/>
          <w:sz w:val="28"/>
          <w:szCs w:val="28"/>
        </w:rPr>
        <w:t xml:space="preserve">     </w:t>
      </w:r>
      <w:r>
        <w:rPr>
          <w:rFonts w:ascii="楷体_GB2312" w:eastAsia="楷体_GB2312" w:hAnsi="楷体_GB2312" w:cs="楷体_GB2312" w:hint="eastAsia"/>
          <w:sz w:val="28"/>
          <w:szCs w:val="28"/>
        </w:rPr>
        <w:t>日</w:t>
      </w:r>
    </w:p>
    <w:p w:rsidR="00777286" w:rsidRDefault="00777286"/>
    <w:p w:rsidR="00777286" w:rsidRDefault="00777286"/>
    <w:sectPr w:rsidR="00777286">
      <w:footerReference w:type="default" r:id="rId16"/>
      <w:pgSz w:w="11906" w:h="16838"/>
      <w:pgMar w:top="1134" w:right="1134" w:bottom="1134" w:left="1134" w:header="851" w:footer="567"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1CF" w:rsidRDefault="006D31CF">
      <w:r>
        <w:separator/>
      </w:r>
    </w:p>
  </w:endnote>
  <w:endnote w:type="continuationSeparator" w:id="0">
    <w:p w:rsidR="006D31CF" w:rsidRDefault="006D3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286" w:rsidRDefault="006D31CF">
    <w:pPr>
      <w:pStyle w:val="a7"/>
      <w:framePr w:wrap="around" w:vAnchor="text" w:hAnchor="margin" w:xAlign="center" w:y="1"/>
      <w:rPr>
        <w:rStyle w:val="ac"/>
      </w:rPr>
    </w:pPr>
    <w:r>
      <w:fldChar w:fldCharType="begin"/>
    </w:r>
    <w:r>
      <w:rPr>
        <w:rStyle w:val="ac"/>
      </w:rPr>
      <w:instrText xml:space="preserve">PAGE  </w:instrText>
    </w:r>
    <w:r>
      <w:fldChar w:fldCharType="end"/>
    </w:r>
  </w:p>
  <w:p w:rsidR="00777286" w:rsidRDefault="00777286">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286" w:rsidRDefault="00777286">
    <w:pPr>
      <w:pStyle w:val="a7"/>
      <w:pBdr>
        <w:top w:val="single" w:sz="6" w:space="0" w:color="auto"/>
      </w:pBdr>
      <w:spacing w:line="340" w:lineRule="exact"/>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286" w:rsidRDefault="00777286">
    <w:pPr>
      <w:pStyle w:val="a7"/>
      <w:pBdr>
        <w:top w:val="single" w:sz="6" w:space="0" w:color="auto"/>
      </w:pBdr>
      <w:spacing w:line="340" w:lineRule="exact"/>
      <w:ind w:right="35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286" w:rsidRDefault="006D31CF">
    <w:pPr>
      <w:pStyle w:val="a7"/>
    </w:pPr>
    <w:r>
      <w:rPr>
        <w:noProof/>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7286" w:rsidRDefault="006D31CF">
                          <w:pPr>
                            <w:pStyle w:val="a7"/>
                            <w:rPr>
                              <w:rFonts w:eastAsia="宋体"/>
                            </w:rPr>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roofErr w:type="gramStart"/>
                          <w:r>
                            <w:rPr>
                              <w:rFonts w:hint="eastAsia"/>
                            </w:rPr>
                            <w:t>页共</w:t>
                          </w:r>
                          <w:proofErr w:type="gramEnd"/>
                          <w:r>
                            <w:fldChar w:fldCharType="begin"/>
                          </w:r>
                          <w:r>
                            <w:instrText xml:space="preserve"> NUMPAGES  \* MERGEFORMAT </w:instrText>
                          </w:r>
                          <w:r>
                            <w:fldChar w:fldCharType="separate"/>
                          </w:r>
                          <w:r>
                            <w:rPr>
                              <w:rFonts w:hint="eastAsia"/>
                            </w:rPr>
                            <w:t>38</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t4qQ0VAgAAFQQAAA4AAAAAAAAA&#10;AQAgAAAAHwEAAGRycy9lMm9Eb2MueG1sUEsFBgAAAAAGAAYAWQEAAKYFAAAAAA==&#10;">
              <v:fill on="f" focussize="0,0"/>
              <v:stroke on="f" weight="0.5pt"/>
              <v:imagedata o:title=""/>
              <o:lock v:ext="edit" aspectratio="f"/>
              <v:textbox inset="0mm,0mm,0mm,0mm" style="mso-fit-shape-to-text:t;">
                <w:txbxContent>
                  <w:p>
                    <w:pPr>
                      <w:pStyle w:val="8"/>
                      <w:rPr>
                        <w:rFonts w:eastAsia="宋体"/>
                      </w:rPr>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r>
                      <w:rPr>
                        <w:rFonts w:hint="eastAsia"/>
                      </w:rPr>
                      <w:t>页共</w:t>
                    </w:r>
                    <w:r>
                      <w:fldChar w:fldCharType="begin"/>
                    </w:r>
                    <w:r>
                      <w:instrText xml:space="preserve"> NUMPAGES  \* MERGEFORMAT </w:instrText>
                    </w:r>
                    <w:r>
                      <w:fldChar w:fldCharType="separate"/>
                    </w:r>
                    <w:r>
                      <w:rPr>
                        <w:rFonts w:hint="eastAsia"/>
                      </w:rPr>
                      <w:t>38</w:t>
                    </w:r>
                    <w:r>
                      <w:fldChar w:fldCharType="end"/>
                    </w:r>
                    <w:r>
                      <w:rPr>
                        <w:rFonts w:hint="eastAsia"/>
                      </w:rP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286" w:rsidRDefault="006D31CF">
    <w:pPr>
      <w:pStyle w:val="a7"/>
      <w:pBdr>
        <w:top w:val="single" w:sz="6" w:space="0" w:color="auto"/>
      </w:pBdr>
      <w:spacing w:line="340" w:lineRule="exact"/>
      <w:ind w:right="357"/>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803275" cy="147955"/>
              <wp:effectExtent l="0" t="0" r="0" b="0"/>
              <wp:wrapNone/>
              <wp:docPr id="7" name="文本框 7"/>
              <wp:cNvGraphicFramePr/>
              <a:graphic xmlns:a="http://schemas.openxmlformats.org/drawingml/2006/main">
                <a:graphicData uri="http://schemas.microsoft.com/office/word/2010/wordprocessingShape">
                  <wps:wsp>
                    <wps:cNvSpPr txBox="1"/>
                    <wps:spPr>
                      <a:xfrm>
                        <a:off x="0" y="0"/>
                        <a:ext cx="803275" cy="1479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7286" w:rsidRDefault="006D31CF">
                          <w:pPr>
                            <w:pStyle w:val="a7"/>
                            <w:rPr>
                              <w:rFonts w:eastAsia="宋体"/>
                            </w:rPr>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rsidR="00D54EC3">
                            <w:rPr>
                              <w:noProof/>
                            </w:rPr>
                            <w:t>31</w:t>
                          </w:r>
                          <w:r>
                            <w:rPr>
                              <w:rFonts w:hint="eastAsia"/>
                            </w:rPr>
                            <w:fldChar w:fldCharType="end"/>
                          </w:r>
                          <w:proofErr w:type="gramStart"/>
                          <w:r>
                            <w:rPr>
                              <w:rFonts w:hint="eastAsia"/>
                            </w:rPr>
                            <w:t>页共</w:t>
                          </w:r>
                          <w:r>
                            <w:rPr>
                              <w:rFonts w:hint="eastAsia"/>
                            </w:rPr>
                            <w:t>38</w:t>
                          </w:r>
                          <w:r>
                            <w:rPr>
                              <w:rFonts w:hint="eastAsia"/>
                            </w:rPr>
                            <w:t>页</w:t>
                          </w:r>
                          <w:proofErr w:type="gramEnd"/>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7" type="#_x0000_t202" style="position:absolute;margin-left:12.05pt;margin-top:0;width:63.25pt;height:11.65pt;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" filled="f" stroked="f" strokeweight=".5pt">
              <v:textbox style="mso-fit-shape-to-text:t" inset="0,0,0,0">
                <w:txbxContent>
                  <w:p w:rsidR="00777286" w:rsidRDefault="006D31CF">
                    <w:pPr>
                      <w:pStyle w:val="a7"/>
                      <w:rPr>
                        <w:rFonts w:eastAsia="宋体"/>
                      </w:rPr>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rsidR="00D54EC3">
                      <w:rPr>
                        <w:noProof/>
                      </w:rPr>
                      <w:t>31</w:t>
                    </w:r>
                    <w:r>
                      <w:rPr>
                        <w:rFonts w:hint="eastAsia"/>
                      </w:rPr>
                      <w:fldChar w:fldCharType="end"/>
                    </w:r>
                    <w:proofErr w:type="gramStart"/>
                    <w:r>
                      <w:rPr>
                        <w:rFonts w:hint="eastAsia"/>
                      </w:rPr>
                      <w:t>页共</w:t>
                    </w:r>
                    <w:r>
                      <w:rPr>
                        <w:rFonts w:hint="eastAsia"/>
                      </w:rPr>
                      <w:t>38</w:t>
                    </w:r>
                    <w:r>
                      <w:rPr>
                        <w:rFonts w:hint="eastAsia"/>
                      </w:rPr>
                      <w:t>页</w:t>
                    </w:r>
                    <w:proofErr w:type="gramEnd"/>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1CF" w:rsidRDefault="006D31CF">
      <w:r>
        <w:separator/>
      </w:r>
    </w:p>
  </w:footnote>
  <w:footnote w:type="continuationSeparator" w:id="0">
    <w:p w:rsidR="006D31CF" w:rsidRDefault="006D31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286" w:rsidRDefault="006D31CF">
    <w:pPr>
      <w:pStyle w:val="a8"/>
      <w:pBdr>
        <w:bottom w:val="none" w:sz="0" w:space="0" w:color="auto"/>
      </w:pBdr>
      <w:spacing w:line="20" w:lineRule="exact"/>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1257300" cy="398145"/>
          <wp:effectExtent l="0" t="0" r="0" b="1905"/>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
                  <a:stretch>
                    <a:fillRect/>
                  </a:stretch>
                </pic:blipFill>
                <pic:spPr>
                  <a:xfrm>
                    <a:off x="0" y="0"/>
                    <a:ext cx="1257300" cy="398145"/>
                  </a:xfrm>
                  <a:prstGeom prst="rect">
                    <a:avLst/>
                  </a:prstGeom>
                  <a:solidFill>
                    <a:srgbClr val="FFCC99"/>
                  </a:solidFill>
                  <a:ln w="9525">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286" w:rsidRDefault="006D31CF">
    <w:pPr>
      <w:pStyle w:val="a8"/>
      <w:ind w:right="1440"/>
    </w:pPr>
    <w:r>
      <w:rPr>
        <w:rFonts w:ascii="楷体_GB2312" w:eastAsia="楷体_GB2312" w:hAnsi="Arial" w:cs="Arial" w:hint="eastAsia"/>
        <w:sz w:val="36"/>
        <w:szCs w:val="36"/>
      </w:rPr>
      <w:t xml:space="preserve">                              </w:t>
    </w:r>
    <w:r>
      <w:rPr>
        <w:rFonts w:ascii="楷体_GB2312" w:eastAsia="楷体_GB2312" w:hAnsi="Arial" w:cs="Arial" w:hint="eastAsia"/>
        <w:sz w:val="36"/>
        <w:szCs w:val="36"/>
      </w:rPr>
      <w:t>编号</w:t>
    </w:r>
    <w:r>
      <w:rPr>
        <w:rFonts w:ascii="楷体_GB2312" w:eastAsia="楷体_GB2312" w:hAnsi="Arial" w:cs="Arial" w:hint="eastAsia"/>
        <w:sz w:val="36"/>
        <w:szCs w:val="36"/>
      </w:rPr>
      <w:t>:</w:t>
    </w:r>
    <w:r>
      <w:rPr>
        <w:rFonts w:ascii="楷体_GB2312" w:eastAsia="楷体_GB2312" w:hAnsi="Arial" w:cs="Arial" w:hint="eastAsia"/>
        <w:sz w:val="36"/>
        <w:szCs w:val="36"/>
      </w:rPr>
      <w:t>（二级单位）</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CD8"/>
    <w:rsid w:val="BF572ACC"/>
    <w:rsid w:val="00016A00"/>
    <w:rsid w:val="00021745"/>
    <w:rsid w:val="00027333"/>
    <w:rsid w:val="00030AA6"/>
    <w:rsid w:val="000419BF"/>
    <w:rsid w:val="00046083"/>
    <w:rsid w:val="00054183"/>
    <w:rsid w:val="000542CC"/>
    <w:rsid w:val="00057A67"/>
    <w:rsid w:val="00061F09"/>
    <w:rsid w:val="000723EA"/>
    <w:rsid w:val="00086733"/>
    <w:rsid w:val="0009108B"/>
    <w:rsid w:val="00093FAE"/>
    <w:rsid w:val="00094BCE"/>
    <w:rsid w:val="0009558C"/>
    <w:rsid w:val="000A76DC"/>
    <w:rsid w:val="000C1591"/>
    <w:rsid w:val="000C1BA2"/>
    <w:rsid w:val="000C3A97"/>
    <w:rsid w:val="000C3B02"/>
    <w:rsid w:val="000C4691"/>
    <w:rsid w:val="000E00E5"/>
    <w:rsid w:val="000E3EB9"/>
    <w:rsid w:val="00127933"/>
    <w:rsid w:val="00132238"/>
    <w:rsid w:val="001370B7"/>
    <w:rsid w:val="001405CF"/>
    <w:rsid w:val="00157E4A"/>
    <w:rsid w:val="0016310A"/>
    <w:rsid w:val="001646E9"/>
    <w:rsid w:val="00165419"/>
    <w:rsid w:val="001772F5"/>
    <w:rsid w:val="0018715E"/>
    <w:rsid w:val="001914B0"/>
    <w:rsid w:val="00193CC9"/>
    <w:rsid w:val="001A3509"/>
    <w:rsid w:val="001A3893"/>
    <w:rsid w:val="001A5CD3"/>
    <w:rsid w:val="001A7581"/>
    <w:rsid w:val="001A7AA1"/>
    <w:rsid w:val="001B5690"/>
    <w:rsid w:val="001D3526"/>
    <w:rsid w:val="001F56DE"/>
    <w:rsid w:val="00201DD7"/>
    <w:rsid w:val="00204746"/>
    <w:rsid w:val="00205624"/>
    <w:rsid w:val="00205DBC"/>
    <w:rsid w:val="0020783A"/>
    <w:rsid w:val="00214F18"/>
    <w:rsid w:val="00222156"/>
    <w:rsid w:val="002363F4"/>
    <w:rsid w:val="0024588E"/>
    <w:rsid w:val="00252A88"/>
    <w:rsid w:val="00254281"/>
    <w:rsid w:val="00260C1C"/>
    <w:rsid w:val="002612DD"/>
    <w:rsid w:val="002707E5"/>
    <w:rsid w:val="00283443"/>
    <w:rsid w:val="0028394B"/>
    <w:rsid w:val="00284C06"/>
    <w:rsid w:val="00291212"/>
    <w:rsid w:val="002A6FBC"/>
    <w:rsid w:val="002B0D72"/>
    <w:rsid w:val="002B25A3"/>
    <w:rsid w:val="002B46A4"/>
    <w:rsid w:val="002B68CF"/>
    <w:rsid w:val="002C0EC5"/>
    <w:rsid w:val="002C3B94"/>
    <w:rsid w:val="002D59D4"/>
    <w:rsid w:val="002E04F1"/>
    <w:rsid w:val="002E4FDE"/>
    <w:rsid w:val="002F229B"/>
    <w:rsid w:val="003051DB"/>
    <w:rsid w:val="00306F42"/>
    <w:rsid w:val="00311991"/>
    <w:rsid w:val="003426CC"/>
    <w:rsid w:val="00343A4A"/>
    <w:rsid w:val="003520A8"/>
    <w:rsid w:val="0037412E"/>
    <w:rsid w:val="00377062"/>
    <w:rsid w:val="00387156"/>
    <w:rsid w:val="0038772C"/>
    <w:rsid w:val="00394F3A"/>
    <w:rsid w:val="003B258B"/>
    <w:rsid w:val="003C2C2E"/>
    <w:rsid w:val="003C481A"/>
    <w:rsid w:val="003D1904"/>
    <w:rsid w:val="003D77FD"/>
    <w:rsid w:val="003E5490"/>
    <w:rsid w:val="003E6C75"/>
    <w:rsid w:val="003E77BE"/>
    <w:rsid w:val="003F1339"/>
    <w:rsid w:val="003F3939"/>
    <w:rsid w:val="004006BB"/>
    <w:rsid w:val="00403184"/>
    <w:rsid w:val="004050DC"/>
    <w:rsid w:val="00420EA8"/>
    <w:rsid w:val="00424009"/>
    <w:rsid w:val="0044205E"/>
    <w:rsid w:val="00443718"/>
    <w:rsid w:val="00445D32"/>
    <w:rsid w:val="0045010E"/>
    <w:rsid w:val="00455976"/>
    <w:rsid w:val="00455C5E"/>
    <w:rsid w:val="00464F97"/>
    <w:rsid w:val="00473F70"/>
    <w:rsid w:val="0047478A"/>
    <w:rsid w:val="00475E3D"/>
    <w:rsid w:val="00481552"/>
    <w:rsid w:val="00487CCF"/>
    <w:rsid w:val="00490622"/>
    <w:rsid w:val="004A7D48"/>
    <w:rsid w:val="004B765D"/>
    <w:rsid w:val="004C2B2D"/>
    <w:rsid w:val="004C51E2"/>
    <w:rsid w:val="004C65D2"/>
    <w:rsid w:val="004D2D31"/>
    <w:rsid w:val="004D722E"/>
    <w:rsid w:val="004E689C"/>
    <w:rsid w:val="004F495B"/>
    <w:rsid w:val="00503D1D"/>
    <w:rsid w:val="00506B72"/>
    <w:rsid w:val="005116C8"/>
    <w:rsid w:val="005177EF"/>
    <w:rsid w:val="005222B7"/>
    <w:rsid w:val="005466D2"/>
    <w:rsid w:val="005559C1"/>
    <w:rsid w:val="00556B9F"/>
    <w:rsid w:val="00560254"/>
    <w:rsid w:val="005654FF"/>
    <w:rsid w:val="00584433"/>
    <w:rsid w:val="00586BFE"/>
    <w:rsid w:val="00591051"/>
    <w:rsid w:val="005917BF"/>
    <w:rsid w:val="005974AC"/>
    <w:rsid w:val="005B6BD4"/>
    <w:rsid w:val="005D1AAA"/>
    <w:rsid w:val="005E449B"/>
    <w:rsid w:val="00616F18"/>
    <w:rsid w:val="00617E77"/>
    <w:rsid w:val="006208F3"/>
    <w:rsid w:val="00625473"/>
    <w:rsid w:val="006435C7"/>
    <w:rsid w:val="0065653F"/>
    <w:rsid w:val="00656BA2"/>
    <w:rsid w:val="00660CD8"/>
    <w:rsid w:val="00660ED6"/>
    <w:rsid w:val="00667910"/>
    <w:rsid w:val="0067636F"/>
    <w:rsid w:val="00677FB1"/>
    <w:rsid w:val="006A08F9"/>
    <w:rsid w:val="006A51F7"/>
    <w:rsid w:val="006B2006"/>
    <w:rsid w:val="006B61FE"/>
    <w:rsid w:val="006B7A25"/>
    <w:rsid w:val="006D31CF"/>
    <w:rsid w:val="006D716C"/>
    <w:rsid w:val="006E0DF4"/>
    <w:rsid w:val="00714093"/>
    <w:rsid w:val="0071422A"/>
    <w:rsid w:val="00731D6A"/>
    <w:rsid w:val="00733F2F"/>
    <w:rsid w:val="007438A4"/>
    <w:rsid w:val="00776DFD"/>
    <w:rsid w:val="00777286"/>
    <w:rsid w:val="00777AC2"/>
    <w:rsid w:val="00780E68"/>
    <w:rsid w:val="00783355"/>
    <w:rsid w:val="00783519"/>
    <w:rsid w:val="00783A7B"/>
    <w:rsid w:val="007849ED"/>
    <w:rsid w:val="00797E3F"/>
    <w:rsid w:val="007B292A"/>
    <w:rsid w:val="007B5167"/>
    <w:rsid w:val="007B7066"/>
    <w:rsid w:val="007D36AD"/>
    <w:rsid w:val="007D49ED"/>
    <w:rsid w:val="007E0238"/>
    <w:rsid w:val="007E31A0"/>
    <w:rsid w:val="007E507F"/>
    <w:rsid w:val="00820608"/>
    <w:rsid w:val="00820E0E"/>
    <w:rsid w:val="0082303F"/>
    <w:rsid w:val="008271FD"/>
    <w:rsid w:val="00835A29"/>
    <w:rsid w:val="0084195C"/>
    <w:rsid w:val="00844D33"/>
    <w:rsid w:val="008548D0"/>
    <w:rsid w:val="0086535E"/>
    <w:rsid w:val="00873851"/>
    <w:rsid w:val="00874224"/>
    <w:rsid w:val="00875F83"/>
    <w:rsid w:val="00883EB9"/>
    <w:rsid w:val="008C7D8D"/>
    <w:rsid w:val="008D7D85"/>
    <w:rsid w:val="008E3DC3"/>
    <w:rsid w:val="008F7D44"/>
    <w:rsid w:val="00906BE1"/>
    <w:rsid w:val="0091381B"/>
    <w:rsid w:val="00916052"/>
    <w:rsid w:val="00916D87"/>
    <w:rsid w:val="00921DF4"/>
    <w:rsid w:val="0092714E"/>
    <w:rsid w:val="00936FB4"/>
    <w:rsid w:val="00937333"/>
    <w:rsid w:val="00944EB7"/>
    <w:rsid w:val="00946072"/>
    <w:rsid w:val="00947126"/>
    <w:rsid w:val="00954BBD"/>
    <w:rsid w:val="00960250"/>
    <w:rsid w:val="00972B7C"/>
    <w:rsid w:val="00975BB5"/>
    <w:rsid w:val="009813CB"/>
    <w:rsid w:val="00981D67"/>
    <w:rsid w:val="00996A71"/>
    <w:rsid w:val="009A1A18"/>
    <w:rsid w:val="009A3712"/>
    <w:rsid w:val="009C41E2"/>
    <w:rsid w:val="009C5AF9"/>
    <w:rsid w:val="009E0F2A"/>
    <w:rsid w:val="009E1958"/>
    <w:rsid w:val="009F5C27"/>
    <w:rsid w:val="00A00247"/>
    <w:rsid w:val="00A05A74"/>
    <w:rsid w:val="00A12B82"/>
    <w:rsid w:val="00A13878"/>
    <w:rsid w:val="00A16A3A"/>
    <w:rsid w:val="00A20EE3"/>
    <w:rsid w:val="00A23E9C"/>
    <w:rsid w:val="00A35E38"/>
    <w:rsid w:val="00A46BDF"/>
    <w:rsid w:val="00A50726"/>
    <w:rsid w:val="00A514DF"/>
    <w:rsid w:val="00A56659"/>
    <w:rsid w:val="00A648DF"/>
    <w:rsid w:val="00A67435"/>
    <w:rsid w:val="00A70F2C"/>
    <w:rsid w:val="00A74C2F"/>
    <w:rsid w:val="00A75CDB"/>
    <w:rsid w:val="00AA09D6"/>
    <w:rsid w:val="00AA2948"/>
    <w:rsid w:val="00AA4081"/>
    <w:rsid w:val="00AA6513"/>
    <w:rsid w:val="00AA7C14"/>
    <w:rsid w:val="00AC50BE"/>
    <w:rsid w:val="00AE3793"/>
    <w:rsid w:val="00AE73EB"/>
    <w:rsid w:val="00AF63AB"/>
    <w:rsid w:val="00B00DFE"/>
    <w:rsid w:val="00B07D5A"/>
    <w:rsid w:val="00B26626"/>
    <w:rsid w:val="00B27916"/>
    <w:rsid w:val="00B428D2"/>
    <w:rsid w:val="00B61B7B"/>
    <w:rsid w:val="00B64DFF"/>
    <w:rsid w:val="00B74C40"/>
    <w:rsid w:val="00B9019B"/>
    <w:rsid w:val="00B909E1"/>
    <w:rsid w:val="00B96487"/>
    <w:rsid w:val="00BA2411"/>
    <w:rsid w:val="00BC4375"/>
    <w:rsid w:val="00BD055E"/>
    <w:rsid w:val="00BD6F45"/>
    <w:rsid w:val="00BE6194"/>
    <w:rsid w:val="00BF0FCA"/>
    <w:rsid w:val="00BF63C0"/>
    <w:rsid w:val="00BF7799"/>
    <w:rsid w:val="00C0493F"/>
    <w:rsid w:val="00C17809"/>
    <w:rsid w:val="00C22E3A"/>
    <w:rsid w:val="00C31CA1"/>
    <w:rsid w:val="00C32D47"/>
    <w:rsid w:val="00C35CBA"/>
    <w:rsid w:val="00C4063E"/>
    <w:rsid w:val="00C4537D"/>
    <w:rsid w:val="00C500B5"/>
    <w:rsid w:val="00C502D6"/>
    <w:rsid w:val="00C66360"/>
    <w:rsid w:val="00C703CE"/>
    <w:rsid w:val="00C828E3"/>
    <w:rsid w:val="00C96388"/>
    <w:rsid w:val="00C969DD"/>
    <w:rsid w:val="00D03F26"/>
    <w:rsid w:val="00D07AAC"/>
    <w:rsid w:val="00D16F4D"/>
    <w:rsid w:val="00D36473"/>
    <w:rsid w:val="00D45334"/>
    <w:rsid w:val="00D46C48"/>
    <w:rsid w:val="00D516C9"/>
    <w:rsid w:val="00D54EC3"/>
    <w:rsid w:val="00D63B21"/>
    <w:rsid w:val="00D6496F"/>
    <w:rsid w:val="00D7229C"/>
    <w:rsid w:val="00D748E5"/>
    <w:rsid w:val="00D82F46"/>
    <w:rsid w:val="00DA5AF3"/>
    <w:rsid w:val="00DD119D"/>
    <w:rsid w:val="00DD3EB3"/>
    <w:rsid w:val="00DD7DEB"/>
    <w:rsid w:val="00DE530A"/>
    <w:rsid w:val="00DF6B30"/>
    <w:rsid w:val="00E02238"/>
    <w:rsid w:val="00E07164"/>
    <w:rsid w:val="00E42417"/>
    <w:rsid w:val="00E44129"/>
    <w:rsid w:val="00E45F87"/>
    <w:rsid w:val="00E52A07"/>
    <w:rsid w:val="00E65F64"/>
    <w:rsid w:val="00E667FD"/>
    <w:rsid w:val="00E81DD8"/>
    <w:rsid w:val="00E81FDC"/>
    <w:rsid w:val="00E824CD"/>
    <w:rsid w:val="00E82AE6"/>
    <w:rsid w:val="00E85BFE"/>
    <w:rsid w:val="00E90D90"/>
    <w:rsid w:val="00E97598"/>
    <w:rsid w:val="00EB42DD"/>
    <w:rsid w:val="00EC1F9D"/>
    <w:rsid w:val="00EC3F5A"/>
    <w:rsid w:val="00EF57AF"/>
    <w:rsid w:val="00F02045"/>
    <w:rsid w:val="00F03877"/>
    <w:rsid w:val="00F2450D"/>
    <w:rsid w:val="00F278EB"/>
    <w:rsid w:val="00F35464"/>
    <w:rsid w:val="00F4488A"/>
    <w:rsid w:val="00F4788A"/>
    <w:rsid w:val="00F64510"/>
    <w:rsid w:val="00F74D0F"/>
    <w:rsid w:val="00F76326"/>
    <w:rsid w:val="00F77551"/>
    <w:rsid w:val="00F843EB"/>
    <w:rsid w:val="00F97A5B"/>
    <w:rsid w:val="00F97FDD"/>
    <w:rsid w:val="00FD2096"/>
    <w:rsid w:val="00FD7FA0"/>
    <w:rsid w:val="00FE4F9E"/>
    <w:rsid w:val="00FE70D1"/>
    <w:rsid w:val="00FE7490"/>
    <w:rsid w:val="01BE2F00"/>
    <w:rsid w:val="0309224C"/>
    <w:rsid w:val="04285D45"/>
    <w:rsid w:val="04784323"/>
    <w:rsid w:val="04B550FB"/>
    <w:rsid w:val="05BC6516"/>
    <w:rsid w:val="05E3091B"/>
    <w:rsid w:val="079A7C18"/>
    <w:rsid w:val="0AF5012F"/>
    <w:rsid w:val="0B2A47F4"/>
    <w:rsid w:val="0CB01FC1"/>
    <w:rsid w:val="0F115E8C"/>
    <w:rsid w:val="0F1F2354"/>
    <w:rsid w:val="10892C14"/>
    <w:rsid w:val="11AE7AF6"/>
    <w:rsid w:val="134156B1"/>
    <w:rsid w:val="13AA4D38"/>
    <w:rsid w:val="14893E6B"/>
    <w:rsid w:val="14971882"/>
    <w:rsid w:val="1527505D"/>
    <w:rsid w:val="17685F3C"/>
    <w:rsid w:val="1A5704A1"/>
    <w:rsid w:val="1B05059A"/>
    <w:rsid w:val="1B5B3F42"/>
    <w:rsid w:val="1BED6158"/>
    <w:rsid w:val="1C37073C"/>
    <w:rsid w:val="1C404E91"/>
    <w:rsid w:val="207323B9"/>
    <w:rsid w:val="207C5ECF"/>
    <w:rsid w:val="20B53FB4"/>
    <w:rsid w:val="21754F52"/>
    <w:rsid w:val="21F14CF7"/>
    <w:rsid w:val="232151EB"/>
    <w:rsid w:val="27AD0879"/>
    <w:rsid w:val="28726AC9"/>
    <w:rsid w:val="29021706"/>
    <w:rsid w:val="29906923"/>
    <w:rsid w:val="29E84909"/>
    <w:rsid w:val="2A9E4691"/>
    <w:rsid w:val="2C041053"/>
    <w:rsid w:val="2C9872FA"/>
    <w:rsid w:val="2DB970EF"/>
    <w:rsid w:val="2F3C0899"/>
    <w:rsid w:val="2FD02531"/>
    <w:rsid w:val="310E0F67"/>
    <w:rsid w:val="319F2C25"/>
    <w:rsid w:val="32102694"/>
    <w:rsid w:val="34FC7C16"/>
    <w:rsid w:val="366B765F"/>
    <w:rsid w:val="36CE19F8"/>
    <w:rsid w:val="37F301DD"/>
    <w:rsid w:val="38543DD2"/>
    <w:rsid w:val="39284E41"/>
    <w:rsid w:val="3A7C6811"/>
    <w:rsid w:val="3C056D9B"/>
    <w:rsid w:val="3DAB6EBD"/>
    <w:rsid w:val="3DE223B3"/>
    <w:rsid w:val="3EBD0EC0"/>
    <w:rsid w:val="403B7189"/>
    <w:rsid w:val="40C9633D"/>
    <w:rsid w:val="41B96989"/>
    <w:rsid w:val="41E1013B"/>
    <w:rsid w:val="43B31F44"/>
    <w:rsid w:val="462E513F"/>
    <w:rsid w:val="47F50A2A"/>
    <w:rsid w:val="48B8357B"/>
    <w:rsid w:val="4A4521BA"/>
    <w:rsid w:val="4A72797E"/>
    <w:rsid w:val="4DA60E44"/>
    <w:rsid w:val="4DCF3411"/>
    <w:rsid w:val="4EBB3D31"/>
    <w:rsid w:val="4EBB629F"/>
    <w:rsid w:val="4FEA7224"/>
    <w:rsid w:val="50005C6C"/>
    <w:rsid w:val="501B469B"/>
    <w:rsid w:val="507510AF"/>
    <w:rsid w:val="50AB72EF"/>
    <w:rsid w:val="50CF5276"/>
    <w:rsid w:val="5292474F"/>
    <w:rsid w:val="52BF0EA1"/>
    <w:rsid w:val="52CB3178"/>
    <w:rsid w:val="54255BFE"/>
    <w:rsid w:val="56335C14"/>
    <w:rsid w:val="563C14D8"/>
    <w:rsid w:val="5864241E"/>
    <w:rsid w:val="587B69A8"/>
    <w:rsid w:val="594A76C4"/>
    <w:rsid w:val="5A85297F"/>
    <w:rsid w:val="5AC9199E"/>
    <w:rsid w:val="5B1E1D8C"/>
    <w:rsid w:val="5C194DDB"/>
    <w:rsid w:val="5C7B414D"/>
    <w:rsid w:val="5CE42394"/>
    <w:rsid w:val="5D4B66FA"/>
    <w:rsid w:val="5E2C3EE6"/>
    <w:rsid w:val="5EE82E48"/>
    <w:rsid w:val="5F890E45"/>
    <w:rsid w:val="5FCC61AC"/>
    <w:rsid w:val="61B53CC2"/>
    <w:rsid w:val="630828E2"/>
    <w:rsid w:val="63573447"/>
    <w:rsid w:val="64FD041C"/>
    <w:rsid w:val="65AE5904"/>
    <w:rsid w:val="65CD7827"/>
    <w:rsid w:val="685E689B"/>
    <w:rsid w:val="69FF4CF8"/>
    <w:rsid w:val="6A585231"/>
    <w:rsid w:val="6C22482D"/>
    <w:rsid w:val="6C950C77"/>
    <w:rsid w:val="6CD3194C"/>
    <w:rsid w:val="6E213E07"/>
    <w:rsid w:val="6EF63F07"/>
    <w:rsid w:val="70146225"/>
    <w:rsid w:val="74EB7064"/>
    <w:rsid w:val="75E2733E"/>
    <w:rsid w:val="76B36036"/>
    <w:rsid w:val="774C6391"/>
    <w:rsid w:val="79865869"/>
    <w:rsid w:val="79BA298B"/>
    <w:rsid w:val="7A4F6F2C"/>
    <w:rsid w:val="7C5F30DA"/>
    <w:rsid w:val="7D185588"/>
    <w:rsid w:val="7F2C3386"/>
    <w:rsid w:val="7F9C42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qFormat="1"/>
    <w:lsdException w:name="Body Tex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HTML Preformatted" w:semiHidden="0" w:uiPriority="0" w:unhideWhenUsed="0" w:qFormat="1"/>
    <w:lsdException w:name="Normal Table" w:qFormat="1"/>
    <w:lsdException w:name="annotation subject" w:semiHidden="0" w:uiPriority="0" w:unhideWhenUsed="0" w:qFormat="1"/>
    <w:lsdException w:name="Balloon Text" w:semiHidden="0" w:uiPriority="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Indent"/>
    <w:basedOn w:val="a"/>
    <w:link w:val="Char0"/>
    <w:qFormat/>
    <w:pPr>
      <w:spacing w:line="440" w:lineRule="exact"/>
      <w:ind w:firstLineChars="1713" w:firstLine="6191"/>
    </w:pPr>
    <w:rPr>
      <w:rFonts w:ascii="楷体_GB2312" w:eastAsia="楷体_GB2312"/>
      <w:b/>
      <w:sz w:val="36"/>
      <w:szCs w:val="52"/>
    </w:rPr>
  </w:style>
  <w:style w:type="paragraph" w:styleId="a5">
    <w:name w:val="Date"/>
    <w:basedOn w:val="a"/>
    <w:next w:val="a"/>
    <w:link w:val="Char1"/>
    <w:uiPriority w:val="99"/>
    <w:semiHidden/>
    <w:unhideWhenUsed/>
    <w:qFormat/>
    <w:pPr>
      <w:ind w:leftChars="2500" w:left="100"/>
    </w:pPr>
  </w:style>
  <w:style w:type="paragraph" w:styleId="20">
    <w:name w:val="Body Text Indent 2"/>
    <w:basedOn w:val="a"/>
    <w:link w:val="2Char"/>
    <w:qFormat/>
    <w:pPr>
      <w:spacing w:after="120" w:line="480" w:lineRule="auto"/>
      <w:ind w:leftChars="200" w:left="420"/>
    </w:pPr>
  </w:style>
  <w:style w:type="paragraph" w:styleId="a6">
    <w:name w:val="Balloon Text"/>
    <w:basedOn w:val="a"/>
    <w:link w:val="Char2"/>
    <w:qFormat/>
    <w:rPr>
      <w:sz w:val="18"/>
      <w:szCs w:val="18"/>
    </w:rPr>
  </w:style>
  <w:style w:type="paragraph" w:styleId="a7">
    <w:name w:val="footer"/>
    <w:basedOn w:val="a"/>
    <w:link w:val="Char3"/>
    <w:qFormat/>
    <w:pPr>
      <w:tabs>
        <w:tab w:val="center" w:pos="4153"/>
        <w:tab w:val="right" w:pos="8306"/>
      </w:tabs>
      <w:snapToGrid w:val="0"/>
      <w:jc w:val="left"/>
    </w:pPr>
    <w:rPr>
      <w:sz w:val="18"/>
      <w:szCs w:val="18"/>
    </w:rPr>
  </w:style>
  <w:style w:type="paragraph" w:styleId="a8">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pPr>
      <w:widowControl/>
      <w:tabs>
        <w:tab w:val="right" w:leader="dot" w:pos="9628"/>
      </w:tabs>
      <w:spacing w:after="100" w:line="276" w:lineRule="auto"/>
      <w:jc w:val="center"/>
    </w:pPr>
    <w:rPr>
      <w:rFonts w:ascii="Calibri" w:hAnsi="Calibri"/>
      <w:w w:val="90"/>
      <w:kern w:val="0"/>
      <w:sz w:val="36"/>
      <w:szCs w:val="36"/>
    </w:rPr>
  </w:style>
  <w:style w:type="paragraph" w:styleId="21">
    <w:name w:val="toc 2"/>
    <w:basedOn w:val="a"/>
    <w:next w:val="a"/>
    <w:uiPriority w:val="39"/>
    <w:semiHidden/>
    <w:unhideWhenUsed/>
    <w:qFormat/>
    <w:pPr>
      <w:ind w:leftChars="200" w:left="420"/>
    </w:p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Title"/>
    <w:basedOn w:val="a"/>
    <w:next w:val="a"/>
    <w:link w:val="Char5"/>
    <w:qFormat/>
    <w:pPr>
      <w:spacing w:before="240" w:after="60"/>
      <w:jc w:val="center"/>
      <w:outlineLvl w:val="0"/>
    </w:pPr>
    <w:rPr>
      <w:rFonts w:ascii="Cambria" w:hAnsi="Cambria"/>
      <w:b/>
      <w:bCs/>
      <w:sz w:val="32"/>
      <w:szCs w:val="32"/>
    </w:rPr>
  </w:style>
  <w:style w:type="paragraph" w:styleId="ab">
    <w:name w:val="annotation subject"/>
    <w:basedOn w:val="a3"/>
    <w:next w:val="a3"/>
    <w:link w:val="Char6"/>
    <w:qFormat/>
    <w:rPr>
      <w:b/>
      <w:bCs/>
    </w:rPr>
  </w:style>
  <w:style w:type="character" w:styleId="ac">
    <w:name w:val="page number"/>
    <w:basedOn w:val="a0"/>
    <w:qFormat/>
  </w:style>
  <w:style w:type="character" w:styleId="ad">
    <w:name w:val="Hyperlink"/>
    <w:qFormat/>
    <w:rPr>
      <w:color w:val="0000FF"/>
      <w:u w:val="single"/>
    </w:rPr>
  </w:style>
  <w:style w:type="character" w:styleId="ae">
    <w:name w:val="annotation reference"/>
    <w:basedOn w:val="a0"/>
    <w:qFormat/>
    <w:rPr>
      <w:sz w:val="21"/>
      <w:szCs w:val="21"/>
    </w:rPr>
  </w:style>
  <w:style w:type="character" w:customStyle="1" w:styleId="Char">
    <w:name w:val="批注文字 Char"/>
    <w:basedOn w:val="a0"/>
    <w:link w:val="a3"/>
    <w:qFormat/>
    <w:rPr>
      <w:szCs w:val="24"/>
    </w:rPr>
  </w:style>
  <w:style w:type="character" w:customStyle="1" w:styleId="Char0">
    <w:name w:val="正文文本缩进 Char"/>
    <w:basedOn w:val="a0"/>
    <w:link w:val="a4"/>
    <w:qFormat/>
    <w:rPr>
      <w:rFonts w:ascii="楷体_GB2312" w:eastAsia="楷体_GB2312"/>
      <w:b/>
      <w:sz w:val="36"/>
      <w:szCs w:val="52"/>
    </w:rPr>
  </w:style>
  <w:style w:type="character" w:customStyle="1" w:styleId="2Char">
    <w:name w:val="正文文本缩进 2 Char"/>
    <w:basedOn w:val="a0"/>
    <w:link w:val="20"/>
    <w:qFormat/>
    <w:rPr>
      <w:szCs w:val="24"/>
    </w:rPr>
  </w:style>
  <w:style w:type="character" w:customStyle="1" w:styleId="Char3">
    <w:name w:val="页脚 Char"/>
    <w:basedOn w:val="a0"/>
    <w:link w:val="a7"/>
    <w:qFormat/>
    <w:rPr>
      <w:sz w:val="18"/>
      <w:szCs w:val="18"/>
    </w:rPr>
  </w:style>
  <w:style w:type="character" w:customStyle="1" w:styleId="Char4">
    <w:name w:val="页眉 Char"/>
    <w:basedOn w:val="a0"/>
    <w:link w:val="a8"/>
    <w:qFormat/>
    <w:rPr>
      <w:sz w:val="18"/>
      <w:szCs w:val="18"/>
    </w:rPr>
  </w:style>
  <w:style w:type="character" w:customStyle="1" w:styleId="Char5">
    <w:name w:val="标题 Char"/>
    <w:basedOn w:val="a0"/>
    <w:link w:val="aa"/>
    <w:qFormat/>
    <w:rPr>
      <w:rFonts w:ascii="Cambria" w:hAnsi="Cambria"/>
      <w:b/>
      <w:bCs/>
      <w:sz w:val="32"/>
      <w:szCs w:val="32"/>
    </w:rPr>
  </w:style>
  <w:style w:type="character" w:customStyle="1" w:styleId="Char2">
    <w:name w:val="批注框文本 Char"/>
    <w:basedOn w:val="a0"/>
    <w:link w:val="a6"/>
    <w:qFormat/>
    <w:rPr>
      <w:sz w:val="18"/>
      <w:szCs w:val="18"/>
    </w:rPr>
  </w:style>
  <w:style w:type="character" w:customStyle="1" w:styleId="Char6">
    <w:name w:val="批注主题 Char"/>
    <w:basedOn w:val="Char"/>
    <w:link w:val="ab"/>
    <w:qFormat/>
    <w:rPr>
      <w:b/>
      <w:bCs/>
      <w:szCs w:val="24"/>
    </w:rPr>
  </w:style>
  <w:style w:type="character" w:customStyle="1" w:styleId="HTMLChar">
    <w:name w:val="HTML 预设格式 Char"/>
    <w:basedOn w:val="a0"/>
    <w:link w:val="HTML"/>
    <w:qFormat/>
    <w:rPr>
      <w:rFonts w:ascii="Arial" w:eastAsia="宋体" w:hAnsi="Arial" w:cs="Arial"/>
      <w:sz w:val="24"/>
      <w:szCs w:val="24"/>
    </w:rPr>
  </w:style>
  <w:style w:type="paragraph" w:customStyle="1" w:styleId="10">
    <w:name w:val="无间隔1"/>
    <w:link w:val="Char7"/>
    <w:uiPriority w:val="1"/>
    <w:qFormat/>
    <w:rPr>
      <w:rFonts w:asciiTheme="minorHAnsi" w:eastAsiaTheme="minorEastAsia" w:hAnsiTheme="minorHAnsi" w:cstheme="minorBidi"/>
      <w:sz w:val="22"/>
      <w:szCs w:val="22"/>
    </w:rPr>
  </w:style>
  <w:style w:type="character" w:customStyle="1" w:styleId="Char7">
    <w:name w:val="无间隔 Char"/>
    <w:basedOn w:val="a0"/>
    <w:link w:val="10"/>
    <w:uiPriority w:val="1"/>
    <w:qFormat/>
    <w:rPr>
      <w:sz w:val="22"/>
      <w:szCs w:val="22"/>
    </w:rPr>
  </w:style>
  <w:style w:type="character" w:customStyle="1" w:styleId="Char1">
    <w:name w:val="日期 Char"/>
    <w:basedOn w:val="a0"/>
    <w:link w:val="a5"/>
    <w:uiPriority w:val="99"/>
    <w:semiHidden/>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qFormat="1"/>
    <w:lsdException w:name="Body Tex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HTML Preformatted" w:semiHidden="0" w:uiPriority="0" w:unhideWhenUsed="0" w:qFormat="1"/>
    <w:lsdException w:name="Normal Table" w:qFormat="1"/>
    <w:lsdException w:name="annotation subject" w:semiHidden="0" w:uiPriority="0" w:unhideWhenUsed="0" w:qFormat="1"/>
    <w:lsdException w:name="Balloon Text" w:semiHidden="0" w:uiPriority="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Indent"/>
    <w:basedOn w:val="a"/>
    <w:link w:val="Char0"/>
    <w:qFormat/>
    <w:pPr>
      <w:spacing w:line="440" w:lineRule="exact"/>
      <w:ind w:firstLineChars="1713" w:firstLine="6191"/>
    </w:pPr>
    <w:rPr>
      <w:rFonts w:ascii="楷体_GB2312" w:eastAsia="楷体_GB2312"/>
      <w:b/>
      <w:sz w:val="36"/>
      <w:szCs w:val="52"/>
    </w:rPr>
  </w:style>
  <w:style w:type="paragraph" w:styleId="a5">
    <w:name w:val="Date"/>
    <w:basedOn w:val="a"/>
    <w:next w:val="a"/>
    <w:link w:val="Char1"/>
    <w:uiPriority w:val="99"/>
    <w:semiHidden/>
    <w:unhideWhenUsed/>
    <w:qFormat/>
    <w:pPr>
      <w:ind w:leftChars="2500" w:left="100"/>
    </w:pPr>
  </w:style>
  <w:style w:type="paragraph" w:styleId="20">
    <w:name w:val="Body Text Indent 2"/>
    <w:basedOn w:val="a"/>
    <w:link w:val="2Char"/>
    <w:qFormat/>
    <w:pPr>
      <w:spacing w:after="120" w:line="480" w:lineRule="auto"/>
      <w:ind w:leftChars="200" w:left="420"/>
    </w:pPr>
  </w:style>
  <w:style w:type="paragraph" w:styleId="a6">
    <w:name w:val="Balloon Text"/>
    <w:basedOn w:val="a"/>
    <w:link w:val="Char2"/>
    <w:qFormat/>
    <w:rPr>
      <w:sz w:val="18"/>
      <w:szCs w:val="18"/>
    </w:rPr>
  </w:style>
  <w:style w:type="paragraph" w:styleId="a7">
    <w:name w:val="footer"/>
    <w:basedOn w:val="a"/>
    <w:link w:val="Char3"/>
    <w:qFormat/>
    <w:pPr>
      <w:tabs>
        <w:tab w:val="center" w:pos="4153"/>
        <w:tab w:val="right" w:pos="8306"/>
      </w:tabs>
      <w:snapToGrid w:val="0"/>
      <w:jc w:val="left"/>
    </w:pPr>
    <w:rPr>
      <w:sz w:val="18"/>
      <w:szCs w:val="18"/>
    </w:rPr>
  </w:style>
  <w:style w:type="paragraph" w:styleId="a8">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pPr>
      <w:widowControl/>
      <w:tabs>
        <w:tab w:val="right" w:leader="dot" w:pos="9628"/>
      </w:tabs>
      <w:spacing w:after="100" w:line="276" w:lineRule="auto"/>
      <w:jc w:val="center"/>
    </w:pPr>
    <w:rPr>
      <w:rFonts w:ascii="Calibri" w:hAnsi="Calibri"/>
      <w:w w:val="90"/>
      <w:kern w:val="0"/>
      <w:sz w:val="36"/>
      <w:szCs w:val="36"/>
    </w:rPr>
  </w:style>
  <w:style w:type="paragraph" w:styleId="21">
    <w:name w:val="toc 2"/>
    <w:basedOn w:val="a"/>
    <w:next w:val="a"/>
    <w:uiPriority w:val="39"/>
    <w:semiHidden/>
    <w:unhideWhenUsed/>
    <w:qFormat/>
    <w:pPr>
      <w:ind w:leftChars="200" w:left="420"/>
    </w:p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Title"/>
    <w:basedOn w:val="a"/>
    <w:next w:val="a"/>
    <w:link w:val="Char5"/>
    <w:qFormat/>
    <w:pPr>
      <w:spacing w:before="240" w:after="60"/>
      <w:jc w:val="center"/>
      <w:outlineLvl w:val="0"/>
    </w:pPr>
    <w:rPr>
      <w:rFonts w:ascii="Cambria" w:hAnsi="Cambria"/>
      <w:b/>
      <w:bCs/>
      <w:sz w:val="32"/>
      <w:szCs w:val="32"/>
    </w:rPr>
  </w:style>
  <w:style w:type="paragraph" w:styleId="ab">
    <w:name w:val="annotation subject"/>
    <w:basedOn w:val="a3"/>
    <w:next w:val="a3"/>
    <w:link w:val="Char6"/>
    <w:qFormat/>
    <w:rPr>
      <w:b/>
      <w:bCs/>
    </w:rPr>
  </w:style>
  <w:style w:type="character" w:styleId="ac">
    <w:name w:val="page number"/>
    <w:basedOn w:val="a0"/>
    <w:qFormat/>
  </w:style>
  <w:style w:type="character" w:styleId="ad">
    <w:name w:val="Hyperlink"/>
    <w:qFormat/>
    <w:rPr>
      <w:color w:val="0000FF"/>
      <w:u w:val="single"/>
    </w:rPr>
  </w:style>
  <w:style w:type="character" w:styleId="ae">
    <w:name w:val="annotation reference"/>
    <w:basedOn w:val="a0"/>
    <w:qFormat/>
    <w:rPr>
      <w:sz w:val="21"/>
      <w:szCs w:val="21"/>
    </w:rPr>
  </w:style>
  <w:style w:type="character" w:customStyle="1" w:styleId="Char">
    <w:name w:val="批注文字 Char"/>
    <w:basedOn w:val="a0"/>
    <w:link w:val="a3"/>
    <w:qFormat/>
    <w:rPr>
      <w:szCs w:val="24"/>
    </w:rPr>
  </w:style>
  <w:style w:type="character" w:customStyle="1" w:styleId="Char0">
    <w:name w:val="正文文本缩进 Char"/>
    <w:basedOn w:val="a0"/>
    <w:link w:val="a4"/>
    <w:qFormat/>
    <w:rPr>
      <w:rFonts w:ascii="楷体_GB2312" w:eastAsia="楷体_GB2312"/>
      <w:b/>
      <w:sz w:val="36"/>
      <w:szCs w:val="52"/>
    </w:rPr>
  </w:style>
  <w:style w:type="character" w:customStyle="1" w:styleId="2Char">
    <w:name w:val="正文文本缩进 2 Char"/>
    <w:basedOn w:val="a0"/>
    <w:link w:val="20"/>
    <w:qFormat/>
    <w:rPr>
      <w:szCs w:val="24"/>
    </w:rPr>
  </w:style>
  <w:style w:type="character" w:customStyle="1" w:styleId="Char3">
    <w:name w:val="页脚 Char"/>
    <w:basedOn w:val="a0"/>
    <w:link w:val="a7"/>
    <w:qFormat/>
    <w:rPr>
      <w:sz w:val="18"/>
      <w:szCs w:val="18"/>
    </w:rPr>
  </w:style>
  <w:style w:type="character" w:customStyle="1" w:styleId="Char4">
    <w:name w:val="页眉 Char"/>
    <w:basedOn w:val="a0"/>
    <w:link w:val="a8"/>
    <w:qFormat/>
    <w:rPr>
      <w:sz w:val="18"/>
      <w:szCs w:val="18"/>
    </w:rPr>
  </w:style>
  <w:style w:type="character" w:customStyle="1" w:styleId="Char5">
    <w:name w:val="标题 Char"/>
    <w:basedOn w:val="a0"/>
    <w:link w:val="aa"/>
    <w:qFormat/>
    <w:rPr>
      <w:rFonts w:ascii="Cambria" w:hAnsi="Cambria"/>
      <w:b/>
      <w:bCs/>
      <w:sz w:val="32"/>
      <w:szCs w:val="32"/>
    </w:rPr>
  </w:style>
  <w:style w:type="character" w:customStyle="1" w:styleId="Char2">
    <w:name w:val="批注框文本 Char"/>
    <w:basedOn w:val="a0"/>
    <w:link w:val="a6"/>
    <w:qFormat/>
    <w:rPr>
      <w:sz w:val="18"/>
      <w:szCs w:val="18"/>
    </w:rPr>
  </w:style>
  <w:style w:type="character" w:customStyle="1" w:styleId="Char6">
    <w:name w:val="批注主题 Char"/>
    <w:basedOn w:val="Char"/>
    <w:link w:val="ab"/>
    <w:qFormat/>
    <w:rPr>
      <w:b/>
      <w:bCs/>
      <w:szCs w:val="24"/>
    </w:rPr>
  </w:style>
  <w:style w:type="character" w:customStyle="1" w:styleId="HTMLChar">
    <w:name w:val="HTML 预设格式 Char"/>
    <w:basedOn w:val="a0"/>
    <w:link w:val="HTML"/>
    <w:qFormat/>
    <w:rPr>
      <w:rFonts w:ascii="Arial" w:eastAsia="宋体" w:hAnsi="Arial" w:cs="Arial"/>
      <w:sz w:val="24"/>
      <w:szCs w:val="24"/>
    </w:rPr>
  </w:style>
  <w:style w:type="paragraph" w:customStyle="1" w:styleId="10">
    <w:name w:val="无间隔1"/>
    <w:link w:val="Char7"/>
    <w:uiPriority w:val="1"/>
    <w:qFormat/>
    <w:rPr>
      <w:rFonts w:asciiTheme="minorHAnsi" w:eastAsiaTheme="minorEastAsia" w:hAnsiTheme="minorHAnsi" w:cstheme="minorBidi"/>
      <w:sz w:val="22"/>
      <w:szCs w:val="22"/>
    </w:rPr>
  </w:style>
  <w:style w:type="character" w:customStyle="1" w:styleId="Char7">
    <w:name w:val="无间隔 Char"/>
    <w:basedOn w:val="a0"/>
    <w:link w:val="10"/>
    <w:uiPriority w:val="1"/>
    <w:qFormat/>
    <w:rPr>
      <w:sz w:val="22"/>
      <w:szCs w:val="22"/>
    </w:rPr>
  </w:style>
  <w:style w:type="character" w:customStyle="1" w:styleId="Char1">
    <w:name w:val="日期 Char"/>
    <w:basedOn w:val="a0"/>
    <w:link w:val="a5"/>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F76D6-ABFB-4F45-B4D0-1948066C7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3166</Words>
  <Characters>18051</Characters>
  <Application>Microsoft Office Word</Application>
  <DocSecurity>0</DocSecurity>
  <Lines>150</Lines>
  <Paragraphs>42</Paragraphs>
  <ScaleCrop>false</ScaleCrop>
  <Company>HP</Company>
  <LinksUpToDate>false</LinksUpToDate>
  <CharactersWithSpaces>21175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韩辉</dc:creator>
  <cp:lastModifiedBy>shengzm</cp:lastModifiedBy>
  <cp:revision>7</cp:revision>
  <dcterms:created xsi:type="dcterms:W3CDTF">2020-10-04T07:56:00Z</dcterms:created>
  <dcterms:modified xsi:type="dcterms:W3CDTF">2020-12-09T00:26:00Z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