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outlineLvl w:val="9"/>
        <w:rPr>
          <w:rFonts w:hint="eastAsia" w:ascii="黑体" w:hAnsi="黑体" w:eastAsia="黑体" w:cs="黑体"/>
          <w:sz w:val="30"/>
          <w:szCs w:val="30"/>
        </w:rPr>
      </w:pPr>
      <w:r>
        <w:rPr>
          <w:rFonts w:hint="eastAsia" w:ascii="黑体" w:hAnsi="黑体" w:eastAsia="黑体" w:cs="黑体"/>
          <w:sz w:val="30"/>
          <w:szCs w:val="30"/>
        </w:rPr>
        <w:t>附件2</w:t>
      </w:r>
    </w:p>
    <w:p>
      <w:pPr>
        <w:keepNext w:val="0"/>
        <w:keepLines w:val="0"/>
        <w:widowControl w:val="0"/>
        <w:suppressLineNumbers w:val="0"/>
        <w:autoSpaceDE w:val="0"/>
        <w:autoSpaceDN/>
        <w:spacing w:before="0" w:beforeLines="0" w:beforeAutospacing="0" w:after="0" w:afterLines="0" w:afterAutospacing="0" w:line="500" w:lineRule="exact"/>
        <w:ind w:left="0" w:right="0" w:rightChars="0"/>
        <w:jc w:val="left"/>
        <w:rPr>
          <w:rFonts w:hint="default" w:ascii="宋体" w:hAnsi="宋体" w:eastAsia="宋体" w:cs="宋体"/>
          <w:kern w:val="2"/>
          <w:sz w:val="24"/>
          <w:szCs w:val="24"/>
          <w:highlight w:val="none"/>
          <w:lang w:val="en-US" w:eastAsia="zh-CN"/>
        </w:rPr>
      </w:pPr>
      <w:bookmarkStart w:id="0" w:name="_Toc10096"/>
      <w:r>
        <w:rPr>
          <w:rFonts w:hint="eastAsia" w:ascii="宋体" w:hAnsi="宋体" w:cs="宋体"/>
          <w:kern w:val="2"/>
          <w:sz w:val="24"/>
          <w:szCs w:val="24"/>
          <w:highlight w:val="none"/>
          <w:lang w:val="en-US" w:eastAsia="zh-CN"/>
        </w:rPr>
        <w:t>PSBC</w:t>
      </w:r>
      <w:r>
        <w:rPr>
          <w:rFonts w:hint="eastAsia" w:ascii="宋体" w:hAnsi="宋体" w:eastAsia="宋体" w:cs="宋体"/>
          <w:color w:val="auto"/>
          <w:sz w:val="21"/>
          <w:szCs w:val="21"/>
          <w:lang w:val="en-US" w:eastAsia="zh-CN"/>
        </w:rPr>
        <w:t>〔</w:t>
      </w:r>
      <w:r>
        <w:rPr>
          <w:rFonts w:hint="eastAsia" w:ascii="宋体" w:hAnsi="宋体" w:cs="宋体"/>
          <w:kern w:val="2"/>
          <w:sz w:val="24"/>
          <w:szCs w:val="24"/>
          <w:highlight w:val="none"/>
          <w:lang w:val="en-US" w:eastAsia="zh-CN"/>
        </w:rPr>
        <w:t>2021</w:t>
      </w:r>
      <w:r>
        <w:rPr>
          <w:rFonts w:hint="eastAsia" w:ascii="宋体" w:hAnsi="宋体" w:eastAsia="宋体" w:cs="宋体"/>
          <w:sz w:val="21"/>
          <w:szCs w:val="21"/>
          <w:lang w:val="en-US" w:eastAsia="zh-CN"/>
        </w:rPr>
        <w:t>〕</w:t>
      </w:r>
      <w:r>
        <w:rPr>
          <w:rFonts w:hint="eastAsia" w:ascii="宋体" w:hAnsi="宋体" w:cs="宋体"/>
          <w:kern w:val="2"/>
          <w:sz w:val="24"/>
          <w:szCs w:val="24"/>
          <w:highlight w:val="none"/>
          <w:lang w:val="en-US" w:eastAsia="zh-CN"/>
        </w:rPr>
        <w:t>0117001</w:t>
      </w:r>
    </w:p>
    <w:p>
      <w:pPr>
        <w:keepNext w:val="0"/>
        <w:keepLines w:val="0"/>
        <w:widowControl w:val="0"/>
        <w:suppressLineNumbers w:val="0"/>
        <w:autoSpaceDE w:val="0"/>
        <w:autoSpaceDN/>
        <w:spacing w:before="0" w:beforeLines="0" w:beforeAutospacing="0" w:after="0" w:afterLines="0" w:afterAutospacing="0" w:line="500" w:lineRule="exact"/>
        <w:ind w:left="0" w:right="0" w:rightChars="0"/>
        <w:jc w:val="right"/>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宋体" w:hAnsi="宋体" w:eastAsia="宋体" w:cs="宋体"/>
          <w:kern w:val="2"/>
          <w:sz w:val="24"/>
          <w:szCs w:val="24"/>
          <w:highlight w:val="none"/>
        </w:rPr>
      </w:pPr>
      <w:bookmarkStart w:id="4" w:name="_GoBack"/>
      <w:r>
        <w:rPr>
          <w:rFonts w:hint="eastAsia" w:ascii="方正小标宋简体" w:hAnsi="华文中宋" w:eastAsia="方正小标宋简体" w:cs="宋体"/>
          <w:b/>
          <w:kern w:val="0"/>
          <w:sz w:val="44"/>
          <w:szCs w:val="44"/>
          <w:highlight w:val="none"/>
        </w:rPr>
        <w:t>中国邮政储蓄银行邮e贴业务服务协议</w:t>
      </w:r>
      <w:bookmarkEnd w:id="4"/>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合同编号：</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hAnsi="宋体" w:eastAsia="仿宋_GB2312" w:cs="仿宋_GB2312"/>
          <w:kern w:val="2"/>
          <w:sz w:val="24"/>
          <w:szCs w:val="24"/>
          <w:highlight w:val="none"/>
          <w:lang w:val="en-US" w:eastAsia="zh-CN" w:bidi="ar"/>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hAnsi="宋体" w:eastAsia="仿宋_GB2312" w:cs="仿宋_GB2312"/>
          <w:kern w:val="2"/>
          <w:sz w:val="24"/>
          <w:szCs w:val="24"/>
          <w:highlight w:val="none"/>
          <w:lang w:val="en-US" w:eastAsia="zh-CN" w:bidi="ar"/>
        </w:rPr>
      </w:pP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hAnsi="宋体" w:eastAsia="仿宋_GB2312" w:cs="仿宋_GB2312"/>
          <w:kern w:val="2"/>
          <w:sz w:val="24"/>
          <w:szCs w:val="24"/>
          <w:highlight w:val="none"/>
          <w:lang w:val="en-US" w:eastAsia="zh-CN" w:bidi="ar"/>
        </w:rPr>
      </w:pP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宋体" w:hAnsi="宋体" w:eastAsia="宋体" w:cs="宋体"/>
          <w:kern w:val="2"/>
          <w:sz w:val="21"/>
          <w:szCs w:val="21"/>
          <w:highlight w:val="none"/>
          <w:lang w:val="en-US" w:eastAsia="zh-CN" w:bidi="ar"/>
        </w:rPr>
        <w:drawing>
          <wp:anchor distT="0" distB="0" distL="114300" distR="114300" simplePos="0" relativeHeight="251658240" behindDoc="0" locked="0" layoutInCell="1" allowOverlap="1">
            <wp:simplePos x="0" y="0"/>
            <wp:positionH relativeFrom="column">
              <wp:posOffset>1477645</wp:posOffset>
            </wp:positionH>
            <wp:positionV relativeFrom="paragraph">
              <wp:posOffset>292100</wp:posOffset>
            </wp:positionV>
            <wp:extent cx="2303780" cy="674370"/>
            <wp:effectExtent l="0" t="0" r="1270" b="11430"/>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7"/>
                    <a:stretch>
                      <a:fillRect/>
                    </a:stretch>
                  </pic:blipFill>
                  <pic:spPr>
                    <a:xfrm>
                      <a:off x="0" y="0"/>
                      <a:ext cx="2303780" cy="674370"/>
                    </a:xfrm>
                    <a:prstGeom prst="rect">
                      <a:avLst/>
                    </a:prstGeom>
                    <a:noFill/>
                    <a:ln>
                      <a:noFill/>
                    </a:ln>
                  </pic:spPr>
                </pic:pic>
              </a:graphicData>
            </a:graphic>
          </wp:anchor>
        </w:drawing>
      </w: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hAnsi="宋体" w:eastAsia="仿宋_GB2312" w:cs="仿宋_GB2312"/>
          <w:kern w:val="2"/>
          <w:sz w:val="24"/>
          <w:szCs w:val="24"/>
          <w:highlight w:val="none"/>
          <w:lang w:val="en-US" w:eastAsia="zh-CN" w:bidi="ar"/>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hAnsi="宋体" w:eastAsia="仿宋_GB2312" w:cs="仿宋_GB2312"/>
          <w:kern w:val="2"/>
          <w:sz w:val="24"/>
          <w:szCs w:val="24"/>
          <w:highlight w:val="none"/>
          <w:lang w:val="en-US" w:eastAsia="zh-CN" w:bidi="ar"/>
        </w:rPr>
      </w:pP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hAnsi="宋体" w:eastAsia="仿宋_GB2312" w:cs="仿宋_GB2312"/>
          <w:kern w:val="2"/>
          <w:sz w:val="24"/>
          <w:szCs w:val="24"/>
          <w:highlight w:val="none"/>
          <w:lang w:val="en-US" w:eastAsia="zh-CN" w:bidi="ar"/>
        </w:rPr>
      </w:pP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仿宋_GB2312" w:eastAsia="仿宋_GB2312" w:cs="仿宋_GB2312"/>
          <w:kern w:val="2"/>
          <w:sz w:val="24"/>
          <w:szCs w:val="24"/>
          <w:highlight w:val="none"/>
        </w:rPr>
      </w:pPr>
      <w:r>
        <w:rPr>
          <w:rFonts w:hint="eastAsia" w:ascii="仿宋_GB2312" w:hAnsi="宋体" w:eastAsia="仿宋_GB2312" w:cs="仿宋_GB2312"/>
          <w:kern w:val="2"/>
          <w:sz w:val="24"/>
          <w:szCs w:val="24"/>
          <w:highlight w:val="none"/>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00" w:lineRule="exact"/>
        <w:ind w:left="0" w:leftChars="0" w:right="0" w:rightChars="0" w:firstLine="0" w:firstLineChars="0"/>
        <w:jc w:val="center"/>
        <w:rPr>
          <w:rFonts w:hint="eastAsia" w:ascii="黑体" w:hAnsi="宋体" w:eastAsia="黑体" w:cs="黑体"/>
          <w:b/>
          <w:kern w:val="2"/>
          <w:sz w:val="24"/>
          <w:szCs w:val="24"/>
          <w:highlight w:val="none"/>
        </w:rPr>
        <w:sectPr>
          <w:headerReference r:id="rId4" w:type="first"/>
          <w:headerReference r:id="rId3" w:type="default"/>
          <w:footerReference r:id="rId5" w:type="default"/>
          <w:footnotePr>
            <w:numFmt w:val="decimal"/>
          </w:footnote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widowControl/>
        <w:tabs>
          <w:tab w:val="center" w:pos="4156"/>
          <w:tab w:val="left" w:pos="7125"/>
        </w:tabs>
        <w:spacing w:after="0" w:afterLines="0" w:line="600" w:lineRule="exact"/>
        <w:ind w:left="0" w:leftChars="0" w:right="0" w:rightChars="0" w:firstLine="0" w:firstLineChars="0"/>
        <w:jc w:val="both"/>
        <w:outlineLvl w:val="9"/>
        <w:rPr>
          <w:rFonts w:hint="eastAsia" w:ascii="方正小标宋简体" w:hAnsi="华文中宋" w:eastAsia="方正小标宋简体" w:cs="宋体"/>
          <w:b/>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left"/>
        <w:textAlignment w:val="auto"/>
        <w:outlineLvl w:val="9"/>
        <w:rPr>
          <w:rFonts w:hint="eastAsia" w:ascii="仿宋_GB2312" w:hAnsi="仿宋_GB2312" w:eastAsia="仿宋_GB2312" w:cs="仿宋_GB2312"/>
          <w:b w:val="0"/>
          <w:bCs w:val="0"/>
          <w:sz w:val="30"/>
          <w:szCs w:val="30"/>
          <w:highlight w:val="none"/>
        </w:rPr>
      </w:pPr>
      <w:r>
        <w:rPr>
          <w:rFonts w:hint="eastAsia" w:ascii="宋体" w:hAnsi="宋体" w:cs="Times New Roman"/>
          <w:bCs/>
          <w:sz w:val="28"/>
          <w:szCs w:val="32"/>
          <w:lang w:val="en-US" w:eastAsia="zh-CN"/>
        </w:rPr>
        <w:t xml:space="preserve">    </w:t>
      </w:r>
      <w:r>
        <w:rPr>
          <w:rFonts w:hint="eastAsia" w:ascii="宋体" w:hAnsi="宋体" w:cs="Times New Roman"/>
          <w:b/>
          <w:bCs w:val="0"/>
          <w:sz w:val="24"/>
          <w:szCs w:val="24"/>
          <w:lang w:val="en-US" w:eastAsia="zh-CN"/>
        </w:rPr>
        <w:t xml:space="preserve"> </w:t>
      </w:r>
      <w:r>
        <w:rPr>
          <w:rFonts w:hint="eastAsia" w:ascii="黑体" w:hAnsi="黑体" w:eastAsia="黑体" w:cs="黑体"/>
          <w:b/>
          <w:bCs w:val="0"/>
          <w:sz w:val="24"/>
          <w:szCs w:val="24"/>
          <w:highlight w:val="none"/>
        </w:rPr>
        <w:t>尊敬的客户：为了维护您的权益，请在签署本合同前，仔细阅读本合同各条款（特别是黑体字条款），关注您在合同中的权利、义务。如对本合同有任何疑问，请向</w:t>
      </w:r>
      <w:r>
        <w:rPr>
          <w:rFonts w:hint="eastAsia" w:ascii="黑体" w:hAnsi="黑体" w:eastAsia="黑体" w:cs="黑体"/>
          <w:b/>
          <w:bCs w:val="0"/>
          <w:sz w:val="24"/>
          <w:szCs w:val="24"/>
          <w:highlight w:val="none"/>
          <w:lang w:val="en-US" w:eastAsia="zh-CN"/>
        </w:rPr>
        <w:t>甲</w:t>
      </w:r>
      <w:r>
        <w:rPr>
          <w:rFonts w:hint="eastAsia" w:ascii="黑体" w:hAnsi="黑体" w:eastAsia="黑体" w:cs="黑体"/>
          <w:b/>
          <w:bCs w:val="0"/>
          <w:sz w:val="24"/>
          <w:szCs w:val="24"/>
          <w:highlight w:val="none"/>
        </w:rPr>
        <w:t>方咨询。</w:t>
      </w:r>
      <w:r>
        <w:rPr>
          <w:rFonts w:hint="eastAsia" w:ascii="仿宋_GB2312" w:hAnsi="仿宋_GB2312" w:eastAsia="仿宋_GB2312" w:cs="仿宋_GB2312"/>
          <w:b/>
          <w:bCs w:val="0"/>
          <w:sz w:val="24"/>
          <w:szCs w:val="24"/>
          <w:highlight w:val="none"/>
        </w:rPr>
        <w:t xml:space="preserve"> </w:t>
      </w:r>
      <w:r>
        <w:rPr>
          <w:rFonts w:hint="eastAsia" w:ascii="仿宋_GB2312" w:hAnsi="仿宋_GB2312" w:eastAsia="仿宋_GB2312" w:cs="仿宋_GB2312"/>
          <w:b w:val="0"/>
          <w:bCs w:val="0"/>
          <w:sz w:val="30"/>
          <w:szCs w:val="30"/>
          <w:highlight w:val="none"/>
        </w:rPr>
        <w:t xml:space="preserve"> </w:t>
      </w:r>
    </w:p>
    <w:p>
      <w:pPr>
        <w:snapToGrid w:val="0"/>
        <w:spacing w:before="100" w:beforeLines="0" w:beforeAutospacing="1" w:after="100" w:afterLines="0" w:afterAutospacing="1" w:line="400" w:lineRule="exact"/>
        <w:jc w:val="left"/>
        <w:outlineLvl w:val="9"/>
        <w:rPr>
          <w:rFonts w:hint="eastAsia" w:ascii="仿宋_GB2312" w:hAnsi="仿宋_GB2312" w:eastAsia="仿宋_GB2312" w:cs="仿宋_GB2312"/>
          <w:b w:val="0"/>
          <w:bCs w:val="0"/>
          <w:sz w:val="30"/>
          <w:szCs w:val="30"/>
          <w:highlight w:val="none"/>
        </w:rPr>
      </w:pP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甲方（贴现行）：中国邮政储蓄银行股份有限公司</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 xml:space="preserve">                 </w:t>
      </w: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负责人</w:t>
      </w:r>
      <w:r>
        <w:rPr>
          <w:rFonts w:hint="eastAsia" w:ascii="宋体" w:hAnsi="宋体" w:eastAsia="宋体" w:cs="宋体"/>
          <w:b w:val="0"/>
          <w:bCs w:val="0"/>
          <w:sz w:val="24"/>
          <w:szCs w:val="24"/>
          <w:highlight w:val="none"/>
        </w:rPr>
        <w:t>：</w:t>
      </w: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地址：</w:t>
      </w: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乙方（贴现人）：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 xml:space="preserve">                       </w:t>
      </w: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法定代表人：</w:t>
      </w:r>
    </w:p>
    <w:p>
      <w:pPr>
        <w:snapToGrid w:val="0"/>
        <w:spacing w:before="100" w:beforeLines="0" w:beforeAutospacing="1" w:after="100" w:afterLines="0" w:afterAutospacing="1" w:line="400" w:lineRule="exact"/>
        <w:jc w:val="left"/>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地址：</w:t>
      </w:r>
    </w:p>
    <w:p>
      <w:pPr>
        <w:spacing w:line="400" w:lineRule="exact"/>
        <w:jc w:val="left"/>
        <w:outlineLvl w:val="9"/>
        <w:rPr>
          <w:rFonts w:ascii="宋体" w:hAnsi="宋体"/>
          <w:bCs/>
          <w:color w:val="FF0000"/>
          <w:sz w:val="28"/>
        </w:rPr>
      </w:pPr>
    </w:p>
    <w:p>
      <w:pPr>
        <w:pStyle w:val="6"/>
        <w:widowControl/>
        <w:tabs>
          <w:tab w:val="left" w:pos="2320"/>
        </w:tabs>
        <w:spacing w:line="400" w:lineRule="exact"/>
        <w:ind w:firstLine="560" w:firstLineChars="0"/>
        <w:jc w:val="left"/>
        <w:outlineLvl w:val="9"/>
        <w:rPr>
          <w:rFonts w:hint="eastAsia" w:ascii="宋体" w:hAnsi="宋体" w:eastAsia="宋体" w:cs="宋体"/>
          <w:bCs/>
          <w:sz w:val="21"/>
          <w:szCs w:val="21"/>
        </w:rPr>
      </w:pPr>
      <w:r>
        <w:rPr>
          <w:rFonts w:hint="eastAsia" w:ascii="宋体" w:hAnsi="宋体" w:eastAsia="宋体" w:cs="宋体"/>
          <w:b w:val="0"/>
          <w:bCs w:val="0"/>
          <w:kern w:val="2"/>
          <w:sz w:val="21"/>
          <w:szCs w:val="21"/>
          <w:highlight w:val="none"/>
        </w:rPr>
        <w:t>甲方利用ECDS及甲方内部系统为客户提供电子商业汇票服务；乙方为实现高效、便捷的支付结算目的，向甲方申请通过甲方办理电子商业汇票业务，为明确双方权利义务，甲乙双方在遵守《中华人民共和国票据法》、《</w:t>
      </w:r>
      <w:r>
        <w:rPr>
          <w:rFonts w:hint="default" w:ascii="宋体" w:hAnsi="宋体" w:eastAsia="宋体" w:cs="宋体"/>
          <w:b w:val="0"/>
          <w:bCs w:val="0"/>
          <w:kern w:val="2"/>
          <w:sz w:val="21"/>
          <w:szCs w:val="21"/>
          <w:highlight w:val="none"/>
        </w:rPr>
        <w:t>中华人民共和国民法典</w:t>
      </w:r>
      <w:r>
        <w:rPr>
          <w:rFonts w:hint="eastAsia" w:ascii="宋体" w:hAnsi="宋体" w:eastAsia="宋体" w:cs="宋体"/>
          <w:b w:val="0"/>
          <w:bCs w:val="0"/>
          <w:kern w:val="2"/>
          <w:sz w:val="21"/>
          <w:szCs w:val="21"/>
          <w:highlight w:val="none"/>
        </w:rPr>
        <w:t>》、《中华人民共和国电子签名法》、《票据管理实施办法》、《票据交易管理办法》、《电子商业汇票业务管理办法》等相关法律法规及乙方相关规定的前提下，本着平等、自愿、诚实信用的原则，经充分协商达成本协议，以资共同遵照执行。</w:t>
      </w:r>
      <w:r>
        <w:rPr>
          <w:rFonts w:hint="eastAsia" w:ascii="宋体" w:hAnsi="宋体" w:eastAsia="宋体" w:cs="宋体"/>
          <w:bCs/>
          <w:sz w:val="21"/>
          <w:szCs w:val="21"/>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 w:val="0"/>
          <w:bCs w:val="0"/>
          <w:kern w:val="2"/>
          <w:sz w:val="21"/>
          <w:szCs w:val="21"/>
          <w:highlight w:val="none"/>
          <w:lang w:val="en-US" w:eastAsia="zh-CN" w:bidi="ar-SA"/>
        </w:rPr>
        <w:t>为方便乙方办理贴现业务，提高甲方电子汇票服务效率，优化乙方贴现申请流程，实现乙方办理业务无纸化。</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贴现利率和贴现</w:t>
      </w:r>
      <w:r>
        <w:rPr>
          <w:rFonts w:hint="eastAsia" w:ascii="宋体" w:hAnsi="宋体" w:eastAsia="宋体" w:cs="宋体"/>
          <w:b/>
          <w:bCs/>
          <w:sz w:val="21"/>
          <w:szCs w:val="21"/>
          <w:highlight w:val="none"/>
          <w:lang w:eastAsia="zh-CN"/>
        </w:rPr>
        <w:t>金额</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1.本协议项下的电子商业汇票贴现利率应以甲方对外公布贴现报价为准；若贴现申请提交的贴现利率低于甲方公布的当日贴现利率，</w:t>
      </w:r>
      <w:r>
        <w:rPr>
          <w:rFonts w:hint="eastAsia" w:ascii="宋体" w:hAnsi="宋体" w:cs="宋体"/>
          <w:b/>
          <w:bCs/>
          <w:kern w:val="2"/>
          <w:sz w:val="21"/>
          <w:szCs w:val="21"/>
          <w:highlight w:val="none"/>
          <w:lang w:val="en-US" w:eastAsia="zh-CN" w:bidi="ar-SA"/>
        </w:rPr>
        <w:t>甲方</w:t>
      </w:r>
      <w:r>
        <w:rPr>
          <w:rFonts w:hint="eastAsia" w:ascii="宋体" w:hAnsi="宋体" w:eastAsia="宋体" w:cs="宋体"/>
          <w:b/>
          <w:bCs/>
          <w:kern w:val="2"/>
          <w:sz w:val="21"/>
          <w:szCs w:val="21"/>
          <w:highlight w:val="none"/>
          <w:lang w:val="en-US" w:eastAsia="zh-CN" w:bidi="ar-SA"/>
        </w:rPr>
        <w:t>有权拒绝办理贴现业务；</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2.本协议项下的利息计算</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贴现利息＝汇票金额×贴现天数×（</w:t>
      </w:r>
      <w:r>
        <w:rPr>
          <w:rFonts w:hint="eastAsia" w:ascii="宋体" w:hAnsi="宋体" w:eastAsia="宋体" w:cs="宋体"/>
          <w:b/>
          <w:bCs/>
          <w:snapToGrid w:val="0"/>
          <w:kern w:val="0"/>
          <w:sz w:val="21"/>
          <w:szCs w:val="21"/>
          <w:lang w:eastAsia="zh-CN"/>
        </w:rPr>
        <w:t>年</w:t>
      </w:r>
      <w:r>
        <w:rPr>
          <w:rFonts w:hint="eastAsia" w:ascii="宋体" w:hAnsi="宋体" w:eastAsia="宋体" w:cs="宋体"/>
          <w:b/>
          <w:bCs/>
          <w:snapToGrid w:val="0"/>
          <w:kern w:val="0"/>
          <w:sz w:val="21"/>
          <w:szCs w:val="21"/>
        </w:rPr>
        <w:t>贴现利率÷3</w:t>
      </w:r>
      <w:r>
        <w:rPr>
          <w:rFonts w:hint="eastAsia" w:ascii="宋体" w:hAnsi="宋体" w:eastAsia="宋体" w:cs="宋体"/>
          <w:b/>
          <w:bCs/>
          <w:snapToGrid w:val="0"/>
          <w:kern w:val="0"/>
          <w:sz w:val="21"/>
          <w:szCs w:val="21"/>
          <w:lang w:val="en-US" w:eastAsia="zh-CN"/>
        </w:rPr>
        <w:t>60</w:t>
      </w:r>
      <w:r>
        <w:rPr>
          <w:rFonts w:hint="eastAsia" w:ascii="宋体" w:hAnsi="宋体" w:eastAsia="宋体" w:cs="宋体"/>
          <w:b/>
          <w:bCs/>
          <w:snapToGrid w:val="0"/>
          <w:kern w:val="0"/>
          <w:sz w:val="21"/>
          <w:szCs w:val="21"/>
        </w:rPr>
        <w:t>天）</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实付贴现金额＝汇票金额－贴现利息</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3.应付利息和结算金额的计算单位为元，保留至小数点后两位；</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4.电子商业汇票一经贴现且实付贴现金额支付给乙方后，甲方即取得电子商业汇票项下及与电子商业汇票有关的一切权利和利益。</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乙方的保证和承诺</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1.乙方为依法成立并合法存续的企业法人或其他经济组织，具有依法从事贴现的民事行为能力；</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乙方在办理本服务协议项下每笔邮e贴业务时，无需逐笔签署合同，但乙方办理邮e贴业务，应向甲方发出有效的电子指令，乙方授予甲方在其结算账户中扣收贴现利息及费用的权利和根据网上发出的申请信息填制相关业务凭证的权利；</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3.对于电子商业汇票的贴现，甲、乙双方均认同其与《中华人民共和国票据法》所规定的票据背书转让具有同等法律效力；</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4.本协议项下每笔邮e贴业务的申请和办理以甲方在电子商业汇票系统中保存的业务记录、或甲方据此填制或打印的客户对账单等业务记录为准。甲方的业务记录是本协议的组成部分，与本协议具有同等法律效力。乙方对甲方业务记录的准确性、真实性及合法性予以确认，并且放弃任何异议；</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5.乙方是申请贴现票据的合法持有人，乙方取得的用于申请贴现的承兑汇票是合法的，且有真实、合法的商品交易作基础；</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6.乙方申请进行贴现的票据效力是真实有效的，不存在任何针对贴现背书后手的限制性因素；</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7.乙方已完成签署本协议所需的所有授权和审批，乙方签署本协议不会导致违反乙方与任何第三方签订的协议或承诺；</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8.除本协议签署前已书面通知甲方以外，乙方不存在任何可能对本协议履行产生重大不利影响的诉讼、仲裁、执行、申诉、复议等程序及其他事件或情况；</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9.乙方承诺遵守甲方相关业务规定。</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甲方的权利和义务</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授权甲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乙方同意甲方将其信用信息提供给中国人民银行信用信息基础数据库及信贷征信主管部门批准建立的信用数据库；</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2.甲方有权随时查询、了解乙方的一切生产经营和财务活动以及相关购销合同的执行情况及所涉及的重大法律纠纷的文件资料等；</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3.甲方对乙方提交的电子商业汇票有权按中国邮政储蓄银行票据查验相关规定向承兑人进行查询；</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4.在本协议生效后，甲方应及时将贴现金额划入约定的账户；</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5.电子商业汇票贴现后在汇票到期日前如遇承兑人宣告破产、被责令终止业务活动，或在汇票到期时遭拒绝付款，甲方有权向乙方行使票据追索权，费用按本协议约定的方式进行承担；</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6.乙方在此不可撤销地授权甲方有权从乙方任一账户中扣收款项用于支付逾期票款及相关费用。如甲方有要求，乙方仍需协助办理扣款的一切手续</w:t>
      </w:r>
      <w:r>
        <w:rPr>
          <w:rFonts w:hint="eastAsia" w:ascii="宋体" w:hAnsi="宋体" w:cs="宋体"/>
          <w:b w:val="0"/>
          <w:bCs w:val="0"/>
          <w:kern w:val="2"/>
          <w:sz w:val="21"/>
          <w:szCs w:val="21"/>
          <w:highlight w:val="none"/>
          <w:lang w:val="en-US" w:eastAsia="zh-CN" w:bidi="ar-SA"/>
        </w:rPr>
        <w:t>。</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乙方的权利与义务</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1．申请贴现时乙方应根据甲方需要提交承兑汇票及上传相应增值税发票、有关商品交易合同和其他根据中国邮政储蓄银行贴现业务受理环节规定需要提供的材料，并正确填写相关单据；</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2.乙方对所申请贴现的电子商业汇票背书的连续性和其前手背书的真实性负责，并承担因效力瑕疵造成的一切责任；</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3.乙方承担因所申请贴现的汇票和资料不合法、不真实、无效等原因造成的全部损失；</w:t>
      </w:r>
    </w:p>
    <w:p>
      <w:pPr>
        <w:pStyle w:val="6"/>
        <w:keepNext w:val="0"/>
        <w:keepLines w:val="0"/>
        <w:pageBreakBefore w:val="0"/>
        <w:tabs>
          <w:tab w:val="left" w:pos="2320"/>
        </w:tabs>
        <w:kinsoku/>
        <w:wordWrap/>
        <w:overflowPunct/>
        <w:topLinePunct w:val="0"/>
        <w:autoSpaceDE/>
        <w:autoSpaceDN/>
        <w:bidi w:val="0"/>
        <w:adjustRightInd/>
        <w:snapToGrid/>
        <w:spacing w:line="600" w:lineRule="exact"/>
        <w:ind w:firstLine="56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若乙方经营或财务状况恶化或发生任何其他可能对甲方债权不利的变化并危及甲方资金安全的情形，或遇汇票被挂失止付、公示催告或被有权机关采取查封、冻结等保全或执行措施等情形时，甲方有权终止本协议的履行并要求乙方提前归还贴现款项赎回票据；乙方对此无异议。</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协议的变更和终止</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1.在履行本协议过程中，未经双方书面协商一致，任何一方不得单方面修改或变更本协议；</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2.如遇国家法律、法规或政策变化，致使本协议的部分或全部条款不符合国家法律、法规或政策要求的，双方应及时协商，尽快修改本协议相关条款；</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3.乙方存在以下行为时，甲方可以暂停或终止为其提供本协议项下的邮e贴服务：</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（1）存在违反国家法律法规及监管规定的行为，或从事违法经营活动；</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（2）乙方违反其在本协议中所做的承诺；</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（3）终止营业或者发生解散、撤销或破产事件；</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（4）司法机关、银行业监管部门等要求暂停或终止的；</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（5）其他双方约定的暂停或终止服务的行为。</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违约责任</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1.本协议生效后，乙方不履行或不完全履行本协议所约定的义务或其所作出的保证与承诺即构成违约，由此导致甲方的一切损失由乙方承担。乙方违约的，甲方有权采取以下一项或几项措施：</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（1）要求乙方限期纠正；</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（2）要求乙方提前赎回汇票，归还贴现款项；</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（3）甲方认为必要的其他措施。</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2.甲方违反本协议的划款规定，乙方有权要求甲方返还相关票据。</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追索</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甲方在其为乙方办理贴现的每份电子商业汇票项下对乙方享有追索权。甲方在取得有关拒绝证明之日起3日内，将被拒绝事由书面通知乙方。乙方应在收到甲方书面通知之日起3个工作日内将下列款项支付到甲方指定账户：</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（1）拒绝付款的汇票金额；</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（2）汇票金额自到期日或提示付款日起至清偿日止的利息，利率按照中国人民银行规定的同期流动资金贷款利率计算；</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（3）甲方取得有关拒绝证明和发出通知的费用。</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2.如果汇票到期日未足额收回票款，甲方有权将未收回部分转为逾期贷款，逾期贷款利率按照中国邮政储蓄银行逾期贷款相关规定执行；</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3.甲方在收到乙方上述款项后通知乙方取回汇票原件及相关文件。</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费用的承担</w:t>
      </w:r>
    </w:p>
    <w:p>
      <w:pPr>
        <w:keepNext w:val="0"/>
        <w:keepLines w:val="0"/>
        <w:pageBreakBefore w:val="0"/>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因甲方行使追索权、解决本协议纠纷产生的费用，包括但不限于邮寄费、保险费、公证费、诉讼费、执行费、律师费等费用由乙方承担（法律法规及监管规定不允许乙方承担的费用外）。</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其他未尽事宜</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b w:val="0"/>
          <w:bCs w:val="0"/>
          <w:kern w:val="2"/>
          <w:sz w:val="21"/>
          <w:szCs w:val="21"/>
          <w:highlight w:val="none"/>
          <w:lang w:val="en-US" w:eastAsia="zh-CN" w:bidi="ar-SA"/>
        </w:rPr>
        <w:t>本协议未尽事宜，遵照《中华人民共和国票据法》及相关法律法规执行。</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业务材料的效力</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甲方按照中国邮政储蓄银行票据管理制度在票据系统生成《商业汇票贴现业务申请书》和制作《催收公函》或其他业务凭证等为本协议不可分割的组成部分，与本协议具有同样的法律效力。</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争议的解决方式</w:t>
      </w:r>
    </w:p>
    <w:p>
      <w:pPr>
        <w:keepNext w:val="0"/>
        <w:keepLines w:val="0"/>
        <w:pageBreakBefore w:val="0"/>
        <w:widowControl/>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b w:val="0"/>
          <w:bCs w:val="0"/>
          <w:kern w:val="2"/>
          <w:sz w:val="21"/>
          <w:szCs w:val="21"/>
          <w:highlight w:val="none"/>
          <w:lang w:val="en-US" w:eastAsia="zh-CN" w:bidi="ar-SA"/>
        </w:rPr>
        <w:t>本协议未尽事项，可由双方友好协商解决。协商不成的，应向甲方所在地人民法院提起诉讼。</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双方的其他约定</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协议的生效</w:t>
      </w:r>
    </w:p>
    <w:p>
      <w:pPr>
        <w:keepNext w:val="0"/>
        <w:keepLines w:val="0"/>
        <w:pageBreakBefore w:val="0"/>
        <w:widowControl/>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本合同自</w:t>
      </w:r>
      <w:r>
        <w:rPr>
          <w:rFonts w:hint="eastAsia" w:ascii="宋体" w:hAnsi="宋体" w:cs="宋体"/>
          <w:b w:val="0"/>
          <w:bCs w:val="0"/>
          <w:kern w:val="2"/>
          <w:sz w:val="21"/>
          <w:szCs w:val="21"/>
          <w:highlight w:val="none"/>
          <w:lang w:val="en-US" w:eastAsia="zh-CN" w:bidi="ar-SA"/>
        </w:rPr>
        <w:t>自</w:t>
      </w:r>
      <w:r>
        <w:rPr>
          <w:rFonts w:hint="eastAsia" w:ascii="宋体" w:hAnsi="宋体" w:eastAsia="宋体" w:cs="宋体"/>
          <w:sz w:val="21"/>
          <w:szCs w:val="21"/>
          <w:highlight w:val="none"/>
        </w:rPr>
        <w:t>双方法定代表人</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rPr>
        <w:t>或授权代理人签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，并加盖双方公章或合同专用章</w:t>
      </w:r>
      <w:r>
        <w:rPr>
          <w:rFonts w:hint="eastAsia" w:ascii="宋体" w:hAnsi="宋体" w:cs="宋体"/>
          <w:sz w:val="21"/>
          <w:szCs w:val="21"/>
          <w:highlight w:val="none"/>
          <w:lang w:eastAsia="zh-CN"/>
        </w:rPr>
        <w:t>之日起生效</w:t>
      </w:r>
      <w:r>
        <w:rPr>
          <w:rFonts w:hint="eastAsia" w:ascii="宋体" w:hAnsi="宋体" w:eastAsia="宋体" w:cs="宋体"/>
          <w:b w:val="0"/>
          <w:bCs w:val="0"/>
          <w:kern w:val="2"/>
          <w:sz w:val="21"/>
          <w:szCs w:val="21"/>
          <w:highlight w:val="none"/>
          <w:lang w:val="en-US" w:eastAsia="zh-CN" w:bidi="ar-SA"/>
        </w:rPr>
        <w:t>。</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协议文本</w:t>
      </w:r>
    </w:p>
    <w:p>
      <w:pPr>
        <w:keepNext w:val="0"/>
        <w:keepLines w:val="0"/>
        <w:pageBreakBefore w:val="0"/>
        <w:widowControl/>
        <w:kinsoku/>
        <w:wordWrap/>
        <w:overflowPunct/>
        <w:topLinePunct w:val="0"/>
        <w:autoSpaceDE/>
        <w:autoSpaceDN/>
        <w:bidi w:val="0"/>
        <w:adjustRightInd/>
        <w:snapToGrid/>
        <w:spacing w:line="600" w:lineRule="exac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 xml:space="preserve">    本协议正本一式两份，有效期自签订之日起至</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u w:val="none"/>
          <w:lang w:val="en-US" w:eastAsia="zh-CN" w:bidi="ar-SA"/>
        </w:rPr>
        <w:t>年</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u w:val="none"/>
          <w:lang w:val="en-US" w:eastAsia="zh-CN" w:bidi="ar-SA"/>
        </w:rPr>
        <w:t>月</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lang w:val="en-US" w:eastAsia="zh-CN" w:bidi="ar-SA"/>
        </w:rPr>
        <w:t>日（最长期限不能超过1年）。乙方应在合作期间提出贴现申请，所贴现票据的到期日可以晚于合作期限截止日。双方各执一份，具有同等法律效力。</w:t>
      </w:r>
    </w:p>
    <w:p>
      <w:pPr>
        <w:keepNext w:val="0"/>
        <w:keepLines w:val="0"/>
        <w:pageBreakBefore w:val="0"/>
        <w:widowControl/>
        <w:kinsoku/>
        <w:wordWrap/>
        <w:overflowPunct/>
        <w:topLinePunct w:val="0"/>
        <w:autoSpaceDE/>
        <w:autoSpaceDN/>
        <w:bidi w:val="0"/>
        <w:adjustRightInd/>
        <w:snapToGrid/>
        <w:spacing w:line="600" w:lineRule="exact"/>
        <w:ind w:firstLine="420" w:firstLineChars="200"/>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（以下无正文）</w:t>
      </w:r>
    </w:p>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br w:type="page"/>
      </w:r>
    </w:p>
    <w:p>
      <w:pPr>
        <w:rPr>
          <w:rFonts w:hint="eastAsia" w:ascii="宋体" w:hAnsi="宋体" w:eastAsia="宋体" w:cs="宋体"/>
          <w:sz w:val="21"/>
          <w:szCs w:val="21"/>
        </w:rPr>
      </w:pPr>
      <w:r>
        <w:rPr>
          <w:rFonts w:hint="eastAsia" w:ascii="宋体" w:hAnsi="宋体" w:eastAsia="宋体" w:cs="宋体"/>
          <w:sz w:val="21"/>
          <w:szCs w:val="21"/>
        </w:rPr>
        <w:t>（本页为签</w:t>
      </w:r>
      <w:r>
        <w:rPr>
          <w:rFonts w:hint="eastAsia" w:ascii="宋体" w:hAnsi="宋体" w:eastAsia="宋体" w:cs="宋体"/>
          <w:sz w:val="21"/>
          <w:szCs w:val="21"/>
          <w:lang w:val="en-US" w:eastAsia="zh-CN"/>
        </w:rPr>
        <w:t>名</w:t>
      </w:r>
      <w:r>
        <w:rPr>
          <w:rFonts w:hint="eastAsia" w:ascii="宋体" w:hAnsi="宋体" w:eastAsia="宋体" w:cs="宋体"/>
          <w:sz w:val="21"/>
          <w:szCs w:val="21"/>
        </w:rPr>
        <w:t>盖章页，无正文）</w:t>
      </w:r>
    </w:p>
    <w:p>
      <w:pPr>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宋体" w:hAnsi="宋体" w:cs="宋体"/>
          <w:b/>
          <w:sz w:val="21"/>
          <w:szCs w:val="21"/>
        </w:rPr>
      </w:pPr>
      <w:r>
        <w:rPr>
          <w:rFonts w:hint="eastAsia" w:ascii="宋体" w:hAnsi="宋体" w:eastAsia="宋体" w:cs="宋体"/>
          <w:b/>
          <w:bCs/>
          <w:color w:val="000000"/>
          <w:sz w:val="21"/>
          <w:szCs w:val="21"/>
          <w:lang w:val="en-US" w:eastAsia="zh-CN"/>
        </w:rPr>
        <w:t>乙</w:t>
      </w:r>
      <w:r>
        <w:rPr>
          <w:rFonts w:hint="eastAsia" w:ascii="宋体" w:hAnsi="宋体" w:eastAsia="宋体" w:cs="宋体"/>
          <w:b/>
          <w:bCs/>
          <w:color w:val="000000"/>
          <w:sz w:val="21"/>
          <w:szCs w:val="21"/>
        </w:rPr>
        <w:t>方声明：</w:t>
      </w:r>
      <w:r>
        <w:rPr>
          <w:rFonts w:hint="eastAsia" w:ascii="宋体" w:hAnsi="宋体" w:eastAsia="宋体" w:cs="宋体"/>
          <w:b/>
          <w:bCs/>
          <w:sz w:val="21"/>
          <w:szCs w:val="21"/>
          <w:lang w:val="en-US" w:eastAsia="zh-CN"/>
        </w:rPr>
        <w:t>甲</w:t>
      </w:r>
      <w:r>
        <w:rPr>
          <w:rFonts w:hint="eastAsia" w:ascii="宋体" w:hAnsi="宋体" w:eastAsia="宋体" w:cs="宋体"/>
          <w:b/>
          <w:bCs/>
          <w:sz w:val="21"/>
          <w:szCs w:val="21"/>
        </w:rPr>
        <w:t>方已依法向我方提示了本合同相关条款（特别是黑体字条款），并应我方要求对相关条款的概念、内容及法律效果做了说明，我方已经知悉并理解上述条款。</w:t>
      </w:r>
    </w:p>
    <w:p>
      <w:pPr>
        <w:spacing w:line="600" w:lineRule="exact"/>
        <w:rPr>
          <w:rFonts w:hint="eastAsia" w:ascii="宋体" w:hAnsi="宋体" w:eastAsia="宋体" w:cs="宋体"/>
          <w:sz w:val="21"/>
          <w:szCs w:val="21"/>
        </w:rPr>
      </w:pPr>
    </w:p>
    <w:p>
      <w:pPr>
        <w:spacing w:line="600" w:lineRule="exact"/>
        <w:ind w:left="1"/>
        <w:rPr>
          <w:rFonts w:hint="eastAsia" w:ascii="宋体" w:hAnsi="宋体" w:eastAsia="宋体" w:cs="宋体"/>
          <w:b/>
          <w:bCs/>
          <w:sz w:val="21"/>
          <w:szCs w:val="21"/>
        </w:rPr>
      </w:pPr>
      <w:r>
        <w:rPr>
          <w:rFonts w:hint="eastAsia" w:ascii="宋体" w:hAnsi="宋体" w:eastAsia="宋体" w:cs="宋体"/>
          <w:b/>
          <w:bCs/>
          <w:sz w:val="21"/>
          <w:szCs w:val="21"/>
          <w:lang w:val="en-US" w:eastAsia="zh-CN"/>
        </w:rPr>
        <w:t>贴现行</w:t>
      </w:r>
      <w:r>
        <w:rPr>
          <w:rFonts w:hint="eastAsia" w:ascii="宋体" w:hAnsi="宋体" w:eastAsia="宋体" w:cs="宋体"/>
          <w:b/>
          <w:bCs/>
          <w:sz w:val="21"/>
          <w:szCs w:val="21"/>
        </w:rPr>
        <w:t>（甲方）:（</w:t>
      </w:r>
      <w:r>
        <w:rPr>
          <w:rFonts w:hint="eastAsia" w:ascii="宋体" w:hAnsi="宋体" w:eastAsia="宋体" w:cs="宋体"/>
          <w:b/>
          <w:bCs/>
          <w:sz w:val="21"/>
          <w:szCs w:val="21"/>
          <w:lang w:val="en-US" w:eastAsia="zh-CN"/>
        </w:rPr>
        <w:t>签</w:t>
      </w:r>
      <w:r>
        <w:rPr>
          <w:rFonts w:hint="eastAsia" w:ascii="宋体" w:hAnsi="宋体" w:eastAsia="宋体" w:cs="宋体"/>
          <w:b/>
          <w:bCs/>
          <w:sz w:val="21"/>
          <w:szCs w:val="21"/>
        </w:rPr>
        <w:t xml:space="preserve">章）    </w:t>
      </w:r>
    </w:p>
    <w:p>
      <w:pPr>
        <w:spacing w:line="600" w:lineRule="exact"/>
        <w:ind w:firstLine="2951" w:firstLineChars="1400"/>
        <w:rPr>
          <w:rFonts w:hint="eastAsia" w:ascii="宋体" w:hAnsi="宋体" w:eastAsia="宋体" w:cs="宋体"/>
          <w:b/>
          <w:bCs/>
          <w:color w:val="C00000"/>
          <w:sz w:val="21"/>
          <w:szCs w:val="21"/>
        </w:rPr>
      </w:pPr>
    </w:p>
    <w:p>
      <w:pPr>
        <w:spacing w:line="600" w:lineRule="exact"/>
        <w:ind w:firstLine="2951" w:firstLineChars="1400"/>
        <w:rPr>
          <w:rFonts w:hint="eastAsia" w:ascii="宋体" w:hAnsi="宋体" w:eastAsia="宋体" w:cs="宋体"/>
          <w:b/>
          <w:bCs/>
          <w:sz w:val="21"/>
          <w:szCs w:val="21"/>
        </w:rPr>
      </w:pPr>
      <w:r>
        <w:rPr>
          <w:rFonts w:hint="eastAsia" w:ascii="宋体" w:hAnsi="宋体" w:eastAsia="宋体" w:cs="宋体"/>
          <w:b/>
          <w:bCs/>
          <w:sz w:val="21"/>
          <w:szCs w:val="21"/>
        </w:rPr>
        <w:t xml:space="preserve">  </w:t>
      </w:r>
    </w:p>
    <w:p>
      <w:pPr>
        <w:spacing w:line="600" w:lineRule="exact"/>
        <w:ind w:left="0"/>
        <w:rPr>
          <w:rFonts w:hint="eastAsia" w:ascii="宋体" w:hAnsi="宋体" w:eastAsia="宋体" w:cs="宋体"/>
          <w:b/>
          <w:bCs/>
          <w:sz w:val="21"/>
          <w:szCs w:val="21"/>
        </w:rPr>
      </w:pPr>
      <w:r>
        <w:rPr>
          <w:rFonts w:hint="eastAsia" w:ascii="宋体" w:hAnsi="宋体" w:eastAsia="宋体" w:cs="宋体"/>
          <w:b/>
          <w:bCs/>
          <w:sz w:val="21"/>
          <w:szCs w:val="21"/>
          <w:lang w:val="en-US" w:eastAsia="zh-CN"/>
        </w:rPr>
        <w:t>法定代表人</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 xml:space="preserve">                     </w:t>
      </w:r>
    </w:p>
    <w:p>
      <w:pPr>
        <w:spacing w:line="600" w:lineRule="exact"/>
        <w:ind w:left="1"/>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/负责人/授权代理人  </w:t>
      </w:r>
      <w:r>
        <w:rPr>
          <w:rFonts w:hint="eastAsia" w:ascii="宋体" w:hAnsi="宋体" w:eastAsia="宋体" w:cs="宋体"/>
          <w:b/>
          <w:bCs/>
          <w:sz w:val="21"/>
          <w:szCs w:val="21"/>
        </w:rPr>
        <w:t xml:space="preserve">         </w:t>
      </w:r>
      <w:r>
        <w:rPr>
          <w:rFonts w:hint="eastAsia" w:ascii="宋体" w:hAnsi="宋体" w:eastAsia="宋体" w:cs="宋体"/>
          <w:b/>
          <w:bCs/>
          <w:color w:val="00B0F0"/>
          <w:sz w:val="21"/>
          <w:szCs w:val="21"/>
        </w:rPr>
        <w:t xml:space="preserve"> </w:t>
      </w:r>
    </w:p>
    <w:p>
      <w:pPr>
        <w:spacing w:line="600" w:lineRule="exact"/>
        <w:ind w:left="1"/>
        <w:rPr>
          <w:rFonts w:hint="eastAsia" w:ascii="宋体" w:hAnsi="宋体" w:eastAsia="宋体" w:cs="宋体"/>
          <w:b/>
          <w:bCs/>
          <w:sz w:val="21"/>
          <w:szCs w:val="21"/>
        </w:rPr>
      </w:pPr>
    </w:p>
    <w:p>
      <w:pPr>
        <w:spacing w:line="6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贴现人（乙方）:（签章）</w:t>
      </w:r>
      <w:r>
        <w:rPr>
          <w:rFonts w:hint="eastAsia" w:ascii="宋体" w:hAnsi="宋体" w:eastAsia="宋体" w:cs="宋体"/>
          <w:b/>
          <w:bCs/>
          <w:sz w:val="21"/>
          <w:szCs w:val="21"/>
        </w:rPr>
        <w:t xml:space="preserve">                          </w:t>
      </w:r>
    </w:p>
    <w:p>
      <w:pPr>
        <w:spacing w:line="600" w:lineRule="exact"/>
        <w:ind w:firstLine="2530" w:firstLineChars="1200"/>
        <w:rPr>
          <w:rFonts w:hint="eastAsia" w:ascii="宋体" w:hAnsi="宋体" w:eastAsia="宋体" w:cs="宋体"/>
          <w:b/>
          <w:bCs/>
          <w:sz w:val="21"/>
          <w:szCs w:val="21"/>
          <w:lang w:eastAsia="zh-CN"/>
        </w:rPr>
      </w:pPr>
    </w:p>
    <w:p>
      <w:pPr>
        <w:spacing w:line="600" w:lineRule="exact"/>
        <w:ind w:left="1" w:firstLine="0"/>
        <w:rPr>
          <w:rFonts w:hint="eastAsia" w:ascii="宋体" w:hAnsi="宋体" w:eastAsia="宋体" w:cs="宋体"/>
          <w:b/>
          <w:bCs/>
          <w:sz w:val="21"/>
          <w:szCs w:val="21"/>
        </w:rPr>
      </w:pPr>
      <w:r>
        <w:rPr>
          <w:rFonts w:hint="eastAsia" w:ascii="宋体" w:hAnsi="宋体" w:eastAsia="宋体" w:cs="宋体"/>
          <w:b/>
          <w:bCs/>
          <w:sz w:val="21"/>
          <w:szCs w:val="21"/>
          <w:lang w:eastAsia="zh-CN"/>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 xml:space="preserve">             </w:t>
      </w:r>
    </w:p>
    <w:p>
      <w:pPr>
        <w:spacing w:line="600" w:lineRule="exact"/>
        <w:ind w:left="1"/>
        <w:rPr>
          <w:rFonts w:hint="eastAsia" w:ascii="宋体" w:hAnsi="宋体" w:eastAsia="宋体" w:cs="宋体"/>
          <w:b/>
          <w:bCs/>
          <w:sz w:val="21"/>
          <w:szCs w:val="21"/>
        </w:rPr>
      </w:pPr>
      <w:r>
        <w:rPr>
          <w:rFonts w:hint="eastAsia" w:ascii="宋体" w:hAnsi="宋体" w:eastAsia="宋体" w:cs="宋体"/>
          <w:b/>
          <w:bCs/>
          <w:sz w:val="21"/>
          <w:szCs w:val="21"/>
          <w:lang w:val="en-US" w:eastAsia="zh-CN"/>
        </w:rPr>
        <w:t>法定代表人</w:t>
      </w:r>
      <w:r>
        <w:rPr>
          <w:rFonts w:hint="eastAsia" w:ascii="宋体" w:hAnsi="宋体" w:eastAsia="宋体" w:cs="宋体"/>
          <w:b/>
          <w:bCs/>
          <w:sz w:val="21"/>
          <w:szCs w:val="21"/>
          <w:lang w:val="en-US" w:eastAsia="zh-CN"/>
        </w:rPr>
        <w:br w:type="textWrapping"/>
      </w:r>
      <w:r>
        <w:rPr>
          <w:rFonts w:hint="eastAsia" w:ascii="宋体" w:hAnsi="宋体" w:eastAsia="宋体" w:cs="宋体"/>
          <w:b/>
          <w:bCs/>
          <w:sz w:val="21"/>
          <w:szCs w:val="21"/>
          <w:lang w:val="en-US" w:eastAsia="zh-CN"/>
        </w:rPr>
        <w:t>/负责人/</w:t>
      </w:r>
      <w:r>
        <w:rPr>
          <w:rFonts w:hint="eastAsia" w:ascii="宋体" w:hAnsi="宋体" w:eastAsia="宋体" w:cs="宋体"/>
          <w:b/>
          <w:bCs/>
          <w:sz w:val="21"/>
          <w:szCs w:val="21"/>
        </w:rPr>
        <w:t xml:space="preserve">授权代理人         </w:t>
      </w:r>
    </w:p>
    <w:p>
      <w:pPr>
        <w:spacing w:line="600" w:lineRule="exact"/>
        <w:rPr>
          <w:rFonts w:hint="eastAsia" w:ascii="宋体" w:hAnsi="宋体" w:cs="宋体"/>
          <w:szCs w:val="21"/>
        </w:rPr>
      </w:pPr>
      <w:r>
        <w:rPr>
          <w:rFonts w:hint="eastAsia" w:ascii="宋体" w:hAnsi="宋体" w:eastAsia="宋体" w:cs="宋体"/>
          <w:b/>
          <w:bCs/>
          <w:sz w:val="21"/>
          <w:szCs w:val="21"/>
        </w:rPr>
        <w:t>订立</w:t>
      </w:r>
      <w:r>
        <w:rPr>
          <w:rFonts w:hint="eastAsia" w:ascii="宋体" w:hAnsi="宋体" w:eastAsia="宋体" w:cs="宋体"/>
          <w:b/>
          <w:bCs/>
          <w:sz w:val="21"/>
          <w:szCs w:val="21"/>
          <w:lang w:val="en-US" w:eastAsia="zh-CN"/>
        </w:rPr>
        <w:t>服务</w:t>
      </w:r>
      <w:r>
        <w:rPr>
          <w:rFonts w:hint="eastAsia" w:ascii="宋体" w:hAnsi="宋体" w:eastAsia="宋体" w:cs="宋体"/>
          <w:b/>
          <w:bCs/>
          <w:sz w:val="21"/>
          <w:szCs w:val="21"/>
        </w:rPr>
        <w:t>协议日期:             年     月     日</w:t>
      </w:r>
    </w:p>
    <w:bookmarkEnd w:id="0"/>
    <w:p>
      <w:pPr>
        <w:outlineLvl w:val="9"/>
      </w:pPr>
      <w:bookmarkStart w:id="1" w:name="_Toc19363"/>
      <w:bookmarkStart w:id="2" w:name="_Toc5656"/>
      <w:bookmarkStart w:id="3" w:name="_Toc28970"/>
    </w:p>
    <w:bookmarkEnd w:id="1"/>
    <w:bookmarkEnd w:id="2"/>
    <w:bookmarkEnd w:id="3"/>
    <w:p>
      <w:pPr>
        <w:outlineLvl w:val="9"/>
      </w:pPr>
    </w:p>
    <w:p/>
    <w:p/>
    <w:p/>
    <w:p/>
    <w:sectPr>
      <w:pgSz w:w="11906" w:h="16838"/>
      <w:pgMar w:top="851" w:right="1797" w:bottom="851" w:left="1797" w:header="851"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PAGE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path/>
              <v:fill on="f" focussize="0,0"/>
              <v:stroke on="f"/>
              <v:imagedata o:title=""/>
              <o:lock v:ext="edit" aspectratio="f"/>
              <v:textbox inset="0mm,0mm,0mm,0mm" style="mso-fit-shape-to-text:t;">
                <w:txbxContent>
                  <w:p>
                    <w:pPr>
                      <w:pStyle w:val="2"/>
                    </w:pPr>
                    <w:r>
                      <w:fldChar w:fldCharType="begin"/>
                    </w:r>
                    <w:r>
                      <w:instrText xml:space="preserve">PAGE  </w:instrText>
                    </w:r>
                    <w:r>
                      <w:fldChar w:fldCharType="separate"/>
                    </w:r>
                    <w:r>
                      <w:t>32</w:t>
                    </w:r>
                    <w:r>
                      <w:fldChar w:fldCharType="end"/>
                    </w:r>
                  </w:p>
                </w:txbxContent>
              </v:textbox>
            </v:shape>
          </w:pict>
        </mc:Fallback>
      </mc:AlternateContent>
    </w:r>
    <w:r>
      <w:pict>
        <v:shape id="PowerPlusWaterMarkObject" o:spid="_x0000_s2052" o:spt="136" type="#_x0000_t136" style="position:absolute;left:0pt;height:40pt;width:1440pt;mso-position-horizontal:center;mso-position-horizontal-relative:page;mso-position-vertical:center;mso-position-vertical-relative:page;rotation:-2949120f;z-index:-251657216;mso-width-relative:page;mso-height-relative:page;" fillcolor="#D0D0D0" filled="t" stroked="f" coordsize="21600,21600">
          <v:path/>
          <v:fill on="t" focussize="0,0"/>
          <v:stroke on="f"/>
          <v:imagedata o:title=""/>
          <o:lock v:ext="edit"/>
          <v:textpath on="t" fitshape="t" fitpath="t" trim="f" xscale="f" string="中国邮政储蓄银行股份有限公司北京分行      中国邮政储蓄银行股份有限公司北京分行      中国邮政储蓄银行股份有限公司北京分行      " style="font-family:simsun;font-size:30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r>
      <w:pict>
        <v:shape id="_x0000_s2050" o:spid="_x0000_s2050" o:spt="136" type="#_x0000_t136" style="position:absolute;left:0pt;height:40pt;width:1440pt;mso-position-horizontal:center;mso-position-horizontal-relative:page;mso-position-vertical:center;mso-position-vertical-relative:page;rotation:-2949120f;z-index:-251658240;mso-width-relative:page;mso-height-relative:page;" fillcolor="#D0D0D0" filled="t" stroked="f" coordsize="21600,21600">
          <v:path/>
          <v:fill on="t" focussize="0,0"/>
          <v:stroke on="f"/>
          <v:imagedata o:title=""/>
          <o:lock v:ext="edit"/>
          <v:textpath on="t" fitshape="t" fitpath="t" trim="f" xscale="f" string="中国邮政储蓄银行股份有限公司北京分行      中国邮政储蓄银行股份有限公司北京分行      中国邮政储蓄银行股份有限公司北京分行      " style="font-family:simsun;font-size:3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136" type="#_x0000_t136" style="position:absolute;left:0pt;height:40pt;width:1440pt;mso-position-horizontal:center;mso-position-horizontal-relative:page;mso-position-vertical:center;mso-position-vertical-relative:page;rotation:-2949120f;z-index:-251656192;mso-width-relative:page;mso-height-relative:page;" fillcolor="#D0D0D0" filled="t" stroked="f" coordsize="21600,21600">
          <v:path/>
          <v:fill on="t" focussize="0,0"/>
          <v:stroke on="f"/>
          <v:imagedata o:title=""/>
          <o:lock v:ext="edit"/>
          <v:textpath on="t" fitshape="t" fitpath="t" trim="f" xscale="f" string="中国邮政储蓄银行股份有限公司北京分行      中国邮政储蓄银行股份有限公司北京分行      中国邮政储蓄银行股份有限公司北京分行      " style="font-family:simsun;font-size:3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lvlText w:val="第%1条"/>
      <w:lvlJc w:val="left"/>
      <w:pPr>
        <w:ind w:left="960" w:hanging="420"/>
      </w:pPr>
      <w:rPr>
        <w:rFonts w:hint="eastAsia" w:ascii="黑体" w:hAnsi="黑体" w:eastAsia="黑体"/>
        <w:b w:val="0"/>
        <w:i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62C83"/>
    <w:rsid w:val="7F16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2021-03-30T01:58:00Z</dcterms:created>
  <dc:creator>王序</dc:creator>
  <cp:lastModifiedBy>王序</cp:lastModifiedBy>
  <dcterms:modified xsi:type="dcterms:W3CDTF">2021-03-30T01:58:32Z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