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雄县华增汽车饰品有限公司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报价单</w:t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重汽</w:t>
      </w:r>
      <w:r>
        <w:rPr>
          <w:rFonts w:hint="eastAsia"/>
          <w:sz w:val="32"/>
          <w:szCs w:val="40"/>
          <w:lang w:val="en-US" w:eastAsia="zh-CN"/>
        </w:rPr>
        <w:t>3C标识0.034元</w:t>
      </w:r>
    </w:p>
    <w:p>
      <w:pPr>
        <w:rPr>
          <w:rFonts w:hint="eastAsia"/>
          <w:sz w:val="32"/>
          <w:szCs w:val="40"/>
          <w:lang w:val="en-US" w:eastAsia="zh-CN"/>
        </w:rPr>
      </w:pPr>
    </w:p>
    <w:p>
      <w:pPr>
        <w:ind w:firstLine="4480" w:firstLineChars="1400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2021年4月22日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A2A10"/>
    <w:rsid w:val="4A3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2021-04-21T03:24:00Z</dcterms:created>
  <dc:creator>Administrator</dc:creator>
  <cp:lastModifiedBy>Administrator</cp:lastModifiedBy>
  <dcterms:modified xsi:type="dcterms:W3CDTF">2021-04-21T10:24:11Z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FDC7FB5EAC3F4B72B688556FE8D84AFD</vt:lpwstr>
  </property>
</Properties>
</file>