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ind w:firstLine="118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采购合同</w:t>
      </w:r>
    </w:p>
    <w:tbl>
      <w:tblPr>
        <w:tblStyle w:val="6"/>
        <w:tblW w:w="10723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10"/>
        <w:gridCol w:w="1416"/>
        <w:gridCol w:w="741"/>
        <w:gridCol w:w="1527"/>
        <w:gridCol w:w="210"/>
        <w:gridCol w:w="511"/>
        <w:gridCol w:w="130"/>
        <w:gridCol w:w="709"/>
        <w:gridCol w:w="614"/>
        <w:gridCol w:w="378"/>
        <w:gridCol w:w="85"/>
        <w:gridCol w:w="907"/>
        <w:gridCol w:w="574"/>
        <w:gridCol w:w="560"/>
        <w:gridCol w:w="9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合同号：</w:t>
            </w:r>
          </w:p>
        </w:tc>
        <w:tc>
          <w:tcPr>
            <w:tcW w:w="21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JL8085211-2021-363</w:t>
            </w:r>
          </w:p>
        </w:tc>
        <w:tc>
          <w:tcPr>
            <w:tcW w:w="1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签订时间：</w:t>
            </w:r>
          </w:p>
        </w:tc>
        <w:tc>
          <w:tcPr>
            <w:tcW w:w="24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  <w:lang w:eastAsia="zh-CN"/>
              </w:rPr>
              <w:t>2021年06月30日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签订地点：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山东省济南市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第一条：供货产品名称、编号及数量（单位：元）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产品编号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产品名称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单价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合计金额（含税）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份额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不含税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含税</w:t>
            </w:r>
          </w:p>
        </w:tc>
        <w:tc>
          <w:tcPr>
            <w:tcW w:w="1134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明细详见合同副页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附页数量共(2)页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40" w:lineRule="exact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合计人民币金额(大写)：贰拾肆万零陆拾陆元伍角陆分(240066.56元)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第二条：合同数量为预计数量，要货数量以《中国重汽集团济南特种车有限公司要货计划》所确定的数量为准</w:t>
            </w:r>
            <w:r>
              <w:rPr>
                <w:rFonts w:ascii="Verdana" w:hAnsi="Verdana" w:eastAsia="宋体" w:cs="宋体"/>
                <w:kern w:val="0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结算数量以需方实际使用数量为准。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第三条：交货地点：</w:t>
            </w:r>
            <w:r>
              <w:rPr>
                <w:rFonts w:ascii="Verdana" w:hAnsi="Verdana"/>
                <w:szCs w:val="21"/>
              </w:rPr>
              <w:t>中国重汽集团济南特种车有限公司指定仓库。由供方负责运输并承担运费，货物运输过程中的毁损、灭失风险由供方承担。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第四条：合同履行时间期限2021年04月01日至2021年09月30日 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第五条：仓储类型：托管，物流费由供方承担，供方授权需方按照供货额的8 ‰从供方货款中代扣物流费。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六条：本合同结算价格为产品到达需方指定地点的含税价格，增值税税率为13%。结算方式：托管,发票由需方挂账后（90）天以银行承兑付款。合同执行期间，如遇国家税率调整，不含税单价不变，结算时本合同含税单价及总价，按国家修改税率时间节点执行增值税税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第七条：产品技术标准执行双方会签确认的技术文件及国家、行业相关标准。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第八条：需方在本合同有效期内，有权根据市场需求和产品改进对本合同进行调整。</w:t>
            </w: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第九条：供方承诺执行需方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三方物流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方面的有关规定，委托需方指定的物流机构实施物流配送服务，承担配送服务费用，提供所供产品的运输、仓储用周转工位器具或承担相关费用。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第十条：涉及产品技术专利、知识产权、质量、交货、服务、索赔等事项执行双方签订的《采购协议》。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第十一条：供方向需方提供军品、出口用件时，必须按要求标注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军品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、绿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“J”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或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出口</w:t>
            </w:r>
            <w:r>
              <w:rPr>
                <w:rFonts w:ascii="Verdana" w:hAnsi="Verdana" w:eastAsia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标识，并附带本批产品的自检报告。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第十二条：供方违约时，按双方签订的《采购协议》处理；属于供方原因所致的，需方并不承担违约责任。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第十三条：合同争议的解决方式：本合同项下所有争议，由双方协商解决，协商不成时由需方所在地法院诉讼管辖。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第十四条：出口买断费：需方按照供方本年度出口件总金额的 2% 收取供方出口产品服务买断费，由需方在应付供方货款中予以扣除。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第十五条：整车国内售后服务方式为：需方服务 ; 国外服务方式为：需方服务 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第十六条：合同附件：《采购协议》、《采购产品质量保证协议》；合同附件与本合同具有同等效力。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723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before="100" w:beforeAutospacing="1" w:after="100" w:afterAutospacing="1" w:line="3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第十七条：其他：1、保证金：需方按照供方年度供货总额的5% 收取，需方预先收取12003元人民币，大写(壹万贰仟零叁元整)，并有权根据年度实际采购金额随时调整保证金金额。2、需方有权根据市场需求、自身需要及供方在价格、质量、供货、服务等方面的表现和变化，重新组织招标、价格调整、份额调整等相应的要求，供方应积极配合。3、本合同一式四份，双方各执两份，合同盖章后生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供方（章）：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河北光华荣昌汽车部件有限公司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需方（章）：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中国重汽集团济南特种车有限公司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址：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北京市昌平区科技园区永安路47号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址：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济南市槐荫区济兖公路</w:t>
            </w:r>
            <w:r>
              <w:rPr>
                <w:rFonts w:ascii="Verdana" w:hAnsi="Verdana" w:eastAsia="宋体" w:cs="宋体"/>
                <w:kern w:val="0"/>
                <w:szCs w:val="21"/>
              </w:rPr>
              <w:t>583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法人代表：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赵月强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法人代表：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Verdana" w:hAnsi="Verdana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kern w:val="0"/>
                <w:szCs w:val="21"/>
                <w:lang w:val="en-US" w:eastAsia="zh-CN"/>
              </w:rPr>
              <w:t>云清田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委托代理人：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委托代理人：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供应商</w:t>
            </w:r>
            <w:r>
              <w:rPr>
                <w:rFonts w:ascii="Verdana" w:hAnsi="Verdana" w:eastAsia="宋体" w:cs="宋体"/>
                <w:kern w:val="0"/>
                <w:szCs w:val="21"/>
              </w:rPr>
              <w:t>ID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11.01.00403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经办人：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话：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010-89774857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话：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0531-</w:t>
            </w:r>
            <w:r>
              <w:rPr>
                <w:rFonts w:hint="eastAsia" w:ascii="Verdana" w:hAnsi="Verdana" w:eastAsia="宋体" w:cs="宋体"/>
                <w:kern w:val="0"/>
                <w:szCs w:val="21"/>
              </w:rPr>
              <w:t>5806</w:t>
            </w:r>
            <w:r>
              <w:rPr>
                <w:rFonts w:ascii="Verdana" w:hAnsi="Verdana" w:eastAsia="宋体" w:cs="宋体"/>
                <w:kern w:val="0"/>
                <w:szCs w:val="21"/>
              </w:rPr>
              <w:t>2345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真：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010-89774862</w:t>
            </w:r>
          </w:p>
        </w:tc>
        <w:tc>
          <w:tcPr>
            <w:tcW w:w="1453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真：</w:t>
            </w:r>
          </w:p>
        </w:tc>
        <w:tc>
          <w:tcPr>
            <w:tcW w:w="3431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0531-</w:t>
            </w:r>
            <w:r>
              <w:rPr>
                <w:rFonts w:hint="eastAsia" w:ascii="Verdana" w:hAnsi="Verdana" w:eastAsia="宋体" w:cs="宋体"/>
                <w:kern w:val="0"/>
                <w:szCs w:val="21"/>
              </w:rPr>
              <w:t>5806</w:t>
            </w:r>
            <w:r>
              <w:rPr>
                <w:rFonts w:ascii="Verdana" w:hAnsi="Verdana" w:eastAsia="宋体" w:cs="宋体"/>
                <w:kern w:val="0"/>
                <w:szCs w:val="21"/>
              </w:rPr>
              <w:t>2346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银行行号：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  <w:t>314145100016</w:t>
            </w:r>
          </w:p>
        </w:tc>
        <w:tc>
          <w:tcPr>
            <w:tcW w:w="1453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31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银行名称：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河北黄骅农村商业银行股份有限公司营业部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开户银行：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中信银行济南舜耕支行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银行帐号：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  <w:t>276260122000069725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银行帐号：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Verdana" w:hAnsi="Verdana" w:eastAsia="宋体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eastAsia="宋体" w:cs="宋体"/>
                <w:b/>
                <w:bCs/>
                <w:kern w:val="0"/>
                <w:szCs w:val="21"/>
              </w:rPr>
              <w:t>7372610182600060547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税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Verdana" w:hAnsi="Verdana" w:eastAsia="宋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税</w:t>
            </w:r>
            <w:r>
              <w:rPr>
                <w:rFonts w:ascii="Verdana" w:hAnsi="Verdana" w:eastAsia="宋体" w:cs="宋体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Verdana" w:hAnsi="Verdana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b/>
                <w:bCs/>
                <w:kern w:val="0"/>
                <w:szCs w:val="21"/>
              </w:rPr>
              <w:t>913701007806234860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邮政编码：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0" w:lineRule="atLeast"/>
              <w:ind w:left="31" w:leftChars="15" w:firstLine="29" w:firstLineChars="14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102204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邮政编码：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Verdana" w:hAnsi="Verdana" w:eastAsia="宋体" w:cs="宋体"/>
                <w:kern w:val="0"/>
                <w:szCs w:val="21"/>
              </w:rPr>
              <w:t>250117</w:t>
            </w:r>
          </w:p>
        </w:tc>
      </w:tr>
    </w:tbl>
    <w:p/>
    <w:sectPr>
      <w:pgSz w:w="11906" w:h="16838"/>
      <w:pgMar w:top="426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5FD"/>
    <w:rsid w:val="000601C6"/>
    <w:rsid w:val="0006516B"/>
    <w:rsid w:val="00066398"/>
    <w:rsid w:val="00092354"/>
    <w:rsid w:val="000A207D"/>
    <w:rsid w:val="000C36A2"/>
    <w:rsid w:val="000C6776"/>
    <w:rsid w:val="000F7383"/>
    <w:rsid w:val="0011504B"/>
    <w:rsid w:val="00123B87"/>
    <w:rsid w:val="0012430B"/>
    <w:rsid w:val="001425F0"/>
    <w:rsid w:val="001755AA"/>
    <w:rsid w:val="00184BD5"/>
    <w:rsid w:val="00186CB5"/>
    <w:rsid w:val="001A07F2"/>
    <w:rsid w:val="001E080B"/>
    <w:rsid w:val="001F354F"/>
    <w:rsid w:val="001F5453"/>
    <w:rsid w:val="00200AFF"/>
    <w:rsid w:val="00201C11"/>
    <w:rsid w:val="0020334E"/>
    <w:rsid w:val="002136EA"/>
    <w:rsid w:val="00237AA2"/>
    <w:rsid w:val="00280720"/>
    <w:rsid w:val="002A1863"/>
    <w:rsid w:val="002B407D"/>
    <w:rsid w:val="002D56C5"/>
    <w:rsid w:val="002E2AAD"/>
    <w:rsid w:val="002E621E"/>
    <w:rsid w:val="002F098A"/>
    <w:rsid w:val="00312061"/>
    <w:rsid w:val="0034172D"/>
    <w:rsid w:val="003634D2"/>
    <w:rsid w:val="0036770E"/>
    <w:rsid w:val="00383318"/>
    <w:rsid w:val="003965DA"/>
    <w:rsid w:val="003A5AB5"/>
    <w:rsid w:val="003B31D7"/>
    <w:rsid w:val="003D0226"/>
    <w:rsid w:val="003D717C"/>
    <w:rsid w:val="004116E7"/>
    <w:rsid w:val="00424716"/>
    <w:rsid w:val="004320F7"/>
    <w:rsid w:val="00461CDE"/>
    <w:rsid w:val="004A1C84"/>
    <w:rsid w:val="004B7FA0"/>
    <w:rsid w:val="00506D1C"/>
    <w:rsid w:val="00545334"/>
    <w:rsid w:val="00570746"/>
    <w:rsid w:val="00573043"/>
    <w:rsid w:val="005B51E8"/>
    <w:rsid w:val="005C3643"/>
    <w:rsid w:val="005C3F10"/>
    <w:rsid w:val="005D105A"/>
    <w:rsid w:val="005F1973"/>
    <w:rsid w:val="006213CA"/>
    <w:rsid w:val="006400AA"/>
    <w:rsid w:val="00691BDE"/>
    <w:rsid w:val="00691CB9"/>
    <w:rsid w:val="00744769"/>
    <w:rsid w:val="00746BB4"/>
    <w:rsid w:val="0075168B"/>
    <w:rsid w:val="00770C9E"/>
    <w:rsid w:val="0077535E"/>
    <w:rsid w:val="00776D5A"/>
    <w:rsid w:val="007A5C6C"/>
    <w:rsid w:val="007C69F0"/>
    <w:rsid w:val="007D269E"/>
    <w:rsid w:val="007D407E"/>
    <w:rsid w:val="007D73BC"/>
    <w:rsid w:val="008036C3"/>
    <w:rsid w:val="0082754C"/>
    <w:rsid w:val="008420A8"/>
    <w:rsid w:val="00845596"/>
    <w:rsid w:val="00854665"/>
    <w:rsid w:val="008677A8"/>
    <w:rsid w:val="00896C5D"/>
    <w:rsid w:val="008E4045"/>
    <w:rsid w:val="008F6850"/>
    <w:rsid w:val="008F79C1"/>
    <w:rsid w:val="009120C0"/>
    <w:rsid w:val="009362FA"/>
    <w:rsid w:val="00943240"/>
    <w:rsid w:val="00944CF8"/>
    <w:rsid w:val="009B1C10"/>
    <w:rsid w:val="009D5B8D"/>
    <w:rsid w:val="009F0E77"/>
    <w:rsid w:val="009F57D9"/>
    <w:rsid w:val="00A035C2"/>
    <w:rsid w:val="00A04CFC"/>
    <w:rsid w:val="00A370EC"/>
    <w:rsid w:val="00A532D5"/>
    <w:rsid w:val="00A55F56"/>
    <w:rsid w:val="00AA6EDD"/>
    <w:rsid w:val="00AE344C"/>
    <w:rsid w:val="00AE62F4"/>
    <w:rsid w:val="00AE68A6"/>
    <w:rsid w:val="00AF324A"/>
    <w:rsid w:val="00AF7827"/>
    <w:rsid w:val="00B00AED"/>
    <w:rsid w:val="00B361F0"/>
    <w:rsid w:val="00B44A6A"/>
    <w:rsid w:val="00B45EA4"/>
    <w:rsid w:val="00B4774C"/>
    <w:rsid w:val="00B60AB6"/>
    <w:rsid w:val="00B66A2B"/>
    <w:rsid w:val="00B74A33"/>
    <w:rsid w:val="00B82ECF"/>
    <w:rsid w:val="00B86EA8"/>
    <w:rsid w:val="00B96614"/>
    <w:rsid w:val="00BA561E"/>
    <w:rsid w:val="00BB3CF9"/>
    <w:rsid w:val="00BD1436"/>
    <w:rsid w:val="00BF613C"/>
    <w:rsid w:val="00C01933"/>
    <w:rsid w:val="00C14447"/>
    <w:rsid w:val="00C22015"/>
    <w:rsid w:val="00CB2968"/>
    <w:rsid w:val="00D17748"/>
    <w:rsid w:val="00D21A97"/>
    <w:rsid w:val="00D27A40"/>
    <w:rsid w:val="00D758AC"/>
    <w:rsid w:val="00D9471F"/>
    <w:rsid w:val="00DD000A"/>
    <w:rsid w:val="00DE39C7"/>
    <w:rsid w:val="00E168D1"/>
    <w:rsid w:val="00E22DD5"/>
    <w:rsid w:val="00E768B2"/>
    <w:rsid w:val="00E76BFC"/>
    <w:rsid w:val="00E814FC"/>
    <w:rsid w:val="00E82157"/>
    <w:rsid w:val="00E92206"/>
    <w:rsid w:val="00EA76F6"/>
    <w:rsid w:val="00EB55FD"/>
    <w:rsid w:val="00ED7F2B"/>
    <w:rsid w:val="00EE06E8"/>
    <w:rsid w:val="00EE2B19"/>
    <w:rsid w:val="00EF2C41"/>
    <w:rsid w:val="00F4266D"/>
    <w:rsid w:val="00F82AEA"/>
    <w:rsid w:val="00F86E70"/>
    <w:rsid w:val="00F972B9"/>
    <w:rsid w:val="00FA19DA"/>
    <w:rsid w:val="00FB1986"/>
    <w:rsid w:val="00FB5C17"/>
    <w:rsid w:val="00FC20E9"/>
    <w:rsid w:val="00FE786C"/>
    <w:rsid w:val="00FF2344"/>
    <w:rsid w:val="0F605DC1"/>
    <w:rsid w:val="13542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6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000000"/>
      <w:sz w:val="18"/>
      <w:szCs w:val="18"/>
      <w:u w:val="single"/>
    </w:rPr>
  </w:style>
  <w:style w:type="character" w:styleId="9">
    <w:name w:val="Hyperlink"/>
    <w:basedOn w:val="7"/>
    <w:semiHidden/>
    <w:unhideWhenUsed/>
    <w:uiPriority w:val="99"/>
    <w:rPr>
      <w:color w:val="000000"/>
      <w:sz w:val="18"/>
      <w:szCs w:val="18"/>
      <w:u w:val="single"/>
    </w:rPr>
  </w:style>
  <w:style w:type="paragraph" w:customStyle="1" w:styleId="10">
    <w:name w:val="headtd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FFFFFF"/>
      <w:kern w:val="0"/>
      <w:sz w:val="18"/>
      <w:szCs w:val="18"/>
    </w:rPr>
  </w:style>
  <w:style w:type="paragraph" w:customStyle="1" w:styleId="11">
    <w:name w:val="textbox"/>
    <w:basedOn w:val="1"/>
    <w:uiPriority w:val="0"/>
    <w:pPr>
      <w:widowControl/>
      <w:pBdr>
        <w:top w:val="single" w:color="666666" w:sz="2" w:space="2"/>
        <w:left w:val="single" w:color="666666" w:sz="2" w:space="2"/>
        <w:bottom w:val="single" w:color="666666" w:sz="2" w:space="2"/>
        <w:right w:val="single" w:color="666666" w:sz="2" w:space="2"/>
      </w:pBdr>
      <w:shd w:val="clear" w:color="auto" w:fill="FFFFFF"/>
      <w:spacing w:before="100" w:beforeAutospacing="1" w:after="100" w:afterAutospacing="1"/>
      <w:jc w:val="left"/>
    </w:pPr>
    <w:rPr>
      <w:rFonts w:ascii="ˎ̥" w:hAnsi="ˎ̥" w:eastAsia="宋体" w:cs="宋体"/>
      <w:color w:val="000000"/>
      <w:kern w:val="0"/>
      <w:sz w:val="18"/>
      <w:szCs w:val="18"/>
    </w:rPr>
  </w:style>
  <w:style w:type="paragraph" w:customStyle="1" w:styleId="12">
    <w:name w:val="nextpage"/>
    <w:basedOn w:val="1"/>
    <w:uiPriority w:val="0"/>
    <w:pPr>
      <w:widowControl/>
      <w:shd w:val="clear" w:color="auto" w:fill="36B3E4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3">
    <w:name w:val="textboxnothing"/>
    <w:basedOn w:val="1"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ˎ̥" w:hAnsi="ˎ̥" w:eastAsia="宋体" w:cs="宋体"/>
      <w:color w:val="000000"/>
      <w:kern w:val="0"/>
      <w:sz w:val="18"/>
      <w:szCs w:val="18"/>
    </w:rPr>
  </w:style>
  <w:style w:type="paragraph" w:customStyle="1" w:styleId="14">
    <w:name w:val="newbody"/>
    <w:basedOn w:val="1"/>
    <w:uiPriority w:val="0"/>
    <w:pPr>
      <w:widowControl/>
      <w:shd w:val="clear" w:color="auto" w:fill="FDFCFE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5">
    <w:name w:val="newtitle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6">
    <w:name w:val="newtable"/>
    <w:basedOn w:val="1"/>
    <w:uiPriority w:val="0"/>
    <w:pPr>
      <w:widowControl/>
      <w:shd w:val="clear" w:color="auto" w:fill="06A8FF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7">
    <w:name w:val="newtitem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8">
    <w:name w:val="newtd1"/>
    <w:basedOn w:val="1"/>
    <w:uiPriority w:val="0"/>
    <w:pPr>
      <w:widowControl/>
      <w:shd w:val="clear" w:color="auto" w:fill="F0FAFF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19">
    <w:name w:val="newtd2"/>
    <w:basedOn w:val="1"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20">
    <w:name w:val="fixedheader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21">
    <w:name w:val="button_blue"/>
    <w:basedOn w:val="1"/>
    <w:qFormat/>
    <w:uiPriority w:val="0"/>
    <w:pPr>
      <w:widowControl/>
      <w:pBdr>
        <w:top w:val="single" w:color="94C3CE" w:sz="2" w:space="0"/>
        <w:left w:val="single" w:color="94C3CE" w:sz="2" w:space="0"/>
        <w:bottom w:val="single" w:color="94C3CE" w:sz="2" w:space="0"/>
        <w:right w:val="single" w:color="94C3CE" w:sz="2" w:space="0"/>
      </w:pBdr>
      <w:spacing w:before="100" w:beforeAutospacing="1"/>
      <w:jc w:val="left"/>
    </w:pPr>
    <w:rPr>
      <w:rFonts w:ascii="ˎ̥" w:hAnsi="ˎ̥" w:eastAsia="宋体" w:cs="宋体"/>
      <w:color w:val="FFFFFF"/>
      <w:kern w:val="0"/>
      <w:sz w:val="18"/>
      <w:szCs w:val="18"/>
    </w:rPr>
  </w:style>
  <w:style w:type="paragraph" w:customStyle="1" w:styleId="22">
    <w:name w:val="textbox_show"/>
    <w:basedOn w:val="1"/>
    <w:uiPriority w:val="0"/>
    <w:pPr>
      <w:widowControl/>
      <w:pBdr>
        <w:top w:val="threeDEngrave" w:color="auto" w:sz="12" w:space="0"/>
        <w:left w:val="threeDEngrave" w:color="auto" w:sz="12" w:space="0"/>
        <w:bottom w:val="threeDEngrave" w:color="auto" w:sz="12" w:space="0"/>
        <w:right w:val="threeDEngrave" w:color="auto" w:sz="12" w:space="0"/>
      </w:pBdr>
      <w:shd w:val="clear" w:color="auto" w:fill="FDF7FC"/>
      <w:spacing w:before="100" w:beforeAutospacing="1" w:after="100" w:afterAutospacing="1"/>
      <w:jc w:val="left"/>
    </w:pPr>
    <w:rPr>
      <w:rFonts w:ascii="ˎ̥" w:hAnsi="ˎ̥" w:eastAsia="宋体" w:cs="宋体"/>
      <w:color w:val="000000"/>
      <w:kern w:val="0"/>
      <w:sz w:val="18"/>
      <w:szCs w:val="18"/>
    </w:rPr>
  </w:style>
  <w:style w:type="paragraph" w:customStyle="1" w:styleId="23">
    <w:name w:val="datadownlist"/>
    <w:basedOn w:val="1"/>
    <w:uiPriority w:val="0"/>
    <w:pPr>
      <w:widowControl/>
      <w:shd w:val="clear" w:color="auto" w:fill="E9F0F8"/>
      <w:spacing w:before="100" w:beforeAutospacing="1" w:after="100" w:afterAutospacing="1"/>
      <w:jc w:val="left"/>
    </w:pPr>
    <w:rPr>
      <w:rFonts w:ascii="Verdana" w:hAnsi="Verdana" w:eastAsia="宋体" w:cs="宋体"/>
      <w:color w:val="666666"/>
      <w:kern w:val="0"/>
      <w:sz w:val="18"/>
      <w:szCs w:val="18"/>
    </w:rPr>
  </w:style>
  <w:style w:type="paragraph" w:customStyle="1" w:styleId="24">
    <w:name w:val="tddisp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vanish/>
      <w:color w:val="000000"/>
      <w:kern w:val="0"/>
      <w:sz w:val="18"/>
      <w:szCs w:val="18"/>
    </w:rPr>
  </w:style>
  <w:style w:type="paragraph" w:customStyle="1" w:styleId="25">
    <w:name w:val="twhname1"/>
    <w:basedOn w:val="1"/>
    <w:uiPriority w:val="0"/>
    <w:pPr>
      <w:widowControl/>
      <w:pBdr>
        <w:top w:val="single" w:color="auto" w:sz="2" w:space="0"/>
        <w:left w:val="single" w:color="auto" w:sz="2" w:space="0"/>
        <w:bottom w:val="single" w:color="auto" w:sz="6" w:space="0"/>
        <w:right w:val="single" w:color="auto" w:sz="2" w:space="0"/>
      </w:pBdr>
      <w:spacing w:before="100" w:beforeAutospacing="1" w:after="100" w:afterAutospacing="1"/>
      <w:jc w:val="left"/>
    </w:pPr>
    <w:rPr>
      <w:rFonts w:ascii="ˎ̥" w:hAnsi="ˎ̥" w:eastAsia="宋体" w:cs="宋体"/>
      <w:color w:val="000000"/>
      <w:kern w:val="0"/>
      <w:sz w:val="18"/>
      <w:szCs w:val="18"/>
    </w:rPr>
  </w:style>
  <w:style w:type="paragraph" w:customStyle="1" w:styleId="26">
    <w:name w:val="cpx12hei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27">
    <w:name w:val="box"/>
    <w:basedOn w:val="1"/>
    <w:uiPriority w:val="0"/>
    <w:pPr>
      <w:widowControl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FFFFFF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28">
    <w:name w:val="cpx12hui"/>
    <w:basedOn w:val="1"/>
    <w:uiPriority w:val="0"/>
    <w:pPr>
      <w:widowControl/>
      <w:spacing w:before="100" w:beforeAutospacing="1" w:after="100" w:afterAutospacing="1" w:line="375" w:lineRule="atLeast"/>
      <w:jc w:val="left"/>
    </w:pPr>
    <w:rPr>
      <w:rFonts w:ascii="Verdana" w:hAnsi="Verdana" w:eastAsia="宋体" w:cs="宋体"/>
      <w:color w:val="5A5A5A"/>
      <w:kern w:val="0"/>
      <w:sz w:val="18"/>
      <w:szCs w:val="18"/>
    </w:rPr>
  </w:style>
  <w:style w:type="paragraph" w:customStyle="1" w:styleId="29">
    <w:name w:val="sb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30">
    <w:name w:val="cpx12yred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CF7500"/>
      <w:kern w:val="0"/>
      <w:sz w:val="18"/>
      <w:szCs w:val="18"/>
    </w:rPr>
  </w:style>
  <w:style w:type="paragraph" w:customStyle="1" w:styleId="31">
    <w:name w:val="cpx12bai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FFFFFF"/>
      <w:kern w:val="0"/>
      <w:sz w:val="18"/>
      <w:szCs w:val="18"/>
    </w:rPr>
  </w:style>
  <w:style w:type="paragraph" w:customStyle="1" w:styleId="32">
    <w:name w:val="cpx1200659c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659C"/>
      <w:kern w:val="0"/>
      <w:sz w:val="18"/>
      <w:szCs w:val="18"/>
    </w:rPr>
  </w:style>
  <w:style w:type="paragraph" w:customStyle="1" w:styleId="33">
    <w:name w:val="shadow_b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34">
    <w:name w:val="shadow_but_b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35">
    <w:name w:val="cpx12red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FF0000"/>
      <w:kern w:val="0"/>
      <w:sz w:val="18"/>
      <w:szCs w:val="18"/>
    </w:rPr>
  </w:style>
  <w:style w:type="paragraph" w:customStyle="1" w:styleId="36">
    <w:name w:val="formglobal"/>
    <w:basedOn w:val="1"/>
    <w:uiPriority w:val="0"/>
    <w:pPr>
      <w:widowControl/>
      <w:shd w:val="clear" w:color="auto" w:fill="999999"/>
      <w:spacing w:before="100" w:beforeAutospacing="1" w:after="100" w:afterAutospacing="1" w:line="375" w:lineRule="atLeast"/>
      <w:jc w:val="left"/>
    </w:pPr>
    <w:rPr>
      <w:rFonts w:ascii="Verdana" w:hAnsi="Verdana" w:eastAsia="宋体" w:cs="宋体"/>
      <w:color w:val="5A5A5A"/>
      <w:kern w:val="0"/>
      <w:sz w:val="18"/>
      <w:szCs w:val="18"/>
    </w:rPr>
  </w:style>
  <w:style w:type="paragraph" w:customStyle="1" w:styleId="37">
    <w:name w:val="formtitle"/>
    <w:basedOn w:val="1"/>
    <w:uiPriority w:val="0"/>
    <w:pPr>
      <w:widowControl/>
      <w:shd w:val="clear" w:color="auto" w:fill="CCCCCC"/>
      <w:spacing w:before="100" w:beforeAutospacing="1" w:after="100" w:afterAutospacing="1" w:line="375" w:lineRule="atLeast"/>
      <w:jc w:val="left"/>
    </w:pPr>
    <w:rPr>
      <w:rFonts w:ascii="Verdana" w:hAnsi="Verdana" w:eastAsia="宋体" w:cs="宋体"/>
      <w:color w:val="5A5A5A"/>
      <w:kern w:val="0"/>
      <w:sz w:val="18"/>
      <w:szCs w:val="18"/>
    </w:rPr>
  </w:style>
  <w:style w:type="paragraph" w:customStyle="1" w:styleId="38">
    <w:name w:val="forminput"/>
    <w:basedOn w:val="1"/>
    <w:qFormat/>
    <w:uiPriority w:val="0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39">
    <w:name w:val="style2"/>
    <w:basedOn w:val="1"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40">
    <w:name w:val="noprint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vanish/>
      <w:color w:val="000000"/>
      <w:kern w:val="0"/>
      <w:sz w:val="18"/>
      <w:szCs w:val="18"/>
    </w:rPr>
  </w:style>
  <w:style w:type="paragraph" w:customStyle="1" w:styleId="41">
    <w:name w:val="HTML Top of Form"/>
    <w:basedOn w:val="1"/>
    <w:next w:val="1"/>
    <w:link w:val="42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2">
    <w:name w:val="z-窗体顶端 Char"/>
    <w:basedOn w:val="7"/>
    <w:link w:val="41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3">
    <w:name w:val="HTML Bottom of Form"/>
    <w:basedOn w:val="1"/>
    <w:next w:val="1"/>
    <w:link w:val="44"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4">
    <w:name w:val="z-窗体底端 Char"/>
    <w:basedOn w:val="7"/>
    <w:link w:val="43"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9"/>
      <w:szCs w:val="19"/>
    </w:rPr>
  </w:style>
  <w:style w:type="paragraph" w:customStyle="1" w:styleId="47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8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49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9"/>
      <w:szCs w:val="19"/>
    </w:rPr>
  </w:style>
  <w:style w:type="paragraph" w:customStyle="1" w:styleId="50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51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eastAsia="宋体" w:cs="宋体"/>
      <w:color w:val="000000"/>
      <w:kern w:val="0"/>
      <w:sz w:val="32"/>
      <w:szCs w:val="32"/>
    </w:rPr>
  </w:style>
  <w:style w:type="paragraph" w:customStyle="1" w:styleId="5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Verdana" w:hAnsi="Verdana" w:eastAsia="宋体" w:cs="宋体"/>
      <w:color w:val="000000"/>
      <w:kern w:val="0"/>
      <w:sz w:val="19"/>
      <w:szCs w:val="19"/>
    </w:rPr>
  </w:style>
  <w:style w:type="paragraph" w:customStyle="1" w:styleId="5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Verdana" w:hAnsi="Verdana" w:eastAsia="宋体" w:cs="宋体"/>
      <w:color w:val="000000"/>
      <w:kern w:val="0"/>
      <w:sz w:val="19"/>
      <w:szCs w:val="19"/>
    </w:rPr>
  </w:style>
  <w:style w:type="paragraph" w:customStyle="1" w:styleId="5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56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9"/>
      <w:szCs w:val="19"/>
    </w:rPr>
  </w:style>
  <w:style w:type="paragraph" w:customStyle="1" w:styleId="57">
    <w:name w:val="xl70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Verdana" w:hAnsi="Verdana" w:eastAsia="宋体" w:cs="宋体"/>
      <w:color w:val="000000"/>
      <w:kern w:val="0"/>
      <w:sz w:val="18"/>
      <w:szCs w:val="18"/>
    </w:rPr>
  </w:style>
  <w:style w:type="paragraph" w:customStyle="1" w:styleId="58">
    <w:name w:val="xl71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6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Calibri" w:hAnsi="Calibri" w:eastAsia="宋体" w:cs="Calibri"/>
      <w:kern w:val="0"/>
      <w:szCs w:val="21"/>
    </w:rPr>
  </w:style>
  <w:style w:type="character" w:customStyle="1" w:styleId="65">
    <w:name w:val="页眉 Char"/>
    <w:basedOn w:val="7"/>
    <w:link w:val="4"/>
    <w:uiPriority w:val="99"/>
    <w:rPr>
      <w:sz w:val="18"/>
      <w:szCs w:val="18"/>
    </w:rPr>
  </w:style>
  <w:style w:type="character" w:customStyle="1" w:styleId="66">
    <w:name w:val="页脚 Char"/>
    <w:basedOn w:val="7"/>
    <w:link w:val="3"/>
    <w:uiPriority w:val="99"/>
    <w:rPr>
      <w:sz w:val="18"/>
      <w:szCs w:val="18"/>
    </w:rPr>
  </w:style>
  <w:style w:type="character" w:customStyle="1" w:styleId="67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626E7F-E5BE-4140-9675-3B231A138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1289</Characters>
  <Lines>10</Lines>
  <Paragraphs>3</Paragraphs>
  <TotalTime>39</TotalTime>
  <ScaleCrop>false</ScaleCrop>
  <LinksUpToDate>false</LinksUpToDate>
  <CharactersWithSpaces>1511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2020-02-16T07:05:00Z</dcterms:created>
  <dc:creator>liyf</dc:creator>
  <cp:lastModifiedBy>cgblqx</cp:lastModifiedBy>
  <cp:lastPrinted>2018-05-07T01:17:00Z</cp:lastPrinted>
  <dcterms:modified xsi:type="dcterms:W3CDTF">2021-06-18T06:20:08Z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