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靠背角度调节操作力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DZ15221519969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李超峰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lang w:val="en-US" w:eastAsia="zh-CN"/>
              </w:rPr>
              <w:t>靠背角度调节操作力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rFonts w:hint="eastAsia" w:eastAsiaTheme="minorEastAsia"/>
          <w:b/>
          <w:lang w:val="en-US" w:eastAsia="zh-CN"/>
        </w:rPr>
      </w:pPr>
      <w:r>
        <w:rPr>
          <w:b/>
        </w:rPr>
        <w:br w:type="page"/>
      </w:r>
      <w:r>
        <w:rPr>
          <w:rFonts w:hint="eastAsia"/>
          <w:b/>
          <w:lang w:val="en-US" w:eastAsia="zh-CN"/>
        </w:rPr>
        <w:t xml:space="preserve"> </w:t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2021年11月9日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</w:p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 w:eastAsia="宋体"/>
                <w:lang w:val="en-US" w:eastAsia="zh-CN"/>
              </w:rPr>
              <w:t xml:space="preserve"> 操纵座椅靠背角度调节机构的调节锁止手柄，使手柄扳动到非锁止状态，使靠背可以转动，测出扳动手柄的力。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1.单锁止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≤68N。</w:t>
            </w:r>
          </w:p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tbl>
            <w:tblPr>
              <w:tblStyle w:val="7"/>
              <w:tblpPr w:leftFromText="180" w:rightFromText="180" w:vertAnchor="text" w:tblpX="1559" w:tblpY="26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0"/>
              <w:gridCol w:w="1240"/>
              <w:gridCol w:w="38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样品编号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操作力（N）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L5000座椅总成</w:t>
                  </w: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0148-1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32.8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0148-2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33.6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0148-3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31.6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0148-4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35.1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0148-5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33.5</w:t>
                  </w:r>
                </w:p>
              </w:tc>
            </w:tr>
          </w:tbl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tbl>
            <w:tblPr>
              <w:tblStyle w:val="7"/>
              <w:tblW w:w="324" w:type="dxa"/>
              <w:tblInd w:w="544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" w:hRule="atLeast"/>
              </w:trPr>
              <w:tc>
                <w:tcPr>
                  <w:tcW w:w="324" w:type="dxa"/>
                </w:tcPr>
                <w:p>
                  <w:pPr>
                    <w:ind w:right="-102"/>
                    <w:jc w:val="both"/>
                    <w:rPr>
                      <w:rFonts w:hint="eastAsia" w:ascii="宋体" w:hAnsi="宋体"/>
                      <w:b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DZ15221519969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20210727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0148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450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12C5606"/>
    <w:rsid w:val="0AAB7206"/>
    <w:rsid w:val="0B600130"/>
    <w:rsid w:val="10BD3E28"/>
    <w:rsid w:val="16512E0F"/>
    <w:rsid w:val="166C625A"/>
    <w:rsid w:val="1B39007D"/>
    <w:rsid w:val="1CCA65F7"/>
    <w:rsid w:val="207446CA"/>
    <w:rsid w:val="23A15DCB"/>
    <w:rsid w:val="26101EFD"/>
    <w:rsid w:val="26E2254F"/>
    <w:rsid w:val="293D3D57"/>
    <w:rsid w:val="297A327A"/>
    <w:rsid w:val="2BF00103"/>
    <w:rsid w:val="2CDD02A6"/>
    <w:rsid w:val="30E77986"/>
    <w:rsid w:val="31FA1260"/>
    <w:rsid w:val="33365398"/>
    <w:rsid w:val="33FB40DD"/>
    <w:rsid w:val="340359CD"/>
    <w:rsid w:val="35796666"/>
    <w:rsid w:val="37F65513"/>
    <w:rsid w:val="3AE13299"/>
    <w:rsid w:val="3BE654F9"/>
    <w:rsid w:val="3D4A679E"/>
    <w:rsid w:val="3E0D4774"/>
    <w:rsid w:val="3F8629CA"/>
    <w:rsid w:val="411D1ACE"/>
    <w:rsid w:val="48185574"/>
    <w:rsid w:val="4DE80B0B"/>
    <w:rsid w:val="51FB77AA"/>
    <w:rsid w:val="57A17AC0"/>
    <w:rsid w:val="58657BA1"/>
    <w:rsid w:val="598D7ABB"/>
    <w:rsid w:val="5DD10208"/>
    <w:rsid w:val="5E3D7D63"/>
    <w:rsid w:val="613D0BF3"/>
    <w:rsid w:val="62DA4993"/>
    <w:rsid w:val="636525CB"/>
    <w:rsid w:val="64214E8C"/>
    <w:rsid w:val="710077E0"/>
    <w:rsid w:val="73781EB1"/>
    <w:rsid w:val="73E102C9"/>
    <w:rsid w:val="76131B84"/>
    <w:rsid w:val="778F6281"/>
    <w:rsid w:val="788D0D1F"/>
    <w:rsid w:val="7B4D5F5E"/>
    <w:rsid w:val="7B8B7694"/>
    <w:rsid w:val="7C6B5899"/>
    <w:rsid w:val="7C996C66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1</TotalTime>
  <ScaleCrop>false</ScaleCrop>
  <LinksUpToDate>false</LinksUpToDate>
  <CharactersWithSpaces>1950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2021-08-04T09:00:57Z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