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758" w:rightChars="-837"/>
        <w:rPr>
          <w:sz w:val="18"/>
          <w:szCs w:val="18"/>
        </w:rPr>
      </w:pPr>
      <w:r>
        <w:rPr>
          <w:sz w:val="18"/>
          <w:szCs w:val="18"/>
        </w:rPr>
        <w:drawing>
          <wp:inline distT="0" distB="0" distL="0" distR="0">
            <wp:extent cx="2295525" cy="381000"/>
            <wp:effectExtent l="19050" t="0" r="9525" b="0"/>
            <wp:docPr id="1" name="图片 1" descr="PONY标准版-透明底"/>
            <wp:cNvGraphicFramePr/>
            <a:graphic xmlns:a="http://schemas.openxmlformats.org/drawingml/2006/main">
              <a:graphicData uri="http://schemas.openxmlformats.org/drawingml/2006/picture">
                <pic:pic xmlns:pic="http://schemas.openxmlformats.org/drawingml/2006/picture">
                  <pic:nvPicPr>
                    <pic:cNvPr id="1" name="图片 1" descr="PONY标准版-透明底"/>
                    <pic:cNvPicPr/>
                  </pic:nvPicPr>
                  <pic:blipFill>
                    <a:blip r:embed="rId4" cstate="print"/>
                    <a:srcRect/>
                    <a:stretch>
                      <a:fillRect/>
                    </a:stretch>
                  </pic:blipFill>
                  <pic:spPr>
                    <a:xfrm>
                      <a:off x="0" y="0"/>
                      <a:ext cx="2295525" cy="381000"/>
                    </a:xfrm>
                    <a:prstGeom prst="rect">
                      <a:avLst/>
                    </a:prstGeom>
                    <a:noFill/>
                    <a:ln w="9525">
                      <a:noFill/>
                      <a:miter lim="800000"/>
                      <a:headEnd/>
                      <a:tailEnd/>
                    </a:ln>
                  </pic:spPr>
                </pic:pic>
              </a:graphicData>
            </a:graphic>
          </wp:inline>
        </w:drawing>
      </w:r>
    </w:p>
    <w:tbl>
      <w:tblPr>
        <w:tblStyle w:val="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left="105" w:hanging="90" w:hangingChars="50"/>
              <w:rPr>
                <w:rFonts w:hint="eastAsia" w:eastAsia="宋体"/>
                <w:b w:val="0"/>
                <w:bCs w:val="0"/>
                <w:sz w:val="18"/>
                <w:szCs w:val="18"/>
                <w:u w:val="single"/>
                <w:lang w:eastAsia="zh-CN"/>
              </w:rPr>
            </w:pPr>
            <w:r>
              <w:rPr>
                <w:rFonts w:hint="eastAsia"/>
                <w:b w:val="0"/>
                <w:bCs w:val="0"/>
                <w:sz w:val="18"/>
                <w:szCs w:val="18"/>
              </w:rPr>
              <w:t>接收单位</w:t>
            </w:r>
            <w:r>
              <w:rPr>
                <w:rFonts w:hint="eastAsia"/>
                <w:b w:val="0"/>
                <w:bCs w:val="0"/>
                <w:sz w:val="18"/>
                <w:szCs w:val="18"/>
                <w:u w:val="single"/>
              </w:rPr>
              <w:t>:</w:t>
            </w:r>
            <w:r>
              <w:rPr>
                <w:rFonts w:hint="eastAsia" w:ascii="宋体" w:hAnsi="宋体" w:eastAsia="宋体" w:cs="宋体"/>
                <w:b w:val="0"/>
                <w:bCs w:val="0"/>
                <w:color w:val="000000"/>
                <w:sz w:val="18"/>
                <w:szCs w:val="18"/>
                <w:shd w:val="clear" w:color="auto" w:fill="FFFFFF"/>
              </w:rPr>
              <w:t xml:space="preserve"> </w:t>
            </w:r>
            <w:r>
              <w:rPr>
                <w:rFonts w:ascii="Arial" w:hAnsi="Arial" w:eastAsia="宋体" w:cs="Arial"/>
                <w:b w:val="0"/>
                <w:bCs w:val="0"/>
                <w:i w:val="0"/>
                <w:iCs w:val="0"/>
                <w:caps w:val="0"/>
                <w:color w:val="000000"/>
                <w:spacing w:val="0"/>
                <w:sz w:val="18"/>
                <w:szCs w:val="18"/>
                <w:u w:val="single"/>
              </w:rPr>
              <w:t>北京光华荣昌汽车部件有限公司</w:t>
            </w:r>
          </w:p>
        </w:tc>
        <w:tc>
          <w:tcPr>
            <w:tcW w:w="4261" w:type="dxa"/>
          </w:tcPr>
          <w:p>
            <w:pPr>
              <w:rPr>
                <w:b w:val="0"/>
                <w:bCs w:val="0"/>
                <w:sz w:val="18"/>
                <w:szCs w:val="18"/>
                <w:u w:val="single"/>
              </w:rPr>
            </w:pPr>
            <w:r>
              <w:rPr>
                <w:rFonts w:hint="eastAsia"/>
                <w:b w:val="0"/>
                <w:bCs w:val="0"/>
                <w:sz w:val="18"/>
                <w:szCs w:val="18"/>
              </w:rPr>
              <w:t>发送单位:</w:t>
            </w:r>
            <w:r>
              <w:rPr>
                <w:rFonts w:hint="eastAsia"/>
                <w:b w:val="0"/>
                <w:bCs w:val="0"/>
                <w:sz w:val="18"/>
                <w:szCs w:val="18"/>
                <w:u w:val="single"/>
              </w:rPr>
              <w:t xml:space="preserve"> 谱尼测试集团股份有限公司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rPr>
                <w:rFonts w:hint="default" w:eastAsiaTheme="minorEastAsia"/>
                <w:b w:val="0"/>
                <w:bCs w:val="0"/>
                <w:sz w:val="18"/>
                <w:szCs w:val="18"/>
                <w:u w:val="single"/>
                <w:lang w:val="en-US" w:eastAsia="zh-CN"/>
              </w:rPr>
            </w:pPr>
            <w:r>
              <w:rPr>
                <w:rFonts w:hint="eastAsia"/>
                <w:b w:val="0"/>
                <w:bCs w:val="0"/>
                <w:sz w:val="18"/>
                <w:szCs w:val="18"/>
              </w:rPr>
              <w:t>接</w:t>
            </w:r>
            <w:r>
              <w:rPr>
                <w:rFonts w:hint="eastAsia"/>
                <w:b w:val="0"/>
                <w:bCs w:val="0"/>
                <w:sz w:val="18"/>
                <w:szCs w:val="18"/>
                <w:lang w:val="en-US" w:eastAsia="zh-CN"/>
              </w:rPr>
              <w:t xml:space="preserve"> </w:t>
            </w:r>
            <w:r>
              <w:rPr>
                <w:rFonts w:hint="eastAsia"/>
                <w:b w:val="0"/>
                <w:bCs w:val="0"/>
                <w:sz w:val="18"/>
                <w:szCs w:val="18"/>
              </w:rPr>
              <w:t>收</w:t>
            </w:r>
            <w:r>
              <w:rPr>
                <w:rFonts w:hint="eastAsia"/>
                <w:b w:val="0"/>
                <w:bCs w:val="0"/>
                <w:sz w:val="18"/>
                <w:szCs w:val="18"/>
                <w:lang w:val="en-US" w:eastAsia="zh-CN"/>
              </w:rPr>
              <w:t xml:space="preserve"> </w:t>
            </w:r>
            <w:r>
              <w:rPr>
                <w:rFonts w:hint="eastAsia"/>
                <w:b w:val="0"/>
                <w:bCs w:val="0"/>
                <w:sz w:val="18"/>
                <w:szCs w:val="18"/>
                <w:lang w:eastAsia="zh-CN"/>
              </w:rPr>
              <w:t>人</w:t>
            </w:r>
            <w:r>
              <w:rPr>
                <w:rFonts w:hint="eastAsia"/>
                <w:b w:val="0"/>
                <w:bCs w:val="0"/>
                <w:sz w:val="18"/>
                <w:szCs w:val="18"/>
                <w:lang w:val="en-US" w:eastAsia="zh-CN"/>
              </w:rPr>
              <w:t xml:space="preserve">  </w:t>
            </w:r>
            <w:r>
              <w:rPr>
                <w:rFonts w:hint="eastAsia"/>
                <w:b w:val="0"/>
                <w:bCs w:val="0"/>
                <w:sz w:val="18"/>
                <w:szCs w:val="18"/>
                <w:u w:val="single"/>
                <w:lang w:val="en-US" w:eastAsia="zh-CN"/>
              </w:rPr>
              <w:t xml:space="preserve"> 邢焕</w:t>
            </w:r>
          </w:p>
        </w:tc>
        <w:tc>
          <w:tcPr>
            <w:tcW w:w="4261" w:type="dxa"/>
          </w:tcPr>
          <w:p>
            <w:pPr>
              <w:rPr>
                <w:rFonts w:hint="eastAsia" w:eastAsiaTheme="minorEastAsia"/>
                <w:b w:val="0"/>
                <w:bCs w:val="0"/>
                <w:sz w:val="18"/>
                <w:szCs w:val="18"/>
                <w:u w:val="single"/>
                <w:lang w:eastAsia="zh-CN"/>
              </w:rPr>
            </w:pPr>
            <w:r>
              <w:rPr>
                <w:rFonts w:hint="eastAsia"/>
                <w:b w:val="0"/>
                <w:bCs w:val="0"/>
                <w:sz w:val="18"/>
                <w:szCs w:val="18"/>
              </w:rPr>
              <w:t>发 送 人:</w:t>
            </w:r>
            <w:r>
              <w:rPr>
                <w:b w:val="0"/>
                <w:bCs w:val="0"/>
                <w:sz w:val="18"/>
                <w:szCs w:val="18"/>
                <w:u w:val="single"/>
              </w:rPr>
              <w:t xml:space="preserve"> </w:t>
            </w:r>
            <w:r>
              <w:rPr>
                <w:rFonts w:hint="eastAsia"/>
                <w:b w:val="0"/>
                <w:bCs w:val="0"/>
                <w:sz w:val="18"/>
                <w:szCs w:val="18"/>
                <w:u w:val="single"/>
                <w:lang w:eastAsia="zh-CN"/>
              </w:rPr>
              <w:t>胡春磊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rPr>
                <w:rFonts w:hint="default" w:ascii="Helvetica" w:hAnsi="Helvetica" w:cs="Helvetica" w:eastAsiaTheme="minorEastAsia"/>
                <w:b w:val="0"/>
                <w:bCs w:val="0"/>
                <w:color w:val="3D444D"/>
                <w:kern w:val="0"/>
                <w:sz w:val="18"/>
                <w:szCs w:val="18"/>
                <w:lang w:val="en-US" w:eastAsia="zh-CN"/>
              </w:rPr>
            </w:pPr>
            <w:r>
              <w:rPr>
                <w:rFonts w:hint="eastAsia"/>
                <w:b w:val="0"/>
                <w:bCs w:val="0"/>
                <w:sz w:val="18"/>
                <w:szCs w:val="18"/>
              </w:rPr>
              <w:t>电    话:</w:t>
            </w:r>
            <w:r>
              <w:rPr>
                <w:rFonts w:hint="eastAsia" w:asciiTheme="minorEastAsia" w:hAnsiTheme="minorEastAsia"/>
                <w:b w:val="0"/>
                <w:bCs w:val="0"/>
                <w:sz w:val="18"/>
                <w:szCs w:val="18"/>
                <w:u w:val="single"/>
                <w:shd w:val="clear" w:color="auto" w:fill="FFFFFF"/>
              </w:rPr>
              <w:t xml:space="preserve">  </w:t>
            </w:r>
            <w:r>
              <w:rPr>
                <w:rFonts w:ascii="Arial" w:hAnsi="Arial" w:eastAsia="宋体" w:cs="Arial"/>
                <w:b w:val="0"/>
                <w:bCs w:val="0"/>
                <w:i w:val="0"/>
                <w:iCs w:val="0"/>
                <w:caps w:val="0"/>
                <w:color w:val="000000"/>
                <w:spacing w:val="0"/>
                <w:sz w:val="18"/>
                <w:szCs w:val="18"/>
                <w:u w:val="single"/>
              </w:rPr>
              <w:t>18610117246</w:t>
            </w:r>
            <w:r>
              <w:rPr>
                <w:rFonts w:hint="eastAsia" w:asciiTheme="minorEastAsia" w:hAnsiTheme="minorEastAsia"/>
                <w:b w:val="0"/>
                <w:bCs w:val="0"/>
                <w:sz w:val="18"/>
                <w:szCs w:val="18"/>
                <w:u w:val="single"/>
                <w:shd w:val="clear" w:color="auto" w:fill="FFFFFF"/>
              </w:rPr>
              <w:t xml:space="preserve"> </w:t>
            </w:r>
          </w:p>
        </w:tc>
        <w:tc>
          <w:tcPr>
            <w:tcW w:w="4261" w:type="dxa"/>
          </w:tcPr>
          <w:p>
            <w:pPr>
              <w:rPr>
                <w:rFonts w:hint="default" w:eastAsiaTheme="minorEastAsia"/>
                <w:b w:val="0"/>
                <w:bCs w:val="0"/>
                <w:sz w:val="18"/>
                <w:szCs w:val="18"/>
                <w:u w:val="single"/>
                <w:lang w:val="en-US" w:eastAsia="zh-CN"/>
              </w:rPr>
            </w:pPr>
            <w:r>
              <w:rPr>
                <w:rFonts w:hint="eastAsia"/>
                <w:b w:val="0"/>
                <w:bCs w:val="0"/>
                <w:sz w:val="18"/>
                <w:szCs w:val="18"/>
              </w:rPr>
              <w:t>电    话:</w:t>
            </w:r>
            <w:r>
              <w:rPr>
                <w:rFonts w:hint="eastAsia"/>
                <w:b w:val="0"/>
                <w:bCs w:val="0"/>
                <w:sz w:val="18"/>
                <w:szCs w:val="18"/>
                <w:u w:val="single"/>
                <w:lang w:val="en-US" w:eastAsia="zh-CN"/>
              </w:rPr>
              <w:t>13810275273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rPr>
                <w:b w:val="0"/>
                <w:bCs w:val="0"/>
                <w:sz w:val="18"/>
                <w:szCs w:val="18"/>
              </w:rPr>
            </w:pPr>
            <w:r>
              <w:rPr>
                <w:rFonts w:hint="eastAsia"/>
                <w:b w:val="0"/>
                <w:bCs w:val="0"/>
                <w:sz w:val="18"/>
                <w:szCs w:val="18"/>
              </w:rPr>
              <w:t>传    真:</w:t>
            </w:r>
          </w:p>
        </w:tc>
        <w:tc>
          <w:tcPr>
            <w:tcW w:w="4261" w:type="dxa"/>
          </w:tcPr>
          <w:p>
            <w:pPr>
              <w:rPr>
                <w:b w:val="0"/>
                <w:bCs w:val="0"/>
                <w:sz w:val="18"/>
                <w:szCs w:val="18"/>
                <w:u w:val="single"/>
              </w:rPr>
            </w:pPr>
            <w:r>
              <w:rPr>
                <w:rFonts w:hint="eastAsia"/>
                <w:b w:val="0"/>
                <w:bCs w:val="0"/>
                <w:sz w:val="18"/>
                <w:szCs w:val="18"/>
              </w:rPr>
              <w:t>传    真:</w:t>
            </w:r>
          </w:p>
        </w:tc>
      </w:tr>
    </w:tbl>
    <w:p>
      <w:pPr>
        <w:pStyle w:val="10"/>
        <w:spacing w:line="360" w:lineRule="auto"/>
        <w:ind w:firstLine="0" w:firstLineChars="0"/>
        <w:jc w:val="left"/>
        <w:rPr>
          <w:rFonts w:hint="eastAsia" w:ascii="宋体" w:eastAsia="宋体" w:cs="宋体"/>
          <w:kern w:val="0"/>
          <w:sz w:val="18"/>
          <w:szCs w:val="18"/>
        </w:rPr>
      </w:pPr>
      <w:r>
        <w:rPr>
          <w:rFonts w:hint="eastAsia" w:ascii="宋体" w:eastAsia="宋体" w:cs="宋体"/>
          <w:kern w:val="0"/>
          <w:sz w:val="18"/>
          <w:szCs w:val="18"/>
        </w:rPr>
        <w:t>综上报价为</w:t>
      </w:r>
      <w:r>
        <w:rPr>
          <w:rFonts w:hint="eastAsia" w:ascii="宋体" w:eastAsia="宋体" w:cs="宋体"/>
          <w:kern w:val="0"/>
          <w:sz w:val="18"/>
          <w:szCs w:val="18"/>
          <w:lang w:eastAsia="zh-CN"/>
        </w:rPr>
        <w:t>含税</w:t>
      </w:r>
      <w:r>
        <w:rPr>
          <w:rFonts w:hint="eastAsia" w:ascii="宋体" w:eastAsia="宋体" w:cs="宋体"/>
          <w:kern w:val="0"/>
          <w:sz w:val="18"/>
          <w:szCs w:val="18"/>
        </w:rPr>
        <w:t>报价，开票为增值税专用发票</w:t>
      </w:r>
    </w:p>
    <w:tbl>
      <w:tblPr>
        <w:tblW w:w="89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85"/>
        <w:gridCol w:w="1500"/>
        <w:gridCol w:w="1471"/>
        <w:gridCol w:w="3119"/>
        <w:gridCol w:w="881"/>
        <w:gridCol w:w="1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检测项目</w:t>
            </w:r>
          </w:p>
        </w:tc>
        <w:tc>
          <w:tcPr>
            <w:tcW w:w="14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检测标准</w:t>
            </w:r>
          </w:p>
        </w:tc>
        <w:tc>
          <w:tcPr>
            <w:tcW w:w="311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试验描述</w:t>
            </w:r>
          </w:p>
        </w:tc>
        <w:tc>
          <w:tcPr>
            <w:tcW w:w="8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价格（元）</w:t>
            </w:r>
          </w:p>
        </w:tc>
        <w:tc>
          <w:tcPr>
            <w:tcW w:w="13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0" w:hRule="atLeast"/>
        </w:trPr>
        <w:tc>
          <w:tcPr>
            <w:tcW w:w="5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耐化学试剂</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ISO-16750-5</w:t>
            </w:r>
          </w:p>
        </w:tc>
        <w:tc>
          <w:tcPr>
            <w:tcW w:w="31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按ISO-16750-5规定可接触的化学试剂包括车用柴油，制动液，蓄电池液，防冻液添加剂，发动机油，内部清洁剂，含咖啡因和糖的液体饮料，车用化学清洗剂，风挡玻璃清洗剂，工业酒精。</w:t>
            </w:r>
          </w:p>
        </w:tc>
        <w:tc>
          <w:tcPr>
            <w:tcW w:w="8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2000</w:t>
            </w:r>
          </w:p>
        </w:tc>
        <w:tc>
          <w:tcPr>
            <w:tcW w:w="13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bdr w:val="none" w:color="auto" w:sz="0" w:space="0"/>
                <w:lang w:val="en-US" w:eastAsia="zh-CN" w:bidi="ar"/>
              </w:rPr>
              <w:t>200/试剂*10</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合计</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147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311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2000</w:t>
            </w:r>
          </w:p>
        </w:tc>
        <w:tc>
          <w:tcPr>
            <w:tcW w:w="139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bl>
    <w:p>
      <w:pPr>
        <w:pStyle w:val="10"/>
        <w:spacing w:line="360" w:lineRule="auto"/>
        <w:ind w:firstLine="0" w:firstLineChars="0"/>
        <w:jc w:val="left"/>
        <w:rPr>
          <w:rFonts w:hint="eastAsia" w:ascii="宋体" w:eastAsia="宋体" w:cs="宋体"/>
          <w:kern w:val="0"/>
          <w:sz w:val="18"/>
          <w:szCs w:val="18"/>
        </w:rPr>
      </w:pPr>
    </w:p>
    <w:p>
      <w:pPr>
        <w:pStyle w:val="10"/>
        <w:spacing w:line="360" w:lineRule="auto"/>
        <w:ind w:firstLine="0" w:firstLineChars="0"/>
        <w:jc w:val="left"/>
        <w:rPr>
          <w:rFonts w:hint="eastAsia"/>
          <w:sz w:val="18"/>
          <w:szCs w:val="18"/>
        </w:rPr>
      </w:pPr>
      <w:r>
        <w:rPr>
          <w:rFonts w:hint="eastAsia"/>
          <w:sz w:val="18"/>
          <w:szCs w:val="18"/>
        </w:rPr>
        <w:t>报价正文的注释：</w:t>
      </w:r>
    </w:p>
    <w:p>
      <w:pPr>
        <w:jc w:val="left"/>
        <w:rPr>
          <w:sz w:val="18"/>
          <w:szCs w:val="18"/>
        </w:rPr>
      </w:pPr>
      <w:r>
        <w:rPr>
          <w:rFonts w:hint="eastAsia"/>
          <w:sz w:val="18"/>
          <w:szCs w:val="18"/>
        </w:rPr>
        <w:t>1.1本报价承诺的“测试服务周期”建立于委托方的有效配合，并在满足下列条款的基础上，否则谱尼测试不受该“测试服务周期”的约束。</w:t>
      </w:r>
    </w:p>
    <w:p>
      <w:pPr>
        <w:jc w:val="left"/>
        <w:rPr>
          <w:sz w:val="18"/>
          <w:szCs w:val="18"/>
        </w:rPr>
      </w:pPr>
      <w:r>
        <w:rPr>
          <w:rFonts w:hint="eastAsia"/>
          <w:sz w:val="18"/>
          <w:szCs w:val="18"/>
        </w:rPr>
        <w:t>1.1.1委托方全额支付预付款；</w:t>
      </w:r>
    </w:p>
    <w:p>
      <w:pPr>
        <w:jc w:val="left"/>
        <w:rPr>
          <w:sz w:val="18"/>
          <w:szCs w:val="18"/>
        </w:rPr>
      </w:pPr>
      <w:r>
        <w:rPr>
          <w:rFonts w:hint="eastAsia"/>
          <w:sz w:val="18"/>
          <w:szCs w:val="18"/>
        </w:rPr>
        <w:t>1.1.2委托方提交清晰和内容完整的委托检测协议书；</w:t>
      </w:r>
    </w:p>
    <w:p>
      <w:pPr>
        <w:jc w:val="left"/>
        <w:rPr>
          <w:sz w:val="18"/>
          <w:szCs w:val="18"/>
        </w:rPr>
      </w:pPr>
      <w:r>
        <w:rPr>
          <w:rFonts w:hint="eastAsia"/>
          <w:sz w:val="18"/>
          <w:szCs w:val="18"/>
        </w:rPr>
        <w:t>1.1.3委托方根据报价首页的要求送样；</w:t>
      </w:r>
    </w:p>
    <w:p>
      <w:pPr>
        <w:jc w:val="left"/>
        <w:rPr>
          <w:sz w:val="18"/>
          <w:szCs w:val="18"/>
        </w:rPr>
      </w:pPr>
      <w:r>
        <w:rPr>
          <w:rFonts w:hint="eastAsia"/>
          <w:sz w:val="18"/>
          <w:szCs w:val="18"/>
        </w:rPr>
        <w:t>1.1.4委托方及时提供其它的技术相关资料。</w:t>
      </w:r>
    </w:p>
    <w:p>
      <w:pPr>
        <w:jc w:val="left"/>
        <w:rPr>
          <w:sz w:val="18"/>
          <w:szCs w:val="18"/>
        </w:rPr>
      </w:pPr>
      <w:r>
        <w:rPr>
          <w:rFonts w:hint="eastAsia"/>
          <w:sz w:val="18"/>
          <w:szCs w:val="18"/>
        </w:rPr>
        <w:t>1.2本报价是基于委托方提供的信息作出的。在收到全部样品及相关文件后若发现与委托方最初提供的信息有差别，本公司保留调整报价的权利。</w:t>
      </w:r>
    </w:p>
    <w:p>
      <w:pPr>
        <w:jc w:val="left"/>
        <w:rPr>
          <w:sz w:val="18"/>
          <w:szCs w:val="18"/>
        </w:rPr>
      </w:pPr>
      <w:r>
        <w:rPr>
          <w:rFonts w:hint="eastAsia"/>
          <w:sz w:val="18"/>
          <w:szCs w:val="18"/>
        </w:rPr>
        <w:t>1.3本报价属我公司经营信息，构成我公司商业秘密，所报价格仅针对所致客户。</w:t>
      </w:r>
    </w:p>
    <w:p>
      <w:pPr>
        <w:jc w:val="left"/>
        <w:rPr>
          <w:sz w:val="18"/>
          <w:szCs w:val="18"/>
        </w:rPr>
      </w:pPr>
      <w:r>
        <w:rPr>
          <w:rFonts w:hint="eastAsia"/>
          <w:sz w:val="18"/>
          <w:szCs w:val="18"/>
        </w:rPr>
        <w:t>1.4标准服务周期为7个工作日(特殊检测项目的周期依据检测标准的要求一实际备注为准)：加急服务周期为3.5 个工作日（特殊检测项目的周期依据检测标准的要求以实际备注为准）。</w:t>
      </w:r>
    </w:p>
    <w:p>
      <w:pPr>
        <w:jc w:val="left"/>
        <w:rPr>
          <w:sz w:val="18"/>
          <w:szCs w:val="18"/>
        </w:rPr>
      </w:pPr>
      <w:r>
        <w:rPr>
          <w:rFonts w:hint="eastAsia"/>
          <w:sz w:val="18"/>
          <w:szCs w:val="18"/>
        </w:rPr>
        <w:t>1.5由于委托人的原因致使项目延迟或终止，本公司有权要求委托人支付已发生的款项。</w:t>
      </w:r>
    </w:p>
    <w:p>
      <w:pPr>
        <w:jc w:val="left"/>
        <w:rPr>
          <w:sz w:val="18"/>
          <w:szCs w:val="18"/>
        </w:rPr>
      </w:pPr>
      <w:r>
        <w:rPr>
          <w:rFonts w:hint="eastAsia"/>
          <w:sz w:val="18"/>
          <w:szCs w:val="18"/>
        </w:rPr>
        <w:t>1.6支付信息</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tcPr>
          <w:p>
            <w:pPr>
              <w:jc w:val="left"/>
              <w:rPr>
                <w:sz w:val="18"/>
                <w:szCs w:val="18"/>
              </w:rPr>
            </w:pPr>
            <w:r>
              <w:rPr>
                <w:rFonts w:hint="eastAsia"/>
                <w:sz w:val="18"/>
                <w:szCs w:val="18"/>
              </w:rPr>
              <w:t>人民币账户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tcPr>
          <w:p>
            <w:pPr>
              <w:jc w:val="left"/>
              <w:rPr>
                <w:sz w:val="18"/>
                <w:szCs w:val="18"/>
              </w:rPr>
            </w:pPr>
            <w:r>
              <w:rPr>
                <w:rFonts w:hint="eastAsia"/>
                <w:sz w:val="18"/>
                <w:szCs w:val="18"/>
              </w:rPr>
              <w:t>公司名称</w:t>
            </w:r>
          </w:p>
        </w:tc>
        <w:tc>
          <w:tcPr>
            <w:tcW w:w="5862" w:type="dxa"/>
          </w:tcPr>
          <w:p>
            <w:pPr>
              <w:jc w:val="left"/>
              <w:rPr>
                <w:rFonts w:hint="eastAsia" w:asciiTheme="minorEastAsia" w:hAnsiTheme="minorEastAsia" w:eastAsiaTheme="minorEastAsia"/>
                <w:sz w:val="18"/>
                <w:szCs w:val="18"/>
                <w:lang w:eastAsia="zh-CN"/>
              </w:rPr>
            </w:pPr>
            <w:r>
              <w:rPr>
                <w:rFonts w:hint="eastAsia" w:asciiTheme="minorEastAsia" w:hAnsiTheme="minorEastAsia"/>
                <w:sz w:val="18"/>
                <w:szCs w:val="18"/>
                <w:lang w:eastAsia="zh-CN"/>
              </w:rPr>
              <w:t>武汉汽车车身附件研究所有限公司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tcPr>
          <w:p>
            <w:pPr>
              <w:jc w:val="left"/>
              <w:rPr>
                <w:sz w:val="18"/>
                <w:szCs w:val="18"/>
              </w:rPr>
            </w:pPr>
            <w:r>
              <w:rPr>
                <w:rFonts w:hint="eastAsia"/>
                <w:sz w:val="18"/>
                <w:szCs w:val="18"/>
              </w:rPr>
              <w:t>开户银行</w:t>
            </w:r>
          </w:p>
        </w:tc>
        <w:tc>
          <w:tcPr>
            <w:tcW w:w="5862" w:type="dxa"/>
          </w:tcPr>
          <w:p>
            <w:pPr>
              <w:jc w:val="left"/>
              <w:rPr>
                <w:rFonts w:hint="eastAsia" w:asciiTheme="minorEastAsia" w:hAnsiTheme="minorEastAsia" w:eastAsiaTheme="minorEastAsia"/>
                <w:sz w:val="18"/>
                <w:szCs w:val="18"/>
                <w:lang w:eastAsia="zh-CN"/>
              </w:rPr>
            </w:pPr>
            <w:r>
              <w:rPr>
                <w:rFonts w:hint="eastAsia" w:asciiTheme="minorEastAsia" w:hAnsiTheme="minorEastAsia"/>
                <w:sz w:val="18"/>
                <w:szCs w:val="18"/>
                <w:lang w:eastAsia="zh-CN"/>
              </w:rPr>
              <w:t>工行宗关支行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tcPr>
          <w:p>
            <w:pPr>
              <w:jc w:val="left"/>
              <w:rPr>
                <w:sz w:val="18"/>
                <w:szCs w:val="18"/>
              </w:rPr>
            </w:pPr>
            <w:r>
              <w:rPr>
                <w:rFonts w:hint="eastAsia"/>
                <w:sz w:val="18"/>
                <w:szCs w:val="18"/>
              </w:rPr>
              <w:t>银行账号</w:t>
            </w:r>
          </w:p>
        </w:tc>
        <w:tc>
          <w:tcPr>
            <w:tcW w:w="5862" w:type="dxa"/>
          </w:tcPr>
          <w:p>
            <w:pPr>
              <w:jc w:val="left"/>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3202003919200107445</w:t>
            </w:r>
          </w:p>
        </w:tc>
      </w:tr>
    </w:tbl>
    <w:p>
      <w:pPr>
        <w:adjustRightInd w:val="0"/>
        <w:snapToGrid w:val="0"/>
        <w:spacing w:line="480" w:lineRule="exact"/>
        <w:jc w:val="left"/>
        <w:rPr>
          <w:sz w:val="18"/>
          <w:szCs w:val="18"/>
        </w:rPr>
      </w:pPr>
      <w:r>
        <w:rPr>
          <w:rFonts w:hint="eastAsia"/>
          <w:sz w:val="18"/>
          <w:szCs w:val="18"/>
        </w:rPr>
        <w:t>甲方（盖章）：                             乙方（盖章）：</w:t>
      </w:r>
    </w:p>
    <w:p>
      <w:pPr>
        <w:adjustRightInd w:val="0"/>
        <w:snapToGrid w:val="0"/>
        <w:spacing w:line="480" w:lineRule="exact"/>
        <w:jc w:val="left"/>
        <w:rPr>
          <w:rFonts w:hint="eastAsia"/>
          <w:sz w:val="18"/>
          <w:szCs w:val="18"/>
        </w:rPr>
      </w:pPr>
      <w:r>
        <w:rPr>
          <w:rFonts w:hint="eastAsia"/>
          <w:sz w:val="18"/>
          <w:szCs w:val="18"/>
        </w:rPr>
        <w:t>授权代表（签字）：                         授权代表（签字）：</w:t>
      </w:r>
    </w:p>
    <w:p>
      <w:pPr>
        <w:adjustRightInd w:val="0"/>
        <w:snapToGrid w:val="0"/>
        <w:spacing w:line="480" w:lineRule="exact"/>
        <w:jc w:val="left"/>
        <w:rPr>
          <w:rFonts w:hint="default" w:eastAsiaTheme="minorEastAsia"/>
          <w:sz w:val="18"/>
          <w:szCs w:val="18"/>
          <w:lang w:val="en-US" w:eastAsia="zh-CN"/>
        </w:rPr>
      </w:pPr>
      <w:r>
        <w:rPr>
          <w:rFonts w:hint="eastAsia"/>
          <w:sz w:val="18"/>
          <w:szCs w:val="18"/>
        </w:rPr>
        <w:t>签订日期：                                 签订日期：</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119"/>
    <w:rsid w:val="0000066E"/>
    <w:rsid w:val="00017B11"/>
    <w:rsid w:val="000372A8"/>
    <w:rsid w:val="00053937"/>
    <w:rsid w:val="00063B9F"/>
    <w:rsid w:val="00073AF2"/>
    <w:rsid w:val="00082627"/>
    <w:rsid w:val="000A57EC"/>
    <w:rsid w:val="000B516F"/>
    <w:rsid w:val="000C6491"/>
    <w:rsid w:val="000E3711"/>
    <w:rsid w:val="000F37B3"/>
    <w:rsid w:val="00102EF4"/>
    <w:rsid w:val="00110D10"/>
    <w:rsid w:val="00115CFC"/>
    <w:rsid w:val="0012001C"/>
    <w:rsid w:val="001201D2"/>
    <w:rsid w:val="00134D5E"/>
    <w:rsid w:val="00144802"/>
    <w:rsid w:val="00147A33"/>
    <w:rsid w:val="0016078E"/>
    <w:rsid w:val="001669DD"/>
    <w:rsid w:val="00185D62"/>
    <w:rsid w:val="001C3096"/>
    <w:rsid w:val="001C4A5C"/>
    <w:rsid w:val="001D1FB3"/>
    <w:rsid w:val="001D2875"/>
    <w:rsid w:val="001E0E0F"/>
    <w:rsid w:val="001E59A9"/>
    <w:rsid w:val="001F2EA0"/>
    <w:rsid w:val="00200FA5"/>
    <w:rsid w:val="002026E4"/>
    <w:rsid w:val="00203F1E"/>
    <w:rsid w:val="00211303"/>
    <w:rsid w:val="00213456"/>
    <w:rsid w:val="0021789E"/>
    <w:rsid w:val="002214EA"/>
    <w:rsid w:val="0022791F"/>
    <w:rsid w:val="002324C7"/>
    <w:rsid w:val="002407B2"/>
    <w:rsid w:val="00240DF4"/>
    <w:rsid w:val="00241025"/>
    <w:rsid w:val="002424B3"/>
    <w:rsid w:val="0024786D"/>
    <w:rsid w:val="00257EA1"/>
    <w:rsid w:val="002614C4"/>
    <w:rsid w:val="00264ED1"/>
    <w:rsid w:val="00265471"/>
    <w:rsid w:val="00274AA3"/>
    <w:rsid w:val="0028020F"/>
    <w:rsid w:val="0029135F"/>
    <w:rsid w:val="002944EF"/>
    <w:rsid w:val="0029654F"/>
    <w:rsid w:val="002A288D"/>
    <w:rsid w:val="002A4FC1"/>
    <w:rsid w:val="002B1CE2"/>
    <w:rsid w:val="002C0932"/>
    <w:rsid w:val="002C52EE"/>
    <w:rsid w:val="002C6B5C"/>
    <w:rsid w:val="002D18CC"/>
    <w:rsid w:val="002D7045"/>
    <w:rsid w:val="002D7972"/>
    <w:rsid w:val="002E1047"/>
    <w:rsid w:val="002E290D"/>
    <w:rsid w:val="002E35C6"/>
    <w:rsid w:val="002E61EE"/>
    <w:rsid w:val="002E6C83"/>
    <w:rsid w:val="002E7780"/>
    <w:rsid w:val="002F46F5"/>
    <w:rsid w:val="002F599A"/>
    <w:rsid w:val="003044B4"/>
    <w:rsid w:val="00304AA1"/>
    <w:rsid w:val="00322ECB"/>
    <w:rsid w:val="0032592E"/>
    <w:rsid w:val="00325AC6"/>
    <w:rsid w:val="00331A40"/>
    <w:rsid w:val="00341F5B"/>
    <w:rsid w:val="003536FD"/>
    <w:rsid w:val="00357EE1"/>
    <w:rsid w:val="0037412E"/>
    <w:rsid w:val="0038173D"/>
    <w:rsid w:val="00394CFB"/>
    <w:rsid w:val="003A16F7"/>
    <w:rsid w:val="003A2249"/>
    <w:rsid w:val="003C20ED"/>
    <w:rsid w:val="003C3439"/>
    <w:rsid w:val="003E2596"/>
    <w:rsid w:val="00400AD1"/>
    <w:rsid w:val="00401612"/>
    <w:rsid w:val="00417290"/>
    <w:rsid w:val="00430EA2"/>
    <w:rsid w:val="00433845"/>
    <w:rsid w:val="00435E14"/>
    <w:rsid w:val="00436747"/>
    <w:rsid w:val="00440392"/>
    <w:rsid w:val="004430A1"/>
    <w:rsid w:val="004470E7"/>
    <w:rsid w:val="004608F0"/>
    <w:rsid w:val="004629CB"/>
    <w:rsid w:val="0046711A"/>
    <w:rsid w:val="00474771"/>
    <w:rsid w:val="004767E6"/>
    <w:rsid w:val="004869B4"/>
    <w:rsid w:val="004A5A27"/>
    <w:rsid w:val="004B0DAF"/>
    <w:rsid w:val="004B1638"/>
    <w:rsid w:val="004B670A"/>
    <w:rsid w:val="004C2361"/>
    <w:rsid w:val="004C2486"/>
    <w:rsid w:val="004D3C53"/>
    <w:rsid w:val="004D4C3F"/>
    <w:rsid w:val="004D71D1"/>
    <w:rsid w:val="004E448A"/>
    <w:rsid w:val="004E4A0C"/>
    <w:rsid w:val="004F3E7E"/>
    <w:rsid w:val="004F5BD1"/>
    <w:rsid w:val="0050070E"/>
    <w:rsid w:val="005020DE"/>
    <w:rsid w:val="005037DD"/>
    <w:rsid w:val="00511A6E"/>
    <w:rsid w:val="00515AB5"/>
    <w:rsid w:val="005229C7"/>
    <w:rsid w:val="00527A74"/>
    <w:rsid w:val="00530673"/>
    <w:rsid w:val="005353BD"/>
    <w:rsid w:val="005374E2"/>
    <w:rsid w:val="0054798D"/>
    <w:rsid w:val="005559E4"/>
    <w:rsid w:val="00567E27"/>
    <w:rsid w:val="00577E3F"/>
    <w:rsid w:val="00584EB6"/>
    <w:rsid w:val="005A0321"/>
    <w:rsid w:val="005A1A62"/>
    <w:rsid w:val="005A200C"/>
    <w:rsid w:val="005A570B"/>
    <w:rsid w:val="005A68FE"/>
    <w:rsid w:val="005A6BDE"/>
    <w:rsid w:val="005C3715"/>
    <w:rsid w:val="005C4D73"/>
    <w:rsid w:val="005C782A"/>
    <w:rsid w:val="005D2F90"/>
    <w:rsid w:val="005D6E81"/>
    <w:rsid w:val="005F30D5"/>
    <w:rsid w:val="005F5B9C"/>
    <w:rsid w:val="0060793F"/>
    <w:rsid w:val="006124BF"/>
    <w:rsid w:val="00613784"/>
    <w:rsid w:val="006167A5"/>
    <w:rsid w:val="006237C3"/>
    <w:rsid w:val="006240BE"/>
    <w:rsid w:val="006346ED"/>
    <w:rsid w:val="00646E13"/>
    <w:rsid w:val="006553D9"/>
    <w:rsid w:val="00657DB3"/>
    <w:rsid w:val="0066149B"/>
    <w:rsid w:val="00672E29"/>
    <w:rsid w:val="00673BA1"/>
    <w:rsid w:val="0068155A"/>
    <w:rsid w:val="00686203"/>
    <w:rsid w:val="00686796"/>
    <w:rsid w:val="00691CE6"/>
    <w:rsid w:val="00692C57"/>
    <w:rsid w:val="006948FE"/>
    <w:rsid w:val="006A64F9"/>
    <w:rsid w:val="006C5BB2"/>
    <w:rsid w:val="006D2111"/>
    <w:rsid w:val="006F054F"/>
    <w:rsid w:val="0070281D"/>
    <w:rsid w:val="00703BCA"/>
    <w:rsid w:val="007061E9"/>
    <w:rsid w:val="00725FAA"/>
    <w:rsid w:val="007436FC"/>
    <w:rsid w:val="00743F6D"/>
    <w:rsid w:val="007512D6"/>
    <w:rsid w:val="00751679"/>
    <w:rsid w:val="00765B49"/>
    <w:rsid w:val="0076709A"/>
    <w:rsid w:val="00772F86"/>
    <w:rsid w:val="007738F6"/>
    <w:rsid w:val="00792CF4"/>
    <w:rsid w:val="007A2FB4"/>
    <w:rsid w:val="007B77D5"/>
    <w:rsid w:val="007C3119"/>
    <w:rsid w:val="007D10C6"/>
    <w:rsid w:val="007D4423"/>
    <w:rsid w:val="007E25ED"/>
    <w:rsid w:val="007F3897"/>
    <w:rsid w:val="007F77CA"/>
    <w:rsid w:val="00802FC9"/>
    <w:rsid w:val="008109F0"/>
    <w:rsid w:val="00810E24"/>
    <w:rsid w:val="0081358C"/>
    <w:rsid w:val="0082497D"/>
    <w:rsid w:val="00826AD2"/>
    <w:rsid w:val="008437DC"/>
    <w:rsid w:val="0085395F"/>
    <w:rsid w:val="00853FAF"/>
    <w:rsid w:val="008623F5"/>
    <w:rsid w:val="0086358F"/>
    <w:rsid w:val="00867CC8"/>
    <w:rsid w:val="008763B9"/>
    <w:rsid w:val="00883FA8"/>
    <w:rsid w:val="008846FD"/>
    <w:rsid w:val="0088664C"/>
    <w:rsid w:val="0089642A"/>
    <w:rsid w:val="008970A9"/>
    <w:rsid w:val="008A3A04"/>
    <w:rsid w:val="008B090B"/>
    <w:rsid w:val="008B5F87"/>
    <w:rsid w:val="008D173C"/>
    <w:rsid w:val="008D78A1"/>
    <w:rsid w:val="008E276F"/>
    <w:rsid w:val="008E6703"/>
    <w:rsid w:val="00903739"/>
    <w:rsid w:val="00915054"/>
    <w:rsid w:val="00916140"/>
    <w:rsid w:val="0093276D"/>
    <w:rsid w:val="00934ABD"/>
    <w:rsid w:val="009378F9"/>
    <w:rsid w:val="00955E40"/>
    <w:rsid w:val="00956B0D"/>
    <w:rsid w:val="00964D82"/>
    <w:rsid w:val="00965BEE"/>
    <w:rsid w:val="009738C0"/>
    <w:rsid w:val="009852E0"/>
    <w:rsid w:val="00992AA8"/>
    <w:rsid w:val="009A7E71"/>
    <w:rsid w:val="009C0D5D"/>
    <w:rsid w:val="009C590A"/>
    <w:rsid w:val="009F3FD0"/>
    <w:rsid w:val="00A05761"/>
    <w:rsid w:val="00A11838"/>
    <w:rsid w:val="00A13D88"/>
    <w:rsid w:val="00A17D2C"/>
    <w:rsid w:val="00A44D52"/>
    <w:rsid w:val="00A45218"/>
    <w:rsid w:val="00A46230"/>
    <w:rsid w:val="00A46A45"/>
    <w:rsid w:val="00A515B8"/>
    <w:rsid w:val="00A53033"/>
    <w:rsid w:val="00A63A5D"/>
    <w:rsid w:val="00A645C2"/>
    <w:rsid w:val="00A648A9"/>
    <w:rsid w:val="00A712D2"/>
    <w:rsid w:val="00A751F5"/>
    <w:rsid w:val="00A76816"/>
    <w:rsid w:val="00A803C1"/>
    <w:rsid w:val="00A9436A"/>
    <w:rsid w:val="00AA1A4E"/>
    <w:rsid w:val="00AB058A"/>
    <w:rsid w:val="00AB7258"/>
    <w:rsid w:val="00AC2EAC"/>
    <w:rsid w:val="00AC74AD"/>
    <w:rsid w:val="00AC7897"/>
    <w:rsid w:val="00AD2A7B"/>
    <w:rsid w:val="00B01999"/>
    <w:rsid w:val="00B26105"/>
    <w:rsid w:val="00B30BE0"/>
    <w:rsid w:val="00B3214E"/>
    <w:rsid w:val="00B34E34"/>
    <w:rsid w:val="00B43D40"/>
    <w:rsid w:val="00B447FC"/>
    <w:rsid w:val="00B44894"/>
    <w:rsid w:val="00B44FAF"/>
    <w:rsid w:val="00B46FCE"/>
    <w:rsid w:val="00B62087"/>
    <w:rsid w:val="00B62771"/>
    <w:rsid w:val="00B64F76"/>
    <w:rsid w:val="00B65AE7"/>
    <w:rsid w:val="00B6784F"/>
    <w:rsid w:val="00B73005"/>
    <w:rsid w:val="00B837CA"/>
    <w:rsid w:val="00B87250"/>
    <w:rsid w:val="00B94E01"/>
    <w:rsid w:val="00BA2040"/>
    <w:rsid w:val="00BA347C"/>
    <w:rsid w:val="00BA5851"/>
    <w:rsid w:val="00BB6C7D"/>
    <w:rsid w:val="00BD0B3D"/>
    <w:rsid w:val="00BD39EC"/>
    <w:rsid w:val="00BF6026"/>
    <w:rsid w:val="00BF6666"/>
    <w:rsid w:val="00C05AC3"/>
    <w:rsid w:val="00C15AB1"/>
    <w:rsid w:val="00C21C16"/>
    <w:rsid w:val="00C2201A"/>
    <w:rsid w:val="00C22D08"/>
    <w:rsid w:val="00C236F9"/>
    <w:rsid w:val="00C25400"/>
    <w:rsid w:val="00C2547B"/>
    <w:rsid w:val="00C27919"/>
    <w:rsid w:val="00C33C8C"/>
    <w:rsid w:val="00C55706"/>
    <w:rsid w:val="00C722ED"/>
    <w:rsid w:val="00C7272A"/>
    <w:rsid w:val="00C7580F"/>
    <w:rsid w:val="00C77D5A"/>
    <w:rsid w:val="00C86F29"/>
    <w:rsid w:val="00C87331"/>
    <w:rsid w:val="00C95527"/>
    <w:rsid w:val="00CA46DA"/>
    <w:rsid w:val="00CB6A1D"/>
    <w:rsid w:val="00CB6C28"/>
    <w:rsid w:val="00CC6EEF"/>
    <w:rsid w:val="00CC7A30"/>
    <w:rsid w:val="00CD014A"/>
    <w:rsid w:val="00CD0930"/>
    <w:rsid w:val="00CE2869"/>
    <w:rsid w:val="00CF288F"/>
    <w:rsid w:val="00CF3004"/>
    <w:rsid w:val="00CF3C3B"/>
    <w:rsid w:val="00D1180B"/>
    <w:rsid w:val="00D1342B"/>
    <w:rsid w:val="00D15677"/>
    <w:rsid w:val="00D1788A"/>
    <w:rsid w:val="00D20C1C"/>
    <w:rsid w:val="00D21CE5"/>
    <w:rsid w:val="00D25338"/>
    <w:rsid w:val="00D413FB"/>
    <w:rsid w:val="00D531A9"/>
    <w:rsid w:val="00D62434"/>
    <w:rsid w:val="00D719F0"/>
    <w:rsid w:val="00D7200C"/>
    <w:rsid w:val="00D75135"/>
    <w:rsid w:val="00D90C5D"/>
    <w:rsid w:val="00D9473F"/>
    <w:rsid w:val="00D97BD2"/>
    <w:rsid w:val="00DA1A6D"/>
    <w:rsid w:val="00DA32A3"/>
    <w:rsid w:val="00DA5BA5"/>
    <w:rsid w:val="00DB293E"/>
    <w:rsid w:val="00DB3669"/>
    <w:rsid w:val="00DC575A"/>
    <w:rsid w:val="00DD365C"/>
    <w:rsid w:val="00DF37D2"/>
    <w:rsid w:val="00DF6A09"/>
    <w:rsid w:val="00E0297A"/>
    <w:rsid w:val="00E02DB2"/>
    <w:rsid w:val="00E10AD3"/>
    <w:rsid w:val="00E2353D"/>
    <w:rsid w:val="00E24918"/>
    <w:rsid w:val="00E2626C"/>
    <w:rsid w:val="00E41C3C"/>
    <w:rsid w:val="00E511FC"/>
    <w:rsid w:val="00E51B29"/>
    <w:rsid w:val="00E54FD7"/>
    <w:rsid w:val="00E610B1"/>
    <w:rsid w:val="00E61A80"/>
    <w:rsid w:val="00E719C4"/>
    <w:rsid w:val="00E8195C"/>
    <w:rsid w:val="00E81F7F"/>
    <w:rsid w:val="00EB65AC"/>
    <w:rsid w:val="00EC3EBB"/>
    <w:rsid w:val="00ED3B7C"/>
    <w:rsid w:val="00ED3F16"/>
    <w:rsid w:val="00EE4186"/>
    <w:rsid w:val="00EF016D"/>
    <w:rsid w:val="00EF3EDA"/>
    <w:rsid w:val="00EF5B98"/>
    <w:rsid w:val="00EF5D43"/>
    <w:rsid w:val="00F17EB3"/>
    <w:rsid w:val="00F24729"/>
    <w:rsid w:val="00F26FA1"/>
    <w:rsid w:val="00F35E39"/>
    <w:rsid w:val="00F46182"/>
    <w:rsid w:val="00F56057"/>
    <w:rsid w:val="00F63359"/>
    <w:rsid w:val="00F63788"/>
    <w:rsid w:val="00F64DCE"/>
    <w:rsid w:val="00F65E9D"/>
    <w:rsid w:val="00F65EB0"/>
    <w:rsid w:val="00F66AEC"/>
    <w:rsid w:val="00F67120"/>
    <w:rsid w:val="00F7012E"/>
    <w:rsid w:val="00F72F5B"/>
    <w:rsid w:val="00F73114"/>
    <w:rsid w:val="00F81061"/>
    <w:rsid w:val="00F839A8"/>
    <w:rsid w:val="00F87781"/>
    <w:rsid w:val="00F92BED"/>
    <w:rsid w:val="00F93A86"/>
    <w:rsid w:val="00F95832"/>
    <w:rsid w:val="00F96BA2"/>
    <w:rsid w:val="00F96CE8"/>
    <w:rsid w:val="00FA308D"/>
    <w:rsid w:val="00FA62CA"/>
    <w:rsid w:val="00FC3D9B"/>
    <w:rsid w:val="00FE4EDB"/>
    <w:rsid w:val="00FE5456"/>
    <w:rsid w:val="00FF0B58"/>
    <w:rsid w:val="00FF171F"/>
    <w:rsid w:val="00FF1ECE"/>
    <w:rsid w:val="00FF58A2"/>
    <w:rsid w:val="00FF66E2"/>
    <w:rsid w:val="0D5E03D3"/>
    <w:rsid w:val="0FAD3973"/>
    <w:rsid w:val="11FE6731"/>
    <w:rsid w:val="14963042"/>
    <w:rsid w:val="14C57350"/>
    <w:rsid w:val="22B66425"/>
    <w:rsid w:val="275002F3"/>
    <w:rsid w:val="2ABA6CBB"/>
    <w:rsid w:val="2B172B7A"/>
    <w:rsid w:val="2F9A1FCF"/>
    <w:rsid w:val="36C67620"/>
    <w:rsid w:val="39596CC4"/>
    <w:rsid w:val="45DE7A2C"/>
    <w:rsid w:val="4A5E366A"/>
    <w:rsid w:val="4DDE6F70"/>
    <w:rsid w:val="5A9CF2A1"/>
    <w:rsid w:val="5D7A4A6E"/>
    <w:rsid w:val="5FBD1D23"/>
    <w:rsid w:val="6B7FAE00"/>
    <w:rsid w:val="6FDC19F5"/>
    <w:rsid w:val="735637E2"/>
    <w:rsid w:val="77407357"/>
    <w:rsid w:val="7E900DB1"/>
    <w:rsid w:val="7EB1F98F"/>
    <w:rsid w:val="7F4F0446"/>
    <w:rsid w:val="F4F7D95F"/>
    <w:rsid w:val="F7EB0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customStyle="1" w:styleId="9">
    <w:name w:val="批注框文本 Char"/>
    <w:basedOn w:val="7"/>
    <w:link w:val="2"/>
    <w:semiHidden/>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页眉 Char"/>
    <w:basedOn w:val="7"/>
    <w:link w:val="4"/>
    <w:semiHidden/>
    <w:qFormat/>
    <w:uiPriority w:val="99"/>
    <w:rPr>
      <w:sz w:val="18"/>
      <w:szCs w:val="18"/>
    </w:rPr>
  </w:style>
  <w:style w:type="character" w:customStyle="1" w:styleId="12">
    <w:name w:val="页脚 Char"/>
    <w:basedOn w:val="7"/>
    <w:link w:val="3"/>
    <w:semiHidden/>
    <w:qFormat/>
    <w:uiPriority w:val="99"/>
    <w:rPr>
      <w:sz w:val="18"/>
      <w:szCs w:val="18"/>
    </w:rPr>
  </w:style>
  <w:style w:type="character" w:customStyle="1" w:styleId="13">
    <w:name w:val="apple-converted-space"/>
    <w:basedOn w:val="7"/>
    <w:qFormat/>
    <w:uiPriority w:val="0"/>
  </w:style>
  <w:style w:type="character" w:customStyle="1" w:styleId="14">
    <w:name w:val="font21"/>
    <w:basedOn w:val="7"/>
    <w:qFormat/>
    <w:uiPriority w:val="0"/>
    <w:rPr>
      <w:rFonts w:hint="default" w:ascii="Arial" w:hAnsi="Arial" w:cs="Arial"/>
      <w:color w:val="000000"/>
      <w:sz w:val="20"/>
      <w:szCs w:val="20"/>
      <w:u w:val="none"/>
    </w:rPr>
  </w:style>
  <w:style w:type="character" w:customStyle="1" w:styleId="15">
    <w:name w:val="font31"/>
    <w:basedOn w:val="7"/>
    <w:qFormat/>
    <w:uiPriority w:val="0"/>
    <w:rPr>
      <w:rFonts w:hint="eastAsia" w:ascii="宋体" w:hAnsi="宋体" w:eastAsia="宋体" w:cs="宋体"/>
      <w:color w:val="000000"/>
      <w:sz w:val="20"/>
      <w:szCs w:val="20"/>
      <w:u w:val="none"/>
    </w:rPr>
  </w:style>
  <w:style w:type="character" w:customStyle="1" w:styleId="16">
    <w:name w:val="font41"/>
    <w:basedOn w:val="7"/>
    <w:qFormat/>
    <w:uiPriority w:val="0"/>
    <w:rPr>
      <w:rFonts w:hint="eastAsia" w:ascii="宋体" w:hAnsi="宋体" w:eastAsia="宋体" w:cs="宋体"/>
      <w:color w:val="000000"/>
      <w:sz w:val="18"/>
      <w:szCs w:val="18"/>
      <w:u w:val="none"/>
    </w:rPr>
  </w:style>
  <w:style w:type="character" w:customStyle="1" w:styleId="17">
    <w:name w:val="font51"/>
    <w:basedOn w:val="7"/>
    <w:qFormat/>
    <w:uiPriority w:val="0"/>
    <w:rPr>
      <w:rFonts w:hint="default" w:ascii="Times New Roman" w:hAnsi="Times New Roman" w:cs="Times New Roman"/>
      <w:color w:val="000000"/>
      <w:sz w:val="18"/>
      <w:szCs w:val="18"/>
      <w:u w:val="none"/>
    </w:rPr>
  </w:style>
  <w:style w:type="character" w:customStyle="1" w:styleId="18">
    <w:name w:val="font11"/>
    <w:basedOn w:val="7"/>
    <w:qFormat/>
    <w:uiPriority w:val="0"/>
    <w:rPr>
      <w:rFonts w:hint="default" w:ascii="Times New Roman" w:hAnsi="Times New Roman" w:cs="Times New Roman"/>
      <w:color w:val="000000"/>
      <w:sz w:val="16"/>
      <w:szCs w:val="16"/>
      <w:u w:val="none"/>
    </w:rPr>
  </w:style>
  <w:style w:type="character" w:customStyle="1" w:styleId="19">
    <w:name w:val="font01"/>
    <w:basedOn w:val="7"/>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694</Words>
  <Characters>1321</Characters>
  <Lines>6</Lines>
  <Paragraphs>1</Paragraphs>
  <TotalTime>130</TotalTime>
  <ScaleCrop>false</ScaleCrop>
  <LinksUpToDate>false</LinksUpToDate>
  <CharactersWithSpaces>1533</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2017-08-24T16:27:00Z</dcterms:created>
  <dc:creator>微软用户</dc:creator>
  <cp:lastModifiedBy>北京谱尼测试-胡春磊</cp:lastModifiedBy>
  <cp:lastPrinted>2021-08-02T08:58:54Z</cp:lastPrinted>
  <dcterms:modified xsi:type="dcterms:W3CDTF">2021-08-02T09:02:18Z</dcterms:modified>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D2896A0C08E74750BB6AC8BA4E16EE0D</vt:lpwstr>
  </property>
</Properties>
</file>