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0" w:lineRule="atLeast"/>
        <w:ind w:left="0" w:right="0"/>
        <w:jc w:val="center"/>
        <w:rPr>
          <w:b w:val="0"/>
          <w:bCs w:val="0"/>
          <w:sz w:val="37"/>
          <w:szCs w:val="37"/>
        </w:rPr>
      </w:pPr>
      <w:r>
        <w:rPr>
          <w:b w:val="0"/>
          <w:bCs w:val="0"/>
          <w:sz w:val="37"/>
          <w:szCs w:val="37"/>
        </w:rPr>
        <w:t>吉财税[2021]237号 吉林省财政厅 国家税务总局吉林省税务局关于明确地方水利建设基金征收执行口径的通知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来源：</w:t>
      </w:r>
      <w:r>
        <w:rPr>
          <w:rFonts w:hint="eastAsia" w:ascii="微软雅黑" w:hAnsi="微软雅黑" w:eastAsia="微软雅黑" w:cs="微软雅黑"/>
          <w:color w:val="000000"/>
          <w:kern w:val="0"/>
          <w:sz w:val="21"/>
          <w:szCs w:val="21"/>
          <w:u w:val="none"/>
          <w:lang w:val="en-US" w:eastAsia="zh-CN" w:bidi="ar"/>
        </w:rPr>
        <w:fldChar w:fldCharType="begin"/>
      </w:r>
      <w:r>
        <w:rPr>
          <w:rFonts w:hint="eastAsia" w:ascii="微软雅黑" w:hAnsi="微软雅黑" w:eastAsia="微软雅黑" w:cs="微软雅黑"/>
          <w:color w:val="000000"/>
          <w:kern w:val="0"/>
          <w:sz w:val="21"/>
          <w:szCs w:val="21"/>
          <w:u w:val="none"/>
          <w:lang w:val="en-US" w:eastAsia="zh-CN" w:bidi="ar"/>
        </w:rPr>
        <w:instrText xml:space="preserve"> HYPERLINK "https://www.shui5.cn/" \t "https://www.shui5.cn/article/c4/_blank" </w:instrText>
      </w:r>
      <w:r>
        <w:rPr>
          <w:rFonts w:hint="eastAsia" w:ascii="微软雅黑" w:hAnsi="微软雅黑" w:eastAsia="微软雅黑" w:cs="微软雅黑"/>
          <w:color w:val="000000"/>
          <w:kern w:val="0"/>
          <w:sz w:val="21"/>
          <w:szCs w:val="21"/>
          <w:u w:val="none"/>
          <w:lang w:val="en-US" w:eastAsia="zh-CN" w:bidi="ar"/>
        </w:rPr>
        <w:fldChar w:fldCharType="separate"/>
      </w:r>
      <w:r>
        <w:rPr>
          <w:rStyle w:val="8"/>
          <w:rFonts w:hint="eastAsia" w:ascii="微软雅黑" w:hAnsi="微软雅黑" w:eastAsia="微软雅黑" w:cs="微软雅黑"/>
          <w:color w:val="000000"/>
          <w:sz w:val="21"/>
          <w:szCs w:val="21"/>
          <w:u w:val="none"/>
        </w:rPr>
        <w:t>税屋</w:t>
      </w:r>
      <w:r>
        <w:rPr>
          <w:rFonts w:hint="eastAsia" w:ascii="微软雅黑" w:hAnsi="微软雅黑" w:eastAsia="微软雅黑" w:cs="微软雅黑"/>
          <w:color w:val="000000"/>
          <w:kern w:val="0"/>
          <w:sz w:val="21"/>
          <w:szCs w:val="21"/>
          <w:u w:val="none"/>
          <w:lang w:val="en-US" w:eastAsia="zh-CN" w:bidi="ar"/>
        </w:rPr>
        <w:fldChar w:fldCharType="end"/>
      </w:r>
      <w:r>
        <w:rPr>
          <w:rFonts w:hint="eastAsia" w:ascii="微软雅黑" w:hAnsi="微软雅黑" w:eastAsia="微软雅黑" w:cs="微软雅黑"/>
          <w:kern w:val="0"/>
          <w:sz w:val="21"/>
          <w:szCs w:val="21"/>
          <w:lang w:val="en-US" w:eastAsia="zh-CN" w:bidi="ar"/>
        </w:rPr>
        <w:t xml:space="preserve"> </w:t>
      </w:r>
      <w:r>
        <w:rPr>
          <w:rStyle w:val="9"/>
          <w:rFonts w:hint="eastAsia" w:ascii="微软雅黑" w:hAnsi="微软雅黑" w:eastAsia="微软雅黑" w:cs="微软雅黑"/>
          <w:sz w:val="21"/>
          <w:szCs w:val="21"/>
          <w:lang w:val="en-US" w:eastAsia="zh-CN" w:bidi="ar"/>
        </w:rPr>
        <w:t>作者：税屋</w:t>
      </w:r>
      <w:r>
        <w:rPr>
          <w:rFonts w:hint="eastAsia" w:ascii="微软雅黑" w:hAnsi="微软雅黑" w:eastAsia="微软雅黑" w:cs="微软雅黑"/>
          <w:kern w:val="0"/>
          <w:sz w:val="21"/>
          <w:szCs w:val="21"/>
          <w:lang w:val="en-US" w:eastAsia="zh-CN" w:bidi="ar"/>
        </w:rPr>
        <w:t xml:space="preserve"> 人气： 4757 时间：2021-03-29 </w:t>
      </w:r>
    </w:p>
    <w:p>
      <w:pPr>
        <w:keepNext w:val="0"/>
        <w:keepLines w:val="0"/>
        <w:widowControl/>
        <w:suppressLineNumbers w:val="0"/>
        <w:pBdr>
          <w:top w:val="dotted" w:color="CCCCCC" w:sz="6" w:space="3"/>
          <w:left w:val="dotted" w:color="CCCCCC" w:sz="6" w:space="3"/>
          <w:bottom w:val="dotted" w:color="CCCCCC" w:sz="6" w:space="3"/>
          <w:right w:val="dotted" w:color="CCCCCC" w:sz="6" w:space="3"/>
        </w:pBdr>
        <w:spacing w:before="0" w:beforeAutospacing="0" w:after="0" w:afterAutospacing="0" w:line="375"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摘要：本省行政区域内应当缴纳水利建设基金的企事业单位和个体经营者包括:国有企业(含有经营收入的事业单位); 集体企业(含乡镇、村办企业)股份制企业;外商投资企业;联营企业;私营企业;城乡个体工商户(月销售收入10万元以上的)。</w:t>
      </w:r>
    </w:p>
    <w:p>
      <w:pPr>
        <w:pStyle w:val="10"/>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18"/>
          <w:szCs w:val="18"/>
        </w:rPr>
      </w:pPr>
      <w:bookmarkStart w:id="0" w:name="_GoBack"/>
      <w:bookmarkEnd w:id="0"/>
      <w:r>
        <w:rPr>
          <w:rFonts w:hint="eastAsia" w:ascii="微软雅黑" w:hAnsi="微软雅黑" w:eastAsia="微软雅黑" w:cs="微软雅黑"/>
          <w:vanish/>
          <w:kern w:val="0"/>
          <w:sz w:val="18"/>
          <w:szCs w:val="18"/>
          <w:lang w:val="en-US" w:eastAsia="zh-CN" w:bidi="ar"/>
        </w:rPr>
        <w:object>
          <v:shape id="_x0000_i1027" o:spt="201" alt="" type="#_x0000_t201" style="height:18pt;width:72pt;" o:ole="t" filled="f" o:preferrelative="t" stroked="f" coordsize="21600,21600">
            <v:path/>
            <v:fill on="f" focussize="0,0"/>
            <v:stroke on="f"/>
            <v:imagedata r:id="rId5" o:title=""/>
            <o:lock v:ext="edit" aspectratio="t"/>
            <w10:wrap type="none"/>
            <w10:anchorlock/>
          </v:shape>
          <w:control r:id="rId4" w:name="Control 3" w:shapeid="_x0000_i1027"/>
        </w:object>
      </w:r>
    </w:p>
    <w:p>
      <w:pPr>
        <w:pStyle w:val="11"/>
      </w:pPr>
      <w:r>
        <w:t>窗体底端</w:t>
      </w:r>
    </w:p>
    <w:tbl>
      <w:tblPr>
        <w:tblStyle w:val="4"/>
        <w:tblW w:w="5000" w:type="pct"/>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pStyle w:val="3"/>
              <w:keepNext w:val="0"/>
              <w:keepLines w:val="0"/>
              <w:widowControl/>
              <w:suppressLineNumbers w:val="0"/>
              <w:spacing w:after="225" w:afterAutospacing="0"/>
              <w:jc w:val="center"/>
              <w:rPr>
                <w:sz w:val="22"/>
                <w:szCs w:val="22"/>
              </w:rPr>
            </w:pPr>
            <w:r>
              <w:rPr>
                <w:rFonts w:hint="eastAsia" w:ascii="微软雅黑" w:hAnsi="微软雅黑" w:eastAsia="微软雅黑" w:cs="微软雅黑"/>
                <w:color w:val="FF0000"/>
                <w:sz w:val="22"/>
                <w:szCs w:val="22"/>
              </w:rPr>
              <w:t>吉林省财政厅 国家税务总局吉林省税务局关于明确地方水利建设基金征收执行口径的通知</w:t>
            </w:r>
          </w:p>
          <w:p>
            <w:pPr>
              <w:pStyle w:val="3"/>
              <w:keepNext w:val="0"/>
              <w:keepLines w:val="0"/>
              <w:widowControl/>
              <w:suppressLineNumbers w:val="0"/>
              <w:spacing w:after="225" w:afterAutospacing="0"/>
              <w:jc w:val="center"/>
              <w:rPr>
                <w:sz w:val="22"/>
                <w:szCs w:val="22"/>
              </w:rPr>
            </w:pPr>
            <w:r>
              <w:rPr>
                <w:rFonts w:hint="eastAsia" w:ascii="微软雅黑" w:hAnsi="微软雅黑" w:eastAsia="微软雅黑" w:cs="微软雅黑"/>
                <w:color w:val="0000FF"/>
                <w:sz w:val="22"/>
                <w:szCs w:val="22"/>
              </w:rPr>
              <w:t>吉财税[2021]237号   </w:t>
            </w:r>
            <w:r>
              <w:rPr>
                <w:rFonts w:hint="eastAsia" w:ascii="微软雅黑" w:hAnsi="微软雅黑" w:eastAsia="微软雅黑" w:cs="微软雅黑"/>
                <w:sz w:val="22"/>
                <w:szCs w:val="22"/>
              </w:rPr>
              <w:t xml:space="preserve">           　　2021-3-29</w:t>
            </w:r>
          </w:p>
          <w:p>
            <w:pPr>
              <w:pStyle w:val="3"/>
              <w:keepNext w:val="0"/>
              <w:keepLines w:val="0"/>
              <w:widowControl/>
              <w:suppressLineNumbers w:val="0"/>
              <w:spacing w:after="225" w:afterAutospacing="0"/>
              <w:rPr>
                <w:sz w:val="22"/>
                <w:szCs w:val="22"/>
              </w:rPr>
            </w:pPr>
            <w:r>
              <w:rPr>
                <w:rFonts w:hint="eastAsia" w:ascii="微软雅黑" w:hAnsi="微软雅黑" w:eastAsia="微软雅黑" w:cs="微软雅黑"/>
                <w:sz w:val="22"/>
                <w:szCs w:val="22"/>
              </w:rPr>
              <w:t>各市(州)、长白山管委会财政局、人民银行，各县(市) 财政局、人民银行，国家税务总局各市(州)、长白山管委会税务局，国家税务总局各县(市)税务局：</w:t>
            </w:r>
          </w:p>
          <w:p>
            <w:pPr>
              <w:pStyle w:val="3"/>
              <w:keepNext w:val="0"/>
              <w:keepLines w:val="0"/>
              <w:widowControl/>
              <w:suppressLineNumbers w:val="0"/>
              <w:spacing w:after="225" w:afterAutospacing="0"/>
              <w:rPr>
                <w:sz w:val="22"/>
                <w:szCs w:val="22"/>
              </w:rPr>
            </w:pPr>
            <w:r>
              <w:rPr>
                <w:rFonts w:hint="eastAsia" w:ascii="微软雅黑" w:hAnsi="微软雅黑" w:eastAsia="微软雅黑" w:cs="微软雅黑"/>
                <w:sz w:val="22"/>
                <w:szCs w:val="22"/>
              </w:rPr>
              <w:t>　　为贯彻落实《吉林省财政厅关于继续征收地方水利建设基金的通知》(吉财税[2021]169号)，现将吉林省地方水利建设基金征收有关问题执行口径明确如下：</w:t>
            </w:r>
          </w:p>
          <w:p>
            <w:pPr>
              <w:pStyle w:val="3"/>
              <w:keepNext w:val="0"/>
              <w:keepLines w:val="0"/>
              <w:widowControl/>
              <w:suppressLineNumbers w:val="0"/>
              <w:spacing w:after="225" w:afterAutospacing="0"/>
              <w:rPr>
                <w:sz w:val="22"/>
                <w:szCs w:val="22"/>
              </w:rPr>
            </w:pPr>
            <w:r>
              <w:rPr>
                <w:rFonts w:hint="eastAsia" w:ascii="微软雅黑" w:hAnsi="微软雅黑" w:eastAsia="微软雅黑" w:cs="微软雅黑"/>
                <w:sz w:val="22"/>
                <w:szCs w:val="22"/>
              </w:rPr>
              <w:t>　　一、本省行政区域内应当缴纳水利建设基金的企事业单位和个体经营者包括:国有企业(含有经营收入的事业单位); 集体企业(含乡镇、村办企业)股份制企业;外商投资企业;联营企业;私营企业;城乡个体工商户(月销售收入10万元以上的)。</w:t>
            </w:r>
          </w:p>
          <w:p>
            <w:pPr>
              <w:pStyle w:val="3"/>
              <w:keepNext w:val="0"/>
              <w:keepLines w:val="0"/>
              <w:widowControl/>
              <w:suppressLineNumbers w:val="0"/>
              <w:spacing w:after="225" w:afterAutospacing="0"/>
              <w:rPr>
                <w:sz w:val="22"/>
                <w:szCs w:val="22"/>
              </w:rPr>
            </w:pPr>
            <w:r>
              <w:rPr>
                <w:rFonts w:hint="eastAsia" w:ascii="微软雅黑" w:hAnsi="微软雅黑" w:eastAsia="微软雅黑" w:cs="微软雅黑"/>
                <w:sz w:val="22"/>
                <w:szCs w:val="22"/>
              </w:rPr>
              <w:t>　　二、地方水利建设基金的缴费期限为1个月或1个季度，计征基数为当月(当季)的销售额，自缴费期限届满之日起15日内申报缴纳，具体申报期与增值税申报期同步。</w:t>
            </w:r>
          </w:p>
          <w:p>
            <w:pPr>
              <w:pStyle w:val="3"/>
              <w:keepNext w:val="0"/>
              <w:keepLines w:val="0"/>
              <w:widowControl/>
              <w:suppressLineNumbers w:val="0"/>
              <w:spacing w:after="225" w:afterAutospacing="0"/>
              <w:rPr>
                <w:sz w:val="22"/>
                <w:szCs w:val="22"/>
              </w:rPr>
            </w:pPr>
            <w:r>
              <w:rPr>
                <w:rFonts w:hint="eastAsia" w:ascii="微软雅黑" w:hAnsi="微软雅黑" w:eastAsia="微软雅黑" w:cs="微软雅黑"/>
                <w:sz w:val="22"/>
                <w:szCs w:val="22"/>
              </w:rPr>
              <w:t>　　三、缴纳义务人按月(季)向主管税务机关申报缴纳地方水利建设基金，填写《非税收入通用申报表》。</w:t>
            </w:r>
          </w:p>
          <w:p>
            <w:pPr>
              <w:pStyle w:val="3"/>
              <w:keepNext w:val="0"/>
              <w:keepLines w:val="0"/>
              <w:widowControl/>
              <w:suppressLineNumbers w:val="0"/>
              <w:spacing w:after="225" w:afterAutospacing="0"/>
              <w:rPr>
                <w:sz w:val="22"/>
                <w:szCs w:val="22"/>
              </w:rPr>
            </w:pPr>
            <w:r>
              <w:rPr>
                <w:rFonts w:hint="eastAsia" w:ascii="微软雅黑" w:hAnsi="微软雅黑" w:eastAsia="微软雅黑" w:cs="微软雅黑"/>
                <w:sz w:val="22"/>
                <w:szCs w:val="22"/>
              </w:rPr>
              <w:t>　　四、按月纳税的月销售额不超过10万元(按季度纳税的季度销售额不超过30万元)的缴纳义务人免征地方水利建设基金。</w:t>
            </w:r>
          </w:p>
          <w:p>
            <w:pPr>
              <w:pStyle w:val="3"/>
              <w:keepNext w:val="0"/>
              <w:keepLines w:val="0"/>
              <w:widowControl/>
              <w:suppressLineNumbers w:val="0"/>
              <w:spacing w:after="225" w:afterAutospacing="0"/>
              <w:rPr>
                <w:sz w:val="22"/>
                <w:szCs w:val="22"/>
              </w:rPr>
            </w:pPr>
            <w:r>
              <w:rPr>
                <w:rFonts w:hint="eastAsia" w:ascii="微软雅黑" w:hAnsi="微软雅黑" w:eastAsia="微软雅黑" w:cs="微软雅黑"/>
                <w:sz w:val="22"/>
                <w:szCs w:val="22"/>
              </w:rPr>
              <w:t>　　五、除法律法规明确规定地方水利建设基金的优惠政策外，任何部门和单位不得改变地方水利建设基金征收对象、 调整征收范围、标准及期限，不得减征、免征、缓征、停征或者撤销地方水利建设基金。</w:t>
            </w:r>
          </w:p>
          <w:p>
            <w:pPr>
              <w:pStyle w:val="3"/>
              <w:keepNext w:val="0"/>
              <w:keepLines w:val="0"/>
              <w:widowControl/>
              <w:suppressLineNumbers w:val="0"/>
              <w:spacing w:after="225" w:afterAutospacing="0"/>
              <w:rPr>
                <w:sz w:val="22"/>
                <w:szCs w:val="22"/>
              </w:rPr>
            </w:pPr>
            <w:r>
              <w:rPr>
                <w:rFonts w:hint="eastAsia" w:ascii="微软雅黑" w:hAnsi="微软雅黑" w:eastAsia="微软雅黑" w:cs="微软雅黑"/>
                <w:sz w:val="22"/>
                <w:szCs w:val="22"/>
              </w:rPr>
              <w:t>　　六、本通知自2021 年1月1日起执行。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C5F77"/>
    <w:rsid w:val="5CB42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Emphasis"/>
    <w:basedOn w:val="5"/>
    <w:qFormat/>
    <w:uiPriority w:val="0"/>
    <w:rPr>
      <w:i/>
    </w:rPr>
  </w:style>
  <w:style w:type="character" w:styleId="8">
    <w:name w:val="Hyperlink"/>
    <w:basedOn w:val="5"/>
    <w:uiPriority w:val="0"/>
    <w:rPr>
      <w:color w:val="000000"/>
      <w:u w:val="none"/>
    </w:rPr>
  </w:style>
  <w:style w:type="character" w:customStyle="1" w:styleId="9">
    <w:name w:val="fa"/>
    <w:basedOn w:val="5"/>
    <w:uiPriority w:val="0"/>
    <w:rPr>
      <w:color w:val="333333"/>
      <w:sz w:val="19"/>
      <w:szCs w:val="19"/>
    </w:rPr>
  </w:style>
  <w:style w:type="paragraph" w:customStyle="1" w:styleId="10">
    <w:name w:val="_Style 9"/>
    <w:basedOn w:val="1"/>
    <w:next w:val="1"/>
    <w:uiPriority w:val="0"/>
    <w:pPr>
      <w:pBdr>
        <w:bottom w:val="single" w:color="auto" w:sz="6" w:space="1"/>
      </w:pBdr>
      <w:jc w:val="center"/>
    </w:pPr>
    <w:rPr>
      <w:rFonts w:ascii="Arial" w:eastAsia="宋体"/>
      <w:vanish/>
      <w:sz w:val="16"/>
    </w:rPr>
  </w:style>
  <w:style w:type="paragraph" w:customStyle="1" w:styleId="11">
    <w:name w:val="_Style 10"/>
    <w:basedOn w:val="1"/>
    <w:next w:val="1"/>
    <w:uiPriority w:val="0"/>
    <w:pPr>
      <w:pBdr>
        <w:top w:val="single" w:color="auto" w:sz="6" w:space="1"/>
      </w:pBdr>
      <w:jc w:val="center"/>
    </w:pPr>
    <w:rPr>
      <w:rFonts w:ascii="Arial" w:eastAsia="宋体"/>
      <w:vanish/>
      <w:sz w:val="16"/>
    </w:rPr>
  </w:style>
  <w:style w:type="character" w:customStyle="1" w:styleId="12">
    <w:name w:val="search_input3"/>
    <w:basedOn w:val="5"/>
    <w:uiPriority w:val="0"/>
    <w:rPr>
      <w:color w:val="999999"/>
      <w:sz w:val="21"/>
      <w:szCs w:val="21"/>
      <w:bdr w:val="single" w:color="CCCCCC" w:sz="6" w:space="0"/>
    </w:rPr>
  </w:style>
  <w:style w:type="character" w:customStyle="1" w:styleId="13">
    <w:name w:val="search_botton3"/>
    <w:basedOn w:val="5"/>
    <w:uiPriority w:val="0"/>
    <w:rPr>
      <w:rFonts w:hint="eastAsia" w:ascii="微软雅黑" w:hAnsi="微软雅黑" w:eastAsia="微软雅黑" w:cs="微软雅黑"/>
      <w:color w:val="FFFFFF"/>
      <w:sz w:val="21"/>
      <w:szCs w:val="21"/>
      <w:shd w:val="clear" w:fill="F9AB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2021-07-02T08:07:00Z</dcterms:created>
  <dc:creator>NING MEI</dc:creator>
  <cp:lastModifiedBy>NING MEI</cp:lastModifiedBy>
  <cp:lastPrinted>2021-07-02T08:07:00Z</cp:lastPrinted>
  <dcterms:modified xsi:type="dcterms:W3CDTF">2021-09-03T06:00:26Z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7AA8F33FFB734B17AAD3C28B2A7A2B12</vt:lpwstr>
  </property>
</Properties>
</file>