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eastAsia="zh-CN"/>
        </w:rPr>
        <w:t>模具</w:t>
      </w:r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20210911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黄骅市荣邦汽车部件有限公司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 xml:space="preserve">第一条  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模具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 xml:space="preserve">   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</w:rPr>
        <w:t xml:space="preserve">（含税  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  <w:lang w:val="en-US" w:eastAsia="zh-CN"/>
        </w:rPr>
        <w:t>13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24"/>
        </w:rPr>
        <w:t xml:space="preserve">  %）</w:t>
      </w:r>
    </w:p>
    <w:tbl>
      <w:tblPr>
        <w:tblStyle w:val="7"/>
        <w:tblW w:w="10695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105"/>
        <w:gridCol w:w="1665"/>
        <w:gridCol w:w="1560"/>
        <w:gridCol w:w="1260"/>
        <w:gridCol w:w="127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7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0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65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QAD号码</w:t>
            </w:r>
          </w:p>
        </w:tc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模具数量</w:t>
            </w:r>
          </w:p>
        </w:tc>
        <w:tc>
          <w:tcPr>
            <w:tcW w:w="1260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含税价格</w:t>
            </w:r>
          </w:p>
        </w:tc>
        <w:tc>
          <w:tcPr>
            <w:tcW w:w="127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含税共计</w:t>
            </w:r>
          </w:p>
        </w:tc>
        <w:tc>
          <w:tcPr>
            <w:tcW w:w="111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10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K1窄车地板挂钩</w:t>
            </w:r>
          </w:p>
        </w:tc>
        <w:tc>
          <w:tcPr>
            <w:tcW w:w="1665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SLT0000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596</w:t>
            </w:r>
          </w:p>
        </w:tc>
        <w:tc>
          <w:tcPr>
            <w:tcW w:w="1560" w:type="dxa"/>
            <w:vMerge w:val="restart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60" w:lineRule="auto"/>
              <w:ind w:firstLine="241" w:firstLineChars="100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共计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5套</w:t>
            </w:r>
          </w:p>
        </w:tc>
        <w:tc>
          <w:tcPr>
            <w:tcW w:w="1260" w:type="dxa"/>
            <w:vMerge w:val="restart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4500元</w:t>
            </w:r>
          </w:p>
        </w:tc>
        <w:tc>
          <w:tcPr>
            <w:tcW w:w="1275" w:type="dxa"/>
            <w:vMerge w:val="restart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4500元</w:t>
            </w:r>
          </w:p>
        </w:tc>
        <w:tc>
          <w:tcPr>
            <w:tcW w:w="1110" w:type="dxa"/>
            <w:vMerge w:val="restar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20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10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K1座椅固定挂钩（宽钩）</w:t>
            </w:r>
          </w:p>
        </w:tc>
        <w:tc>
          <w:tcPr>
            <w:tcW w:w="166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SLT0000523</w:t>
            </w:r>
          </w:p>
        </w:tc>
        <w:tc>
          <w:tcPr>
            <w:tcW w:w="15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模具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支付乙方模具款，乙方收到模具款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3日内</w:t>
      </w:r>
      <w:bookmarkStart w:id="1" w:name="_GoBack"/>
      <w:bookmarkEnd w:id="1"/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给甲方开具发票，寄往甲方指定地点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乙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方提供符合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模具的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运输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及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甲方指定的时间及地点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到模具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后7日内进行验收，如有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模具不符合使用要求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模具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不符合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使用要求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乙方(盖章)：黄骅市荣邦汽车部件有限公司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2021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 xml:space="preserve"> 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2021  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 xml:space="preserve"> 月  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bookmarkEnd w:id="0"/>
    <w:p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2C165B8A"/>
    <w:rsid w:val="31516C75"/>
    <w:rsid w:val="6DC83891"/>
    <w:rsid w:val="72034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6</TotalTime>
  <ScaleCrop>false</ScaleCrop>
  <LinksUpToDate>false</LinksUpToDate>
  <CharactersWithSpaces>1154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2021-09-13T01:24:00Z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35B9FB2D2A8D4E8CB15E0399E8D5E66E</vt:lpwstr>
  </property>
</Properties>
</file>