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lang w:val="en-US" w:eastAsia="zh-CN"/>
        </w:rPr>
        <w:t xml:space="preserve"> </w:t>
      </w:r>
      <w:r>
        <w:rPr>
          <w:rStyle w:val="7"/>
          <w:rFonts w:hint="eastAsia" w:ascii="仿宋_GB2312" w:hAnsi="新宋体" w:eastAsia="仿宋_GB2312"/>
          <w:color w:val="000000"/>
          <w:u w:val="single"/>
          <w:lang w:val="en-US" w:eastAsia="zh-CN"/>
        </w:rPr>
        <w:t xml:space="preserve">  刘春田</w:t>
      </w:r>
      <w:r>
        <w:rPr>
          <w:rStyle w:val="7"/>
          <w:rFonts w:ascii="仿宋_GB2312" w:hAnsi="新宋体" w:eastAsia="仿宋_GB2312"/>
          <w:color w:val="000000"/>
          <w:u w:val="single"/>
        </w:rPr>
        <w:t xml:space="preserve">   </w:t>
      </w:r>
      <w:r>
        <w:rPr>
          <w:rStyle w:val="7"/>
          <w:rFonts w:ascii="仿宋_GB2312" w:hAnsi="新宋体" w:eastAsia="仿宋_GB2312"/>
          <w:color w:val="000000"/>
        </w:rPr>
        <w:t>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>：</w:t>
      </w:r>
      <w:r>
        <w:rPr>
          <w:rStyle w:val="7"/>
          <w:rFonts w:hint="eastAsia" w:ascii="仿宋_GB2312" w:hAnsi="新宋体" w:eastAsia="仿宋_GB2312"/>
          <w:color w:val="000000"/>
          <w:u w:val="single" w:color="auto"/>
        </w:rPr>
        <w:t>370122196404014412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 xml:space="preserve">           </w:t>
      </w:r>
      <w:r>
        <w:rPr>
          <w:rStyle w:val="7"/>
          <w:rFonts w:ascii="仿宋_GB2312" w:hAnsi="新宋体" w:eastAsia="仿宋_GB2312"/>
          <w:color w:val="000000"/>
          <w:u w:val="none" w:color="auto"/>
        </w:rPr>
        <w:t xml:space="preserve">    </w:t>
      </w:r>
    </w:p>
    <w:p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hint="eastAsia" w:ascii="仿宋_GB2312" w:eastAsia="仿宋_GB2312"/>
          <w:color w:val="000000"/>
          <w:u w:val="single" w:color="000000"/>
          <w:lang w:eastAsia="zh-CN"/>
        </w:rPr>
        <w:t>章丘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hint="eastAsia" w:ascii="仿宋_GB2312" w:eastAsia="仿宋_GB2312"/>
          <w:color w:val="000000"/>
          <w:u w:val="single"/>
          <w:lang w:eastAsia="zh-CN"/>
        </w:rPr>
        <w:t>凤鸣山北区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  <w:lang w:val="en-US" w:eastAsia="zh-CN"/>
        </w:rPr>
        <w:t>18号楼1单元202室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  <w:lang w:val="en-US" w:eastAsia="zh-CN"/>
        </w:rPr>
        <w:t>95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平方米。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办公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2022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09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1332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eastAsia="zh-CN"/>
        </w:rPr>
        <w:t>壹万伍仟玖佰捌拾肆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15984</w:t>
      </w:r>
      <w:r>
        <w:rPr>
          <w:rStyle w:val="7"/>
          <w:rFonts w:ascii="仿宋_GB2312" w:hAnsi="宋体" w:eastAsia="仿宋_GB2312"/>
          <w:color w:val="000000"/>
        </w:rPr>
        <w:t>）。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eastAsia="zh-CN"/>
        </w:rPr>
        <w:t>壹仟</w:t>
      </w:r>
      <w:r>
        <w:rPr>
          <w:rStyle w:val="7"/>
          <w:rFonts w:hint="eastAsia" w:ascii="仿宋_GB2312" w:hAnsi="宋体" w:eastAsia="仿宋_GB2312"/>
          <w:color w:val="000000"/>
          <w:u w:val="single" w:color="auto"/>
        </w:rPr>
        <w:t>元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hint="eastAsia" w:ascii="仿宋_GB2312" w:hAnsi="宋体" w:eastAsia="仿宋_GB2312"/>
          <w:color w:val="000000"/>
          <w:lang w:eastAsia="zh-CN"/>
        </w:rPr>
        <w:t>币</w:t>
      </w:r>
      <w:r>
        <w:rPr>
          <w:rStyle w:val="7"/>
          <w:rFonts w:hint="eastAsia" w:ascii="仿宋_GB2312" w:hAnsi="宋体" w:eastAsia="仿宋_GB2312"/>
          <w:color w:val="000000"/>
          <w:u w:val="single"/>
          <w:lang w:eastAsia="zh-CN"/>
        </w:rPr>
        <w:t>壹仟</w:t>
      </w:r>
      <w:r>
        <w:rPr>
          <w:rStyle w:val="7"/>
          <w:rFonts w:ascii="仿宋_GB2312" w:hAnsi="宋体" w:eastAsia="仿宋_GB2312"/>
          <w:color w:val="000000"/>
          <w:u w:val="single"/>
        </w:rPr>
        <w:t>元整</w:t>
      </w:r>
      <w:r>
        <w:rPr>
          <w:rStyle w:val="7"/>
          <w:rFonts w:ascii="仿宋_GB2312" w:hAnsi="宋体" w:eastAsia="仿宋_GB2312"/>
          <w:color w:val="000000"/>
        </w:rPr>
        <w:t xml:space="preserve">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val="en-US" w:eastAsia="zh-CN"/>
        </w:rPr>
        <w:t>1000</w:t>
      </w:r>
      <w:r>
        <w:rPr>
          <w:rStyle w:val="7"/>
          <w:rFonts w:ascii="仿宋_GB2312" w:hAnsi="宋体" w:eastAsia="仿宋_GB2312"/>
          <w:color w:val="000000"/>
          <w:u w:val="single" w:color="auto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</w:p>
    <w:p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年    月    日                               年    月    日</w:t>
      </w:r>
    </w:p>
    <w:p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3.65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5469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20.5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3.12元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</w:p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ascii="华文仿宋" w:hAnsi="华文仿宋" w:eastAsia="华文仿宋"/>
        <w:sz w:val="21"/>
        <w:szCs w:val="21"/>
      </w:rPr>
    </w:pPr>
    <w:r>
      <w:rPr>
        <w:rStyle w:val="7"/>
        <w:rFonts w:ascii="华文仿宋" w:hAnsi="华文仿宋" w:eastAsia="华文仿宋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51D18"/>
    <w:rsid w:val="000C11FE"/>
    <w:rsid w:val="0024061C"/>
    <w:rsid w:val="00C52B48"/>
    <w:rsid w:val="00D67F96"/>
    <w:rsid w:val="00E30FCA"/>
    <w:rsid w:val="00EA7893"/>
    <w:rsid w:val="00F16A1A"/>
    <w:rsid w:val="00F51D18"/>
    <w:rsid w:val="0A990859"/>
    <w:rsid w:val="0B4D2282"/>
    <w:rsid w:val="0F504C4B"/>
    <w:rsid w:val="203058CA"/>
    <w:rsid w:val="32BF68F0"/>
    <w:rsid w:val="4E970D43"/>
    <w:rsid w:val="504D64C8"/>
    <w:rsid w:val="53472D6E"/>
    <w:rsid w:val="57B62235"/>
    <w:rsid w:val="5AB66B55"/>
    <w:rsid w:val="5DE66CF9"/>
    <w:rsid w:val="65B933F6"/>
    <w:rsid w:val="6C181AED"/>
    <w:rsid w:val="6F943639"/>
    <w:rsid w:val="732368DC"/>
    <w:rsid w:val="766454DF"/>
    <w:rsid w:val="79587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542</Words>
  <Characters>3095</Characters>
  <Lines>25</Lines>
  <Paragraphs>7</Paragraphs>
  <TotalTime>21</TotalTime>
  <ScaleCrop>false</ScaleCrop>
  <LinksUpToDate>false</LinksUpToDate>
  <CharactersWithSpaces>3630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2021-10-11T02:36:00Z</dcterms:created>
  <dc:creator>Administrator</dc:creator>
  <cp:lastModifiedBy>Administrator</cp:lastModifiedBy>
  <dcterms:modified xsi:type="dcterms:W3CDTF">2021-10-15T00:45:07Z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257F885D53FD4B709DBFA441D4E961AA</vt:lpwstr>
  </property>
</Properties>
</file>