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隶书" w:eastAsia="隶书"/>
          <w:sz w:val="48"/>
        </w:rPr>
      </w:pPr>
    </w:p>
    <w:p>
      <w:pPr>
        <w:jc w:val="center"/>
        <w:rPr>
          <w:rFonts w:ascii="隶书" w:eastAsia="隶书"/>
          <w:sz w:val="48"/>
        </w:rPr>
      </w:pPr>
      <w:r>
        <w:rPr>
          <w:rFonts w:hint="eastAsia" w:ascii="隶书" w:eastAsia="隶书"/>
          <w:sz w:val="48"/>
        </w:rPr>
        <w:t>IATF16949:2016</w:t>
      </w:r>
    </w:p>
    <w:p>
      <w:pPr>
        <w:jc w:val="center"/>
        <w:rPr>
          <w:rFonts w:ascii="黑体" w:eastAsia="黑体"/>
          <w:sz w:val="84"/>
        </w:rPr>
      </w:pPr>
      <w:r>
        <w:rPr>
          <w:rFonts w:hint="eastAsia" w:ascii="黑体" w:eastAsia="黑体"/>
          <w:sz w:val="84"/>
        </w:rPr>
        <w:t>质 量 手 册</w:t>
      </w:r>
    </w:p>
    <w:p>
      <w:pPr>
        <w:rPr>
          <w:rFonts w:ascii="隶书" w:eastAsia="隶书"/>
          <w:sz w:val="44"/>
        </w:rPr>
      </w:pPr>
    </w:p>
    <w:p>
      <w:pPr>
        <w:jc w:val="center"/>
        <w:rPr>
          <w:rFonts w:ascii="隶书" w:eastAsia="隶书"/>
          <w:sz w:val="48"/>
        </w:rPr>
      </w:pPr>
      <w:r>
        <w:rPr>
          <w:rFonts w:hint="eastAsia" w:ascii="隶书" w:eastAsia="隶书"/>
          <w:sz w:val="48"/>
        </w:rPr>
        <w:t>编号：GR-01</w:t>
      </w:r>
    </w:p>
    <w:p>
      <w:pPr>
        <w:jc w:val="center"/>
        <w:rPr>
          <w:rFonts w:ascii="隶书" w:eastAsia="隶书"/>
          <w:sz w:val="48"/>
        </w:rPr>
      </w:pPr>
    </w:p>
    <w:p>
      <w:pPr>
        <w:jc w:val="center"/>
        <w:rPr>
          <w:rFonts w:ascii="隶书" w:eastAsia="隶书"/>
          <w:sz w:val="48"/>
        </w:rPr>
      </w:pPr>
    </w:p>
    <w:p>
      <w:pPr>
        <w:jc w:val="center"/>
        <w:rPr>
          <w:rFonts w:ascii="隶书" w:eastAsia="隶书"/>
          <w:sz w:val="48"/>
        </w:rPr>
      </w:pPr>
    </w:p>
    <w:p>
      <w:pPr>
        <w:jc w:val="center"/>
        <w:rPr>
          <w:rFonts w:ascii="隶书" w:eastAsia="隶书"/>
          <w:sz w:val="48"/>
        </w:rPr>
      </w:pPr>
      <w:r>
        <w:rPr>
          <w:rFonts w:ascii="隶书" w:eastAsia="隶书"/>
          <w:sz w:val="4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2189480</wp:posOffset>
            </wp:positionH>
            <wp:positionV relativeFrom="paragraph">
              <wp:posOffset>28575</wp:posOffset>
            </wp:positionV>
            <wp:extent cx="1609725" cy="742950"/>
            <wp:effectExtent l="1905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隶书" w:eastAsia="隶书"/>
          <w:sz w:val="48"/>
        </w:rPr>
      </w:pPr>
      <w:r>
        <w:rPr>
          <w:rFonts w:hint="eastAsia" w:ascii="隶书" w:eastAsia="隶书"/>
          <w:sz w:val="48"/>
        </w:rPr>
        <w:t xml:space="preserve">          拟制:   </w:t>
      </w:r>
    </w:p>
    <w:p>
      <w:pPr>
        <w:rPr>
          <w:rFonts w:ascii="隶书" w:eastAsia="隶书"/>
          <w:sz w:val="48"/>
        </w:rPr>
      </w:pPr>
      <w:r>
        <w:rPr>
          <w:rFonts w:ascii="隶书" w:eastAsia="隶书"/>
          <w:sz w:val="4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2370455</wp:posOffset>
            </wp:positionH>
            <wp:positionV relativeFrom="paragraph">
              <wp:posOffset>197485</wp:posOffset>
            </wp:positionV>
            <wp:extent cx="1428750" cy="535940"/>
            <wp:effectExtent l="19050" t="0" r="0" b="0"/>
            <wp:wrapNone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35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隶书" w:eastAsia="隶书"/>
          <w:sz w:val="4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0</wp:posOffset>
                </wp:positionV>
                <wp:extent cx="400050" cy="0"/>
                <wp:effectExtent l="0" t="0" r="0" b="0"/>
                <wp:wrapNone/>
                <wp:docPr id="6" name="Line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83" o:spid="_x0000_s1026" o:spt="20" style="position:absolute;left:0pt;margin-left:320.25pt;margin-top:0pt;height:0pt;width:31.5pt;z-index:251662336;mso-width-relative:page;mso-height-relative:page;" filled="f" stroked="t" coordsize="21600,21600" o:allowincell="f" o:gfxdata="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KIM+J0wAAAAUBAAAPAAAAAAAAAAEA&#10;IAAAACIAAABkcnMvZG93bnJldi54bWxQSwECFAAUAAAACACHTuJAevJLuNsBAADaAwAADgAAAAAA&#10;AAABACAAAAAiAQAAZHJzL2Uyb0RvYy54bWxQSwUGAAAAAAYABgBZAQAAb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隶书" w:eastAsia="隶书"/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0</wp:posOffset>
                </wp:positionV>
                <wp:extent cx="1866900" cy="0"/>
                <wp:effectExtent l="0" t="0" r="0" b="0"/>
                <wp:wrapNone/>
                <wp:docPr id="1" name="Line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80" o:spid="_x0000_s1026" o:spt="20" style="position:absolute;left:0pt;margin-left:173.25pt;margin-top:0pt;height:0pt;width:147pt;z-index:251659264;mso-width-relative:page;mso-height-relative:page;" filled="f" stroked="t" coordsize="21600,21600" o:allowincell="f" o:gfxdata="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RmjhtIAAAAFAQAADwAAAAAAAAABACAA&#10;AAAiAAAAZHJzL2Rvd25yZXYueG1sUEsBAhQAFAAAAAgAh07iQN9uMCnaAQAA2wMAAA4AAAAAAAAA&#10;AQAgAAAAIQ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隶书" w:eastAsia="隶书"/>
          <w:sz w:val="48"/>
        </w:rPr>
        <w:t xml:space="preserve">          </w:t>
      </w:r>
    </w:p>
    <w:p>
      <w:pPr>
        <w:rPr>
          <w:rFonts w:ascii="隶书" w:eastAsia="隶书"/>
          <w:sz w:val="48"/>
        </w:rPr>
      </w:pPr>
      <w:r>
        <w:rPr>
          <w:rFonts w:hint="eastAsia" w:ascii="隶书" w:eastAsia="隶书"/>
          <w:sz w:val="48"/>
        </w:rPr>
        <w:t xml:space="preserve">          审核:   </w:t>
      </w:r>
    </w:p>
    <w:p>
      <w:pPr>
        <w:rPr>
          <w:rFonts w:ascii="隶书" w:eastAsia="隶书"/>
          <w:sz w:val="48"/>
        </w:rPr>
      </w:pPr>
      <w:r>
        <w:rPr>
          <w:rFonts w:ascii="隶书" w:eastAsia="隶书"/>
          <w:sz w:val="4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2370455</wp:posOffset>
            </wp:positionH>
            <wp:positionV relativeFrom="paragraph">
              <wp:posOffset>139065</wp:posOffset>
            </wp:positionV>
            <wp:extent cx="1323975" cy="571500"/>
            <wp:effectExtent l="19050" t="0" r="9525" b="0"/>
            <wp:wrapNone/>
            <wp:docPr id="2" name="图片 7" descr="C:\DOCUME~1\zhanghui\LOCALS~1\Temp\1551169229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C:\DOCUME~1\zhanghui\LOCALS~1\Temp\1551169229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隶书" w:eastAsia="隶书"/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0</wp:posOffset>
                </wp:positionV>
                <wp:extent cx="466725" cy="0"/>
                <wp:effectExtent l="0" t="0" r="0" b="0"/>
                <wp:wrapNone/>
                <wp:docPr id="8" name="Line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84" o:spid="_x0000_s1026" o:spt="20" style="position:absolute;left:0pt;margin-left:320.25pt;margin-top:0pt;height:0pt;width:36.75pt;z-index:251663360;mso-width-relative:page;mso-height-relative:page;" filled="f" stroked="t" coordsize="21600,21600" o:allowincell="f" o:gfxdata="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iatmHTAAAABQEAAA8AAAAAAAAAAQAg&#10;AAAAIgAAAGRycy9kb3ducmV2LnhtbFBLAQIUABQAAAAIAIdO4kDz4rFb2gEAANo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隶书" w:eastAsia="隶书"/>
          <w:sz w:val="4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0</wp:posOffset>
                </wp:positionV>
                <wp:extent cx="1933575" cy="0"/>
                <wp:effectExtent l="0" t="0" r="0" b="0"/>
                <wp:wrapNone/>
                <wp:docPr id="3" name="Line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81" o:spid="_x0000_s1026" o:spt="20" style="position:absolute;left:0pt;margin-left:173.25pt;margin-top:0pt;height:0pt;width:152.25pt;z-index:251660288;mso-width-relative:page;mso-height-relative:page;" filled="f" stroked="t" coordsize="21600,21600" o:allowincell="f" o:gfxdata="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afgRR0wAAAAUBAAAPAAAAAAAAAAEA&#10;IAAAACIAAABkcnMvZG93bnJldi54bWxQSwECFAAUAAAACACHTuJAsvYlZ9sBAADbAwAADgAAAAAA&#10;AAABACAAAAAiAQAAZHJzL2Uyb0RvYy54bWxQSwUGAAAAAAYABgBZAQAAb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隶书" w:eastAsia="隶书"/>
          <w:sz w:val="48"/>
        </w:rPr>
        <w:t xml:space="preserve">          </w:t>
      </w:r>
    </w:p>
    <w:p>
      <w:pPr>
        <w:rPr>
          <w:rFonts w:ascii="隶书" w:eastAsia="隶书"/>
          <w:sz w:val="48"/>
        </w:rPr>
      </w:pPr>
      <w:r>
        <w:rPr>
          <w:rFonts w:hint="eastAsia" w:ascii="隶书" w:eastAsia="隶书"/>
          <w:sz w:val="48"/>
        </w:rPr>
        <w:t xml:space="preserve">          批准:   </w:t>
      </w:r>
    </w:p>
    <w:p>
      <w:pPr>
        <w:jc w:val="center"/>
        <w:rPr>
          <w:sz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0</wp:posOffset>
                </wp:positionV>
                <wp:extent cx="466725" cy="0"/>
                <wp:effectExtent l="0" t="0" r="0" b="0"/>
                <wp:wrapNone/>
                <wp:docPr id="9" name="Line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85" o:spid="_x0000_s1026" o:spt="20" style="position:absolute;left:0pt;margin-left:320.25pt;margin-top:0pt;height:0pt;width:36.75pt;z-index:251664384;mso-width-relative:page;mso-height-relative:page;" filled="f" stroked="t" coordsize="21600,21600" o:allowincell="f" o:gfxdata="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iatmHTAAAABQEAAA8AAAAAAAAAAQAg&#10;AAAAIgAAAGRycy9kb3ducmV2LnhtbFBLAQIUABQAAAAIAIdO4kBoJyLw2gEAANo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0</wp:posOffset>
                </wp:positionV>
                <wp:extent cx="1933575" cy="0"/>
                <wp:effectExtent l="0" t="0" r="0" b="0"/>
                <wp:wrapNone/>
                <wp:docPr id="5" name="Line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82" o:spid="_x0000_s1026" o:spt="20" style="position:absolute;left:0pt;margin-left:173.25pt;margin-top:0pt;height:0pt;width:152.25pt;z-index:251661312;mso-width-relative:page;mso-height-relative:page;" filled="f" stroked="t" coordsize="21600,21600" o:allowincell="f" o:gfxdata="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Wn4EUdMAAAAFAQAADwAAAAAAAAAB&#10;ACAAAAAiAAAAZHJzL2Rvd25yZXYueG1sUEsBAhQAFAAAAAgAh07iQENivobcAQAA2wMAAA4AAAAA&#10;AAAAAQAgAAAAIg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eastAsia="黑体"/>
          <w:sz w:val="36"/>
        </w:rPr>
      </w:pPr>
    </w:p>
    <w:p>
      <w:pPr>
        <w:jc w:val="center"/>
        <w:rPr>
          <w:rFonts w:eastAsia="黑体"/>
          <w:sz w:val="36"/>
        </w:rPr>
      </w:pPr>
    </w:p>
    <w:p>
      <w:pPr>
        <w:jc w:val="center"/>
        <w:rPr>
          <w:rFonts w:eastAsia="黑体"/>
          <w:sz w:val="36"/>
        </w:rPr>
      </w:pPr>
    </w:p>
    <w:p>
      <w:pPr>
        <w:rPr>
          <w:rFonts w:ascii="隶书" w:eastAsia="隶书"/>
          <w:sz w:val="44"/>
        </w:rPr>
      </w:pPr>
    </w:p>
    <w:p/>
    <w:p/>
    <w:p/>
    <w:p/>
    <w:p/>
    <w:tbl>
      <w:tblPr>
        <w:tblStyle w:val="9"/>
        <w:tblW w:w="9642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260"/>
        <w:gridCol w:w="4140"/>
        <w:gridCol w:w="2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575" w:type="dxa"/>
            <w:vAlign w:val="center"/>
          </w:tcPr>
          <w:p>
            <w:pPr>
              <w:ind w:firstLine="240" w:firstLineChars="1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/>
                <w:sz w:val="24"/>
              </w:rPr>
              <w:t>0.1</w:t>
            </w:r>
          </w:p>
        </w:tc>
        <w:tc>
          <w:tcPr>
            <w:tcW w:w="414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bCs/>
                <w:sz w:val="28"/>
              </w:rPr>
            </w:pPr>
            <w:r>
              <w:rPr>
                <w:rFonts w:hint="eastAsia" w:ascii="楷体_GB2312" w:hAnsi="宋体" w:eastAsia="楷体_GB2312"/>
                <w:bCs/>
                <w:sz w:val="28"/>
              </w:rPr>
              <w:t>质量手册发布令</w:t>
            </w:r>
          </w:p>
        </w:tc>
        <w:tc>
          <w:tcPr>
            <w:tcW w:w="266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生  效  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57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140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57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总 页 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1/66</w:t>
            </w:r>
          </w:p>
        </w:tc>
        <w:tc>
          <w:tcPr>
            <w:tcW w:w="4140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57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本章页次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1/1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质    量   手    册</w:t>
            </w: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ascii="楷体_GB2312" w:hAnsi="宋体" w:eastAsia="楷体_GB2312"/>
                <w:sz w:val="24"/>
              </w:rPr>
              <w:t xml:space="preserve">   </w:t>
            </w:r>
          </w:p>
          <w:p>
            <w:pPr>
              <w:spacing w:line="440" w:lineRule="exact"/>
              <w:ind w:firstLine="480" w:firstLineChars="200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北京光华荣昌汽车部件有限公司质量手册是依据IATF16949:2016版质量管理要求，并结合公司的运作特点，编制的规定质量方针、质量目标和质量管理体系的文件，本手册是公司质量管理的法规。</w:t>
            </w:r>
          </w:p>
          <w:p>
            <w:pPr>
              <w:spacing w:line="440" w:lineRule="exact"/>
              <w:ind w:firstLine="480" w:firstLineChars="200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任何有关质量保证体系的职能部门设置、相互关系的调整，应经公司管理者代表审核，呈报总裁批准，通过质量手册的修改来实现。</w:t>
            </w:r>
          </w:p>
          <w:p>
            <w:pPr>
              <w:spacing w:line="440" w:lineRule="exact"/>
              <w:ind w:firstLine="480" w:firstLineChars="200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任何与质量管理体系要素有关的管理规定应按照有关程序，通过质量管理体系文件来传达。</w:t>
            </w:r>
          </w:p>
          <w:p>
            <w:pPr>
              <w:spacing w:line="440" w:lineRule="exact"/>
              <w:ind w:firstLine="480" w:firstLineChars="200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本质量手册是全公司进行质量管理的依据，是公司的质量规范。本质量手册是第三方认证机构审核的依据,</w:t>
            </w:r>
            <w:r>
              <w:rPr>
                <w:rFonts w:hint="eastAsia" w:ascii="楷体_GB2312" w:hAnsi="宋体" w:eastAsia="楷体_GB2312"/>
                <w:sz w:val="24"/>
                <w:lang w:val="eu-ES"/>
              </w:rPr>
              <w:t>是</w:t>
            </w:r>
            <w:r>
              <w:rPr>
                <w:rFonts w:hint="eastAsia" w:ascii="楷体_GB2312" w:hAnsi="宋体" w:eastAsia="楷体_GB2312"/>
                <w:sz w:val="24"/>
              </w:rPr>
              <w:t>向客户展示公司管理水平和提供合格产品质量保证的承诺</w:t>
            </w:r>
            <w:r>
              <w:rPr>
                <w:rFonts w:ascii="楷体_GB2312" w:hAnsi="宋体" w:eastAsia="楷体_GB2312"/>
                <w:sz w:val="24"/>
              </w:rPr>
              <w:t>,</w:t>
            </w:r>
            <w:r>
              <w:rPr>
                <w:rFonts w:hint="eastAsia" w:ascii="楷体_GB2312" w:hAnsi="宋体" w:eastAsia="楷体_GB2312"/>
                <w:sz w:val="24"/>
              </w:rPr>
              <w:t>遵循本手册是公司每个员工应尽的责任。</w:t>
            </w:r>
          </w:p>
          <w:p>
            <w:pPr>
              <w:spacing w:line="440" w:lineRule="exact"/>
              <w:ind w:firstLine="480" w:firstLineChars="200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本质量手册自发布之日起实施。</w:t>
            </w: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44"/>
              </w:rPr>
              <w:t xml:space="preserve">                     </w:t>
            </w:r>
          </w:p>
        </w:tc>
      </w:tr>
    </w:tbl>
    <w:p/>
    <w:tbl>
      <w:tblPr>
        <w:tblStyle w:val="9"/>
        <w:tblW w:w="9852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260"/>
        <w:gridCol w:w="4140"/>
        <w:gridCol w:w="2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生  效  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140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总 页 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2/66</w:t>
            </w:r>
          </w:p>
        </w:tc>
        <w:tc>
          <w:tcPr>
            <w:tcW w:w="4140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7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本章页次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1/8</w:t>
            </w:r>
          </w:p>
        </w:tc>
        <w:tc>
          <w:tcPr>
            <w:tcW w:w="41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质    量   手    册</w:t>
            </w:r>
          </w:p>
        </w:tc>
        <w:tc>
          <w:tcPr>
            <w:tcW w:w="2667" w:type="dxa"/>
            <w:vMerge w:val="continue"/>
            <w:tcBorders>
              <w:bottom w:val="single" w:color="auto" w:sz="4" w:space="0"/>
            </w:tcBorders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63" w:hRule="atLeast"/>
        </w:trPr>
        <w:tc>
          <w:tcPr>
            <w:tcW w:w="98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"/>
              </w:rPr>
            </w:pP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8"/>
              <w:gridCol w:w="567"/>
              <w:gridCol w:w="1275"/>
              <w:gridCol w:w="4536"/>
              <w:gridCol w:w="1985"/>
              <w:gridCol w:w="8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2260" w:type="dxa"/>
                  <w:gridSpan w:val="3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sz w:val="24"/>
                      <w:szCs w:val="24"/>
                    </w:rPr>
                    <w:t>章节</w:t>
                  </w: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封页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0.1</w:t>
                  </w: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发布令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0.2</w:t>
                  </w: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目录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2-9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0.3</w:t>
                  </w: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修改页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10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0.4</w:t>
                  </w: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发放清单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11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0.5</w:t>
                  </w: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企业简介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12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0.6</w:t>
                  </w: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经营理念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13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0.7</w:t>
                  </w: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质量方针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14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0.8</w:t>
                  </w: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质量目标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0.9</w:t>
                  </w: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组织机构、岗位职责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16-25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1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质量手册的范围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26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2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质量手册的控制方法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27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3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术语和定义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28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组织环境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29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4.1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了解组织及环境</w:t>
                  </w:r>
                </w:p>
              </w:tc>
              <w:tc>
                <w:tcPr>
                  <w:tcW w:w="1985" w:type="dxa"/>
                  <w:vMerge w:val="restart"/>
                  <w:vAlign w:val="center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M1领导作用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30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4.2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了解相关方的需求和期望</w:t>
                  </w:r>
                </w:p>
              </w:tc>
              <w:tc>
                <w:tcPr>
                  <w:tcW w:w="1985" w:type="dxa"/>
                  <w:vMerge w:val="continue"/>
                  <w:vAlign w:val="center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4.2.1</w:t>
                  </w: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了解相关方的需求和期望-补充</w:t>
                  </w:r>
                </w:p>
              </w:tc>
              <w:tc>
                <w:tcPr>
                  <w:tcW w:w="1985" w:type="dxa"/>
                  <w:vMerge w:val="continue"/>
                  <w:vAlign w:val="center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4.3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确定质量管理体系范围</w:t>
                  </w:r>
                </w:p>
              </w:tc>
              <w:tc>
                <w:tcPr>
                  <w:tcW w:w="1985" w:type="dxa"/>
                  <w:vMerge w:val="continue"/>
                  <w:vAlign w:val="center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4.3.1</w:t>
                  </w: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确定质量管理体系范围-补充</w:t>
                  </w:r>
                </w:p>
              </w:tc>
              <w:tc>
                <w:tcPr>
                  <w:tcW w:w="1985" w:type="dxa"/>
                  <w:vMerge w:val="restart"/>
                  <w:vAlign w:val="center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M2策划</w:t>
                  </w: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4.3.2</w:t>
                  </w: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顾客特殊要求</w:t>
                  </w:r>
                </w:p>
              </w:tc>
              <w:tc>
                <w:tcPr>
                  <w:tcW w:w="1985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4.4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质量管理体系及其过程</w:t>
                  </w:r>
                </w:p>
              </w:tc>
              <w:tc>
                <w:tcPr>
                  <w:tcW w:w="1985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31-33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4.4.1</w:t>
                  </w: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组织应按标准建立、实施、保持和改进管理体系</w:t>
                  </w:r>
                </w:p>
              </w:tc>
              <w:tc>
                <w:tcPr>
                  <w:tcW w:w="1985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4.4.1.1</w:t>
                  </w: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产品和过程符合性</w:t>
                  </w:r>
                </w:p>
              </w:tc>
              <w:tc>
                <w:tcPr>
                  <w:tcW w:w="1985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4.4.1.2</w:t>
                  </w: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产品安全</w:t>
                  </w:r>
                </w:p>
              </w:tc>
              <w:tc>
                <w:tcPr>
                  <w:tcW w:w="1985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4.4.2</w:t>
                  </w: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必要时</w:t>
                  </w:r>
                </w:p>
              </w:tc>
              <w:tc>
                <w:tcPr>
                  <w:tcW w:w="1985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领导作用</w:t>
                  </w:r>
                </w:p>
              </w:tc>
              <w:tc>
                <w:tcPr>
                  <w:tcW w:w="1985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M1 领导作用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34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5.1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领导作用和承诺</w:t>
                  </w:r>
                </w:p>
              </w:tc>
              <w:tc>
                <w:tcPr>
                  <w:tcW w:w="1985" w:type="dxa"/>
                  <w:vMerge w:val="continue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35</w:t>
                  </w:r>
                </w:p>
              </w:tc>
            </w:tr>
          </w:tbl>
          <w:p>
            <w:pPr>
              <w:spacing w:line="400" w:lineRule="atLeast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生  效  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140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17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3/66</w:t>
            </w:r>
          </w:p>
        </w:tc>
        <w:tc>
          <w:tcPr>
            <w:tcW w:w="41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本章页次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2/8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质    量   手    册</w:t>
            </w: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93" w:hRule="atLeast"/>
        </w:trPr>
        <w:tc>
          <w:tcPr>
            <w:tcW w:w="985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9"/>
              <w:tblW w:w="962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8"/>
              <w:gridCol w:w="567"/>
              <w:gridCol w:w="1275"/>
              <w:gridCol w:w="3969"/>
              <w:gridCol w:w="2552"/>
              <w:gridCol w:w="8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2260" w:type="dxa"/>
                  <w:gridSpan w:val="3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sz w:val="24"/>
                      <w:szCs w:val="24"/>
                    </w:rPr>
                    <w:t>章节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2552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5.1.1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M1 领导作用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35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5.1.1.1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公司责任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5.1.1.2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过程有效性和效率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5.1.1.3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过程所有者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5.1.2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以顾客为关注焦点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5.2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方针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5.2.1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质量方针的制定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5.2.2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质量方针的沟通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5.3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组织的角色、职责、和权限</w:t>
                  </w:r>
                </w:p>
              </w:tc>
              <w:tc>
                <w:tcPr>
                  <w:tcW w:w="2552" w:type="dxa"/>
                  <w:vMerge w:val="continue"/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5.3.1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组织的角色、职责和权限-补充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5.3.2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产品要求符合性和纠正措施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策划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M2 策划</w:t>
                  </w:r>
                </w:p>
              </w:tc>
              <w:tc>
                <w:tcPr>
                  <w:tcW w:w="840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36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6.1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应对风险和机遇的措施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37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6.1.1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确定需处理的风险和机会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b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6.1.2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策划和处理方案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b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6.1.2.1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风险分析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b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6.1.2.2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预防措施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b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6.1.2.3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应急计划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color w:val="000000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color w:val="000000"/>
                      <w:szCs w:val="21"/>
                    </w:rPr>
                    <w:t>6.2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color w:val="00000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color w:val="000000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color w:val="000000"/>
                      <w:szCs w:val="21"/>
                    </w:rPr>
                    <w:t>质量目标及其实现的策划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123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123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6.2.1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23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质量目标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6.2.2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策划和实施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6.2.2.1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质量目标及其实现的策划的-补充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6.3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157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57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变更的策划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</w:t>
                  </w: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支持</w:t>
                  </w:r>
                </w:p>
              </w:tc>
              <w:tc>
                <w:tcPr>
                  <w:tcW w:w="2552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38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资源</w:t>
                  </w:r>
                </w:p>
              </w:tc>
              <w:tc>
                <w:tcPr>
                  <w:tcW w:w="2552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39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156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56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552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人员</w:t>
                  </w:r>
                </w:p>
              </w:tc>
              <w:tc>
                <w:tcPr>
                  <w:tcW w:w="2552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7.1.3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基础设施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S1设备设施管理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40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7.1.3.1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工厂、设施和设备计划</w:t>
                  </w:r>
                </w:p>
              </w:tc>
              <w:tc>
                <w:tcPr>
                  <w:tcW w:w="2552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</w:tbl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生  效  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140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17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4/66</w:t>
            </w:r>
          </w:p>
        </w:tc>
        <w:tc>
          <w:tcPr>
            <w:tcW w:w="41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本章页次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3/8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质    量   手    册</w:t>
            </w: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5" w:hRule="atLeast"/>
        </w:trPr>
        <w:tc>
          <w:tcPr>
            <w:tcW w:w="985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8"/>
              <w:gridCol w:w="567"/>
              <w:gridCol w:w="1275"/>
              <w:gridCol w:w="3969"/>
              <w:gridCol w:w="2552"/>
              <w:gridCol w:w="8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2260" w:type="dxa"/>
                  <w:gridSpan w:val="3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sz w:val="24"/>
                      <w:szCs w:val="24"/>
                    </w:rPr>
                    <w:t>章节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2552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7.1.4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18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过程和运行的环境</w:t>
                  </w:r>
                </w:p>
              </w:tc>
              <w:tc>
                <w:tcPr>
                  <w:tcW w:w="2552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41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7.1.4.1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18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过程运行环境-补充</w:t>
                  </w:r>
                </w:p>
              </w:tc>
              <w:tc>
                <w:tcPr>
                  <w:tcW w:w="2552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7.1.5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监视和测量资源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S2 监视和测量资源管理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42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7.1.5.1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7.1.5.1.1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测量系统分析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7.1.5.2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测量溯源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7.1.5.2.1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校准/验证记录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7.1.5.3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实验室要求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S3试验室管理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43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7.1.5.3.1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内部实验室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7.1.5.3.2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外部实验室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7.1.6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组织的知识</w:t>
                  </w:r>
                </w:p>
              </w:tc>
              <w:tc>
                <w:tcPr>
                  <w:tcW w:w="2552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41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7.2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能力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color w:val="000000"/>
                      <w:kern w:val="0"/>
                      <w:szCs w:val="21"/>
                    </w:rPr>
                    <w:t>S4 人力资源管理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44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7.2.1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能力--补充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7.2.2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能力--在职培训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7.2.3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内部审核员能力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7.2.4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第二方审核员能力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7.3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意识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7.3.1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意识-补充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7.3.2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员工激励授权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7.4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沟通</w:t>
                  </w:r>
                </w:p>
              </w:tc>
              <w:tc>
                <w:tcPr>
                  <w:tcW w:w="2552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45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7.5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形成文件的信息</w:t>
                  </w:r>
                </w:p>
              </w:tc>
              <w:tc>
                <w:tcPr>
                  <w:tcW w:w="2552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7.5.1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75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color w:val="000000"/>
                      <w:kern w:val="0"/>
                      <w:szCs w:val="21"/>
                    </w:rPr>
                    <w:t>S5 文件管理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46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7.5.1.1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175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质量管理体系文件</w:t>
                  </w:r>
                </w:p>
              </w:tc>
              <w:tc>
                <w:tcPr>
                  <w:tcW w:w="2552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7.5.2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创建与更新</w:t>
                  </w:r>
                </w:p>
              </w:tc>
              <w:tc>
                <w:tcPr>
                  <w:tcW w:w="2552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7.5.3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形成文件的信息控制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7.5.3.1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应控制质量管理体系和本标准所要求的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7.5.3.2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为控制形成文件的信息，适用时，组织应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S6记录管理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47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7.5.3.2.1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记录的保存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7.5.3.2.2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工程规范</w:t>
                  </w:r>
                </w:p>
              </w:tc>
              <w:tc>
                <w:tcPr>
                  <w:tcW w:w="2552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</w:tbl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生  效  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140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17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5/66</w:t>
            </w:r>
          </w:p>
        </w:tc>
        <w:tc>
          <w:tcPr>
            <w:tcW w:w="41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本章页次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4/8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质    量   手    册</w:t>
            </w: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63" w:hRule="atLeast"/>
        </w:trPr>
        <w:tc>
          <w:tcPr>
            <w:tcW w:w="985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8"/>
              <w:gridCol w:w="567"/>
              <w:gridCol w:w="1275"/>
              <w:gridCol w:w="4395"/>
              <w:gridCol w:w="2126"/>
              <w:gridCol w:w="8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2260" w:type="dxa"/>
                  <w:gridSpan w:val="3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sz w:val="24"/>
                      <w:szCs w:val="24"/>
                    </w:rPr>
                    <w:t>章节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212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</w:t>
                  </w: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运行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C1报价/项目确定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48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8.1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运行策划和控制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49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8.1.1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运行策划和控制—补充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8.1.2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保密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0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产品和服务的要求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0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顾客沟通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0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8.2.1.1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顾客沟通-补充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产品和服务要求的确定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8.2.2.1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产品和服务要求的确定-补充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产品和服务要求的评审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C2营销管理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50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8.2.3.1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Microsoft JhengHei"/>
                      <w:w w:val="109"/>
                      <w:kern w:val="0"/>
                      <w:szCs w:val="21"/>
                    </w:rPr>
                    <w:t>组织应确保其有能力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8.2.3.1.1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Microsoft JhengHei"/>
                      <w:kern w:val="0"/>
                      <w:position w:val="-1"/>
                      <w:szCs w:val="21"/>
                    </w:rPr>
                    <w:t xml:space="preserve">与产品和服务的要求的评审 - </w:t>
                  </w:r>
                  <w:r>
                    <w:rPr>
                      <w:rFonts w:hint="eastAsia" w:ascii="楷体_GB2312" w:hAnsi="宋体" w:eastAsia="楷体_GB2312" w:cs="Microsoft JhengHei"/>
                      <w:w w:val="101"/>
                      <w:kern w:val="0"/>
                      <w:position w:val="-1"/>
                      <w:szCs w:val="21"/>
                    </w:rPr>
                    <w:t>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8.2.3.1.2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Microsoft JhengHei"/>
                      <w:w w:val="112"/>
                      <w:kern w:val="0"/>
                      <w:szCs w:val="21"/>
                    </w:rPr>
                    <w:t>顾客指定的特殊特性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8.2.3.1.3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Microsoft JhengHei"/>
                      <w:w w:val="112"/>
                      <w:kern w:val="0"/>
                      <w:position w:val="-3"/>
                      <w:szCs w:val="21"/>
                    </w:rPr>
                    <w:t>组织制造可行性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8.2.3.2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Microsoft JhengHei"/>
                      <w:w w:val="112"/>
                      <w:kern w:val="0"/>
                      <w:position w:val="-3"/>
                      <w:szCs w:val="21"/>
                    </w:rPr>
                  </w:pPr>
                  <w:r>
                    <w:rPr>
                      <w:rFonts w:hint="eastAsia" w:ascii="楷体_GB2312" w:hAnsi="宋体" w:eastAsia="楷体_GB2312" w:cs="Microsoft JhengHei"/>
                      <w:w w:val="109"/>
                      <w:kern w:val="0"/>
                      <w:position w:val="-1"/>
                      <w:szCs w:val="21"/>
                    </w:rPr>
                    <w:t>适用时，组织应保留下列形成文件的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8.2.4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产品和服务要求的更改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产品和服务的设计和开发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C3产品、过程设计开发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51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126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8.3.1.2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产品和服务的设计和开发-补充</w:t>
                  </w:r>
                </w:p>
              </w:tc>
              <w:tc>
                <w:tcPr>
                  <w:tcW w:w="2126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设计开发的策划</w:t>
                  </w:r>
                </w:p>
              </w:tc>
              <w:tc>
                <w:tcPr>
                  <w:tcW w:w="2126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8.3.2.1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设计和开发策划-补充</w:t>
                  </w:r>
                </w:p>
              </w:tc>
              <w:tc>
                <w:tcPr>
                  <w:tcW w:w="2126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8.3.2.2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产品设计技能</w:t>
                  </w:r>
                </w:p>
              </w:tc>
              <w:tc>
                <w:tcPr>
                  <w:tcW w:w="2126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8.3.2.3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带有嵌入式软件的产品的开发</w:t>
                  </w:r>
                </w:p>
              </w:tc>
              <w:tc>
                <w:tcPr>
                  <w:tcW w:w="2126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设计开发的输入</w:t>
                  </w:r>
                </w:p>
              </w:tc>
              <w:tc>
                <w:tcPr>
                  <w:tcW w:w="2126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8.3.3.1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jc w:val="left"/>
                    <w:rPr>
                      <w:rFonts w:ascii="楷体_GB2312" w:hAnsi="宋体" w:eastAsia="楷体_GB2312" w:cs="Microsoft JhengHei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Microsoft JhengHei"/>
                      <w:w w:val="109"/>
                      <w:kern w:val="0"/>
                      <w:position w:val="-2"/>
                      <w:szCs w:val="21"/>
                    </w:rPr>
                    <w:t>产品设计输入</w:t>
                  </w:r>
                </w:p>
              </w:tc>
              <w:tc>
                <w:tcPr>
                  <w:tcW w:w="2126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8.3.3.2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制造过程设计输入</w:t>
                  </w:r>
                </w:p>
              </w:tc>
              <w:tc>
                <w:tcPr>
                  <w:tcW w:w="2126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8.3.3.3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特殊特性</w:t>
                  </w:r>
                </w:p>
              </w:tc>
              <w:tc>
                <w:tcPr>
                  <w:tcW w:w="2126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8.3.4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设计开发的控制</w:t>
                  </w:r>
                </w:p>
              </w:tc>
              <w:tc>
                <w:tcPr>
                  <w:tcW w:w="2126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</w:tbl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生  效  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140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17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6/66</w:t>
            </w:r>
          </w:p>
        </w:tc>
        <w:tc>
          <w:tcPr>
            <w:tcW w:w="41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本章页次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5/8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质    量   手    册</w:t>
            </w: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07" w:hRule="atLeast"/>
        </w:trPr>
        <w:tc>
          <w:tcPr>
            <w:tcW w:w="985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8"/>
              <w:gridCol w:w="567"/>
              <w:gridCol w:w="1275"/>
              <w:gridCol w:w="4395"/>
              <w:gridCol w:w="2126"/>
              <w:gridCol w:w="8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2260" w:type="dxa"/>
                  <w:gridSpan w:val="3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sz w:val="24"/>
                      <w:szCs w:val="24"/>
                    </w:rPr>
                    <w:t>章节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212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8.3.4.1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监测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C3产品、过程设计开发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  <w:r>
                    <w:rPr>
                      <w:rFonts w:hint="eastAsia" w:ascii="楷体_GB2312" w:hAnsi="宋体" w:eastAsia="楷体_GB2312"/>
                      <w:sz w:val="22"/>
                      <w:szCs w:val="22"/>
                    </w:rPr>
                    <w:t>51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8.3.4.2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设计和开发确认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8.3.4.3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原型样件方案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8.3.4.4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产品批准过程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8.3.5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设计和开发的输出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8.3.5.1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设计和开发的输出-补充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8.3.5.2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制造过程的设计输出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8.3.6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设计开发的更改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8.3.6.1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设计和开发更改-补充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楷体_GB2312" w:hAnsi="宋体" w:eastAsia="楷体_GB2312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外部提供过程、产品和服务的控制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S7 采购控制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 w:cs="PMingLiU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楷体_GB2312" w:hAnsi="宋体" w:eastAsia="楷体_GB2312" w:cs="PMingLiU"/>
                      <w:b/>
                      <w:color w:val="000000"/>
                      <w:kern w:val="0"/>
                      <w:sz w:val="24"/>
                      <w:szCs w:val="24"/>
                    </w:rPr>
                    <w:t>52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楷体_GB2312" w:hAnsi="宋体" w:eastAsia="楷体_GB2312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楷体_GB2312" w:hAnsi="宋体" w:eastAsia="楷体_GB2312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楷体_GB2312" w:hAnsi="宋体" w:eastAsia="楷体_GB2312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楷体_GB2312" w:hAnsi="宋体" w:eastAsia="楷体_GB2312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8.4.1.1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总则-补充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b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 w:cs="PMingLiU"/>
                      <w:b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8.4.1.2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供应商选择过程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8.4.1.3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顾客提定的供货来源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控制类型和程序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8.4.2.1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控制类型和程序-补充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8.4.2.2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法律法规要求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8.4.2.3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供应商质量管理体系要求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8.4.2.3.1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产品嵌入式软件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8.4.2.4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供应商监测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8.4.2.4.1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二方审核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8.4.2.5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供应商开发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外部供方信息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8.4.3.1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外部供方信息-补充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="420" w:firstLineChars="200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生产和服务的提供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C4生产制造</w:t>
                  </w:r>
                </w:p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S1设备设施管理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53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生产和服务提供的控制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8.5.1.1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控制计划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8.5.1.2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标准作业-操作作业指导书和可视化标准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</w:tbl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</w:tbl>
    <w:p/>
    <w:tbl>
      <w:tblPr>
        <w:tblStyle w:val="9"/>
        <w:tblW w:w="0" w:type="auto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260"/>
        <w:gridCol w:w="4140"/>
        <w:gridCol w:w="2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生  效  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140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17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7/66</w:t>
            </w:r>
          </w:p>
        </w:tc>
        <w:tc>
          <w:tcPr>
            <w:tcW w:w="41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78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本章页次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6/8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质    量   手    册</w:t>
            </w:r>
          </w:p>
        </w:tc>
        <w:tc>
          <w:tcPr>
            <w:tcW w:w="2667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07" w:hRule="atLeast"/>
        </w:trPr>
        <w:tc>
          <w:tcPr>
            <w:tcW w:w="985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8"/>
              <w:gridCol w:w="567"/>
              <w:gridCol w:w="1275"/>
              <w:gridCol w:w="4395"/>
              <w:gridCol w:w="2126"/>
              <w:gridCol w:w="8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2260" w:type="dxa"/>
                  <w:gridSpan w:val="3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楷体_GB2312" w:hAnsi="宋体" w:eastAsia="楷体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楷体_GB2312" w:hAnsi="宋体" w:eastAsia="楷体_GB2312"/>
                      <w:b/>
                      <w:sz w:val="24"/>
                      <w:szCs w:val="24"/>
                    </w:rPr>
                    <w:t>章节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楷体_GB2312" w:hAnsi="宋体" w:eastAsia="楷体_GB2312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楷体_GB2312" w:hAnsi="宋体" w:eastAsia="楷体_GB2312" w:cs="PMingLiU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212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楷体_GB2312" w:hAnsi="宋体" w:eastAsia="楷体_GB2312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楷体_GB2312" w:hAnsi="宋体" w:eastAsia="楷体_GB2312" w:cs="PMingLiU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楷体_GB2312" w:hAnsi="宋体" w:eastAsia="楷体_GB2312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楷体_GB2312" w:hAnsi="宋体" w:eastAsia="楷体_GB2312" w:cs="PMingLiU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8.5.1.3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作业准备验证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C4生产制造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53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8.5.1.4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停机后验证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8.5.1.5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全面生产维护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S1设备设施管理</w:t>
                  </w:r>
                </w:p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S10工装管理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56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8.5.1.6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生产工装和生产、试验检验工装和设备的管理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8.5.1.7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生产计划</w:t>
                  </w:r>
                </w:p>
              </w:tc>
              <w:tc>
                <w:tcPr>
                  <w:tcW w:w="212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S8生产计划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54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标识和可追溯性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C4生产制造</w:t>
                  </w:r>
                </w:p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S9产品标识及可追溯性管理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55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8.5.2.1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标识和可追溯性—补充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顾客或外部供方的财产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8.5.4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防护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S11仓储管理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57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8.5.4.1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防护-补充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8.5.5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交付后活动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C5顾客服务管理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59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8.5.5.1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服务信息反馈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8.5.5.2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与顾客的服务协议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8.5.6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更改控制</w:t>
                  </w:r>
                </w:p>
              </w:tc>
              <w:tc>
                <w:tcPr>
                  <w:tcW w:w="212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60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8.5.6.1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更改控制-补充</w:t>
                  </w:r>
                </w:p>
              </w:tc>
              <w:tc>
                <w:tcPr>
                  <w:tcW w:w="212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8.5.6.1.1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应急过程控制</w:t>
                  </w:r>
                </w:p>
              </w:tc>
              <w:tc>
                <w:tcPr>
                  <w:tcW w:w="212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8.6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产品和服务的放行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S12产品放行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58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8.6.1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产品和服务放行-补充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8.6.2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全尺寸和功能试验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8.6.3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外观项目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8.6.4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外部提供产品和服务的符合性验证和接收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8.6.5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法律法规的符合性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8.6.6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接收准则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16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  <w:t>8.7</w:t>
                  </w: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75"/>
                    </w:tabs>
                    <w:spacing w:line="16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16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  <w:t>不合格输出的控制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S13不合格品控制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61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75"/>
                    </w:tabs>
                    <w:spacing w:line="16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  <w:t>8.7.1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16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  <w:t>总则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75"/>
                    </w:tabs>
                    <w:spacing w:line="16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  <w:t>8.7.1.1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16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 w:val="20"/>
                      <w:szCs w:val="21"/>
                    </w:rPr>
                    <w:t>顾客特许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8.7.1.2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不合格控制-顾客规定的过程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41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8.7.1.3</w:t>
                  </w:r>
                </w:p>
              </w:tc>
              <w:tc>
                <w:tcPr>
                  <w:tcW w:w="4395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可疑产品的控制</w:t>
                  </w: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</w:tbl>
          <w:p>
            <w:pPr>
              <w:spacing w:line="400" w:lineRule="atLeast"/>
              <w:rPr>
                <w:rFonts w:ascii="楷体_GB2312" w:hAnsi="宋体" w:eastAsia="楷体_GB2312"/>
                <w:sz w:val="24"/>
              </w:rPr>
            </w:pPr>
          </w:p>
        </w:tc>
      </w:tr>
    </w:tbl>
    <w:p>
      <w:pPr>
        <w:rPr>
          <w:rFonts w:ascii="楷体_GB2312" w:eastAsia="楷体_GB2312"/>
        </w:rPr>
      </w:pPr>
    </w:p>
    <w:tbl>
      <w:tblPr>
        <w:tblStyle w:val="9"/>
        <w:tblW w:w="99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33"/>
        <w:gridCol w:w="1065"/>
        <w:gridCol w:w="10"/>
        <w:gridCol w:w="396"/>
        <w:gridCol w:w="133"/>
        <w:gridCol w:w="581"/>
        <w:gridCol w:w="140"/>
        <w:gridCol w:w="19"/>
        <w:gridCol w:w="3594"/>
        <w:gridCol w:w="265"/>
        <w:gridCol w:w="263"/>
        <w:gridCol w:w="46"/>
        <w:gridCol w:w="671"/>
        <w:gridCol w:w="980"/>
        <w:gridCol w:w="403"/>
        <w:gridCol w:w="567"/>
        <w:gridCol w:w="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8" w:hRule="atLeast"/>
        </w:trPr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章    别</w:t>
            </w: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1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目    录</w:t>
            </w:r>
          </w:p>
        </w:tc>
        <w:tc>
          <w:tcPr>
            <w:tcW w:w="2667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生  效  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34" w:hRule="atLeast"/>
        </w:trPr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    次</w:t>
            </w: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141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215" w:hRule="atLeast"/>
        </w:trPr>
        <w:tc>
          <w:tcPr>
            <w:tcW w:w="178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总 页 次</w:t>
            </w:r>
          </w:p>
        </w:tc>
        <w:tc>
          <w:tcPr>
            <w:tcW w:w="12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8/66</w:t>
            </w:r>
          </w:p>
        </w:tc>
        <w:tc>
          <w:tcPr>
            <w:tcW w:w="4141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gridSpan w:val="5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48" w:hRule="atLeast"/>
        </w:trPr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本章页次</w:t>
            </w: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7/8</w:t>
            </w:r>
          </w:p>
        </w:tc>
        <w:tc>
          <w:tcPr>
            <w:tcW w:w="4141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质    量   手    册</w:t>
            </w:r>
          </w:p>
        </w:tc>
        <w:tc>
          <w:tcPr>
            <w:tcW w:w="2667" w:type="dxa"/>
            <w:gridSpan w:val="5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12485" w:hRule="atLeast"/>
        </w:trPr>
        <w:tc>
          <w:tcPr>
            <w:tcW w:w="9855" w:type="dxa"/>
            <w:gridSpan w:val="1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9"/>
              <w:gridCol w:w="851"/>
              <w:gridCol w:w="1276"/>
              <w:gridCol w:w="4110"/>
              <w:gridCol w:w="2127"/>
              <w:gridCol w:w="6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2686" w:type="dxa"/>
                  <w:gridSpan w:val="3"/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szCs w:val="21"/>
                    </w:rPr>
                    <w:t>章节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Cs w:val="21"/>
                    </w:rPr>
                    <w:t>标 题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Cs w:val="21"/>
                    </w:rPr>
                    <w:t>识别的过程</w:t>
                  </w:r>
                </w:p>
              </w:tc>
              <w:tc>
                <w:tcPr>
                  <w:tcW w:w="69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Cs w:val="21"/>
                    </w:rPr>
                    <w:t>页码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8.7.1.4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返工产品的控制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S13 不合格品控制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61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8.7.1.5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Microsoft JhengHei"/>
                      <w:color w:val="000000"/>
                      <w:w w:val="109"/>
                      <w:kern w:val="0"/>
                      <w:szCs w:val="21"/>
                    </w:rPr>
                    <w:t>返修产品的控制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8.7.1.6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顾客通知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8.7.1.7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不合格品的处置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8.7.2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组织应保留形成文件的信息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S14纠正预防措施管理</w:t>
                  </w:r>
                </w:p>
              </w:tc>
              <w:tc>
                <w:tcPr>
                  <w:tcW w:w="698" w:type="dxa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62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绩效评价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63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9.1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监视、测量分析和评价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64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9.1.1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9.1.1.1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制造过程的监视和测量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9.1.1.2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统计工具的识别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9.1.1.3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基础统计概念知识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9.1.2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顾客满意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C5顾客服务管理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59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9.1.2.1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顾客满意-补充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9.1.3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分析和评价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M3 数据分析和评价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65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9.1.3.1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优先级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9.2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内部审核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M4内部审核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66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9.2.1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组织应按照策划的时间间隔进行内部审核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9.2.2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组织应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b/>
                      <w:color w:val="00000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/>
                      <w:color w:val="000000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color w:val="000000"/>
                      <w:szCs w:val="21"/>
                    </w:rPr>
                    <w:t>9.2.2.1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内部审核方案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9.2.2.2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质量管理体系审核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9.2.2.3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制造过程审核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9.2.2.4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产品审核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9.3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管理评审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M5管理评审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67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9.3.1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9.3.1.1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管理评审—补充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9.3.2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评审的输入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9.3.2.1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管理评审输入-补充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9.3.3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评审的输出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9.3.3.1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管理评审输出—补充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  <w:vAlign w:val="center"/>
                </w:tcPr>
                <w:p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8" w:hRule="atLeast"/>
        </w:trPr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章    别</w:t>
            </w: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1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目    录</w:t>
            </w:r>
          </w:p>
        </w:tc>
        <w:tc>
          <w:tcPr>
            <w:tcW w:w="2667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生  效  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34" w:hRule="atLeast"/>
        </w:trPr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    次</w:t>
            </w: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141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215" w:hRule="atLeast"/>
        </w:trPr>
        <w:tc>
          <w:tcPr>
            <w:tcW w:w="178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总 页 次</w:t>
            </w:r>
          </w:p>
        </w:tc>
        <w:tc>
          <w:tcPr>
            <w:tcW w:w="12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9/66</w:t>
            </w:r>
          </w:p>
        </w:tc>
        <w:tc>
          <w:tcPr>
            <w:tcW w:w="4141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gridSpan w:val="5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48" w:hRule="atLeast"/>
        </w:trPr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本章页次</w:t>
            </w: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8/8</w:t>
            </w:r>
          </w:p>
        </w:tc>
        <w:tc>
          <w:tcPr>
            <w:tcW w:w="4141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质    量   手    册</w:t>
            </w:r>
          </w:p>
        </w:tc>
        <w:tc>
          <w:tcPr>
            <w:tcW w:w="2667" w:type="dxa"/>
            <w:gridSpan w:val="5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12486" w:hRule="atLeast"/>
        </w:trPr>
        <w:tc>
          <w:tcPr>
            <w:tcW w:w="9855" w:type="dxa"/>
            <w:gridSpan w:val="1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9"/>
              <w:gridCol w:w="851"/>
              <w:gridCol w:w="1276"/>
              <w:gridCol w:w="4110"/>
              <w:gridCol w:w="2127"/>
              <w:gridCol w:w="6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2686" w:type="dxa"/>
                  <w:gridSpan w:val="3"/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szCs w:val="21"/>
                    </w:rPr>
                    <w:t>章节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Cs w:val="21"/>
                    </w:rPr>
                    <w:t>标 题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Cs w:val="21"/>
                    </w:rPr>
                    <w:t>识别的过程</w:t>
                  </w:r>
                </w:p>
              </w:tc>
              <w:tc>
                <w:tcPr>
                  <w:tcW w:w="698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PMingLiU"/>
                      <w:b/>
                      <w:color w:val="000000"/>
                      <w:kern w:val="0"/>
                      <w:szCs w:val="21"/>
                    </w:rPr>
                    <w:t>页码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10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改进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68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10.1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M6改进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>
                  <w:pPr>
                    <w:spacing w:line="240" w:lineRule="atLeas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69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10.2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不合格和纠正措施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tabs>
                      <w:tab w:val="left" w:pos="100"/>
                      <w:tab w:val="left" w:pos="142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10.2.1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tabs>
                      <w:tab w:val="left" w:pos="100"/>
                      <w:tab w:val="left" w:pos="142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处理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10.2.2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证据信息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10.2.3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问题的解决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10.2.4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防错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10.2.5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保修管理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10.2.6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Microsoft JhengHei"/>
                      <w:color w:val="000000"/>
                      <w:w w:val="101"/>
                      <w:kern w:val="0"/>
                      <w:position w:val="-3"/>
                      <w:szCs w:val="21"/>
                    </w:rPr>
                    <w:t>顾客投诉及使用现场失效试验分析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10.3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持续改进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10.3.1</w:t>
                  </w: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持续改进—补充</w:t>
                  </w:r>
                </w:p>
              </w:tc>
              <w:tc>
                <w:tcPr>
                  <w:tcW w:w="2127" w:type="dxa"/>
                  <w:vMerge w:val="continue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continue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管理者代表任命书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附一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顾客代表任命书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附二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质量代表任命书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附三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工厂组织机构图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附四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工厂职责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附五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工厂过程矩阵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附六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59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楷体_GB2312" w:hAnsi="宋体" w:eastAsia="楷体_GB2312" w:cs="PMingLiU"/>
                      <w:color w:val="000000"/>
                      <w:kern w:val="0"/>
                      <w:szCs w:val="21"/>
                    </w:rPr>
                    <w:t>工厂关联图</w:t>
                  </w:r>
                </w:p>
              </w:tc>
              <w:tc>
                <w:tcPr>
                  <w:tcW w:w="2127" w:type="dxa"/>
                  <w:vAlign w:val="center"/>
                </w:tcPr>
                <w:p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hAnsi="宋体" w:eastAsia="楷体_GB2312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>
                  <w:pPr>
                    <w:spacing w:line="240" w:lineRule="atLeast"/>
                    <w:jc w:val="left"/>
                    <w:rPr>
                      <w:rFonts w:ascii="楷体_GB2312" w:hAnsi="宋体" w:eastAsia="楷体_GB2312"/>
                      <w:szCs w:val="21"/>
                    </w:rPr>
                  </w:pPr>
                  <w:r>
                    <w:rPr>
                      <w:rFonts w:hint="eastAsia" w:ascii="楷体_GB2312" w:hAnsi="宋体" w:eastAsia="楷体_GB2312"/>
                      <w:szCs w:val="21"/>
                    </w:rPr>
                    <w:t>附七</w:t>
                  </w:r>
                </w:p>
              </w:tc>
            </w:tr>
          </w:tbl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8" w:hRule="atLeast"/>
        </w:trPr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章    别</w:t>
            </w: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0.3</w:t>
            </w:r>
          </w:p>
        </w:tc>
        <w:tc>
          <w:tcPr>
            <w:tcW w:w="4141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质量手册修改页</w:t>
            </w:r>
          </w:p>
        </w:tc>
        <w:tc>
          <w:tcPr>
            <w:tcW w:w="2667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生  效  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34" w:hRule="atLeast"/>
        </w:trPr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    次</w:t>
            </w: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141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85" w:hRule="atLeast"/>
        </w:trPr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总 页 次</w:t>
            </w: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10/66</w:t>
            </w:r>
          </w:p>
        </w:tc>
        <w:tc>
          <w:tcPr>
            <w:tcW w:w="4141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gridSpan w:val="5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48" w:hRule="atLeast"/>
        </w:trPr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本章页次</w:t>
            </w: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1/1</w:t>
            </w:r>
          </w:p>
        </w:tc>
        <w:tc>
          <w:tcPr>
            <w:tcW w:w="4141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质    量   手    册</w:t>
            </w:r>
          </w:p>
        </w:tc>
        <w:tc>
          <w:tcPr>
            <w:tcW w:w="2667" w:type="dxa"/>
            <w:gridSpan w:val="5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185" w:hRule="atLeast"/>
        </w:trPr>
        <w:tc>
          <w:tcPr>
            <w:tcW w:w="9855" w:type="dxa"/>
            <w:gridSpan w:val="1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36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32"/>
              </w:rPr>
              <w:t xml:space="preserve">                                  </w:t>
            </w:r>
          </w:p>
          <w:p>
            <w:pPr>
              <w:ind w:left="360"/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sz w:val="32"/>
              </w:rPr>
              <w:t>质 量 手 册 修 改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序号</w:t>
            </w: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时  间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版次</w:t>
            </w: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修改标题及内容简介</w:t>
            </w: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修改人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审核人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</w:t>
            </w: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2017.10.01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A/0</w:t>
            </w: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文件版本由B/6改为A/0</w:t>
            </w:r>
          </w:p>
          <w:p>
            <w:pPr>
              <w:numPr>
                <w:ilvl w:val="0"/>
                <w:numId w:val="1"/>
              </w:num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更新IATF16949:2016标准条款内容</w:t>
            </w:r>
          </w:p>
          <w:p>
            <w:pPr>
              <w:numPr>
                <w:ilvl w:val="0"/>
                <w:numId w:val="1"/>
              </w:num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公司组织机构、相关部门责任的更新</w:t>
            </w: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张慧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严春来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赵月强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</w:t>
            </w: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2019.01.07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A/1</w:t>
            </w: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组织机构图变更、认证范围取消注塑件</w:t>
            </w: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张慧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严春来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赵月强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3</w:t>
            </w: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2019.07.11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A/2</w:t>
            </w: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总部支持过程中明确工厂职责</w:t>
            </w: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张慧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严春来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赵月强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4</w:t>
            </w: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2020.1.12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A/3</w:t>
            </w: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各过程过程绩效调整、管理者代表任命书更新</w:t>
            </w: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张慧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刘东明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赵月强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5</w:t>
            </w: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2020.7.16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A/4</w:t>
            </w: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按照企业文化白皮书更改使命，愿景等</w:t>
            </w: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张慧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刘东明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赵月强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311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6</w:t>
            </w: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2021.10.9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更改组织机构图、部门名称</w:t>
            </w: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张慧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刘东明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hint="eastAsia" w:ascii="楷体_GB2312" w:eastAsia="楷体_GB2312"/>
                <w:sz w:val="24"/>
              </w:rPr>
              <w:t>赵月强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cantSplit/>
          <w:trHeight w:val="450" w:hRule="atLeast"/>
        </w:trPr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797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章    别</w:t>
            </w:r>
          </w:p>
        </w:tc>
        <w:tc>
          <w:tcPr>
            <w:tcW w:w="1269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0.4</w:t>
            </w:r>
          </w:p>
        </w:tc>
        <w:tc>
          <w:tcPr>
            <w:tcW w:w="4168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质量手册发放清单</w:t>
            </w:r>
          </w:p>
        </w:tc>
        <w:tc>
          <w:tcPr>
            <w:tcW w:w="2688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生  效  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797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版    次</w:t>
            </w:r>
          </w:p>
        </w:tc>
        <w:tc>
          <w:tcPr>
            <w:tcW w:w="1269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A/5</w:t>
            </w:r>
          </w:p>
        </w:tc>
        <w:tc>
          <w:tcPr>
            <w:tcW w:w="4168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88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1797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总 页 次</w:t>
            </w:r>
          </w:p>
        </w:tc>
        <w:tc>
          <w:tcPr>
            <w:tcW w:w="1269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11/66</w:t>
            </w:r>
          </w:p>
        </w:tc>
        <w:tc>
          <w:tcPr>
            <w:tcW w:w="4168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88" w:type="dxa"/>
            <w:gridSpan w:val="5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1797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本章页次</w:t>
            </w:r>
          </w:p>
        </w:tc>
        <w:tc>
          <w:tcPr>
            <w:tcW w:w="1269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1/1</w:t>
            </w:r>
          </w:p>
        </w:tc>
        <w:tc>
          <w:tcPr>
            <w:tcW w:w="4168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质    量   手    册</w:t>
            </w:r>
          </w:p>
        </w:tc>
        <w:tc>
          <w:tcPr>
            <w:tcW w:w="2688" w:type="dxa"/>
            <w:gridSpan w:val="5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922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楷体_GB2312" w:eastAsia="楷体_GB2312"/>
                <w:sz w:val="32"/>
              </w:rPr>
            </w:pPr>
          </w:p>
          <w:p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sz w:val="32"/>
              </w:rPr>
              <w:t>质 量 手 册 发 放 清 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5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ind w:left="360"/>
              <w:rPr>
                <w:rFonts w:ascii="楷体_GB2312" w:eastAsia="楷体_GB2312"/>
                <w:sz w:val="32"/>
              </w:rPr>
            </w:pPr>
          </w:p>
          <w:p>
            <w:pPr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sz w:val="32"/>
              </w:rPr>
              <w:t xml:space="preserve"> </w:t>
            </w: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sz w:val="32"/>
              </w:rPr>
              <w:t>分发号</w:t>
            </w: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sz w:val="32"/>
              </w:rPr>
              <w:t>持有者</w:t>
            </w: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sz w:val="32"/>
              </w:rPr>
              <w:t>性    质</w:t>
            </w:r>
          </w:p>
        </w:tc>
        <w:tc>
          <w:tcPr>
            <w:tcW w:w="63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楷体_GB2312" w:eastAsia="楷体_GB2312"/>
                <w:sz w:val="24"/>
              </w:rPr>
            </w:pPr>
          </w:p>
          <w:p>
            <w:pPr>
              <w:jc w:val="left"/>
              <w:rPr>
                <w:rFonts w:ascii="楷体_GB2312" w:eastAsia="楷体_GB2312"/>
                <w:sz w:val="32"/>
              </w:rPr>
            </w:pPr>
          </w:p>
          <w:p>
            <w:pPr>
              <w:rPr>
                <w:rFonts w:ascii="楷体_GB2312" w:eastAsia="楷体_GB2312"/>
                <w:sz w:val="32"/>
              </w:rPr>
            </w:pPr>
          </w:p>
          <w:p>
            <w:pPr>
              <w:rPr>
                <w:rFonts w:ascii="楷体_GB2312" w:eastAsia="楷体_GB2312"/>
                <w:sz w:val="32"/>
              </w:rPr>
            </w:pPr>
          </w:p>
          <w:p>
            <w:pPr>
              <w:rPr>
                <w:rFonts w:ascii="楷体_GB2312" w:eastAsia="楷体_GB2312"/>
                <w:sz w:val="32"/>
              </w:rPr>
            </w:pPr>
          </w:p>
          <w:p>
            <w:pPr>
              <w:rPr>
                <w:rFonts w:ascii="楷体_GB2312" w:eastAsia="楷体_GB2312"/>
                <w:sz w:val="32"/>
              </w:rPr>
            </w:pPr>
          </w:p>
          <w:p>
            <w:pPr>
              <w:rPr>
                <w:rFonts w:ascii="楷体_GB2312" w:eastAsia="楷体_GB2312"/>
                <w:sz w:val="32"/>
              </w:rPr>
            </w:pPr>
          </w:p>
          <w:p>
            <w:pPr>
              <w:rPr>
                <w:rFonts w:ascii="楷体_GB2312" w:eastAsia="楷体_GB2312"/>
                <w:sz w:val="32"/>
              </w:rPr>
            </w:pPr>
          </w:p>
          <w:p>
            <w:pPr>
              <w:rPr>
                <w:rFonts w:ascii="楷体_GB2312" w:eastAsia="楷体_GB2312"/>
                <w:sz w:val="32"/>
              </w:rPr>
            </w:pPr>
          </w:p>
          <w:p>
            <w:pPr>
              <w:rPr>
                <w:rFonts w:ascii="楷体_GB2312" w:eastAsia="楷体_GB2312"/>
                <w:sz w:val="32"/>
              </w:rPr>
            </w:pPr>
          </w:p>
          <w:p>
            <w:pPr>
              <w:rPr>
                <w:rFonts w:ascii="楷体_GB2312" w:eastAsia="楷体_GB2312"/>
                <w:sz w:val="32"/>
              </w:rPr>
            </w:pPr>
          </w:p>
          <w:p>
            <w:pPr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00</w:t>
            </w: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体系办</w:t>
            </w: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原件</w:t>
            </w: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01</w:t>
            </w: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总  裁</w:t>
            </w: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副件</w:t>
            </w: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02</w:t>
            </w: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事业部/工厂</w:t>
            </w: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副件</w:t>
            </w: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03</w:t>
            </w: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OA</w:t>
            </w: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电子版文件共享</w:t>
            </w: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17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4" w:hRule="atLeast"/>
        </w:trPr>
        <w:tc>
          <w:tcPr>
            <w:tcW w:w="5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32"/>
              </w:rPr>
            </w:pPr>
          </w:p>
        </w:tc>
        <w:tc>
          <w:tcPr>
            <w:tcW w:w="869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sz w:val="32"/>
              </w:rPr>
              <w:t>注：（OA）表示通过OA系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32"/>
              </w:rPr>
              <w:t>统进行发放</w:t>
            </w:r>
          </w:p>
        </w:tc>
        <w:tc>
          <w:tcPr>
            <w:tcW w:w="6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eastAsia="楷体_GB2312"/>
                <w:sz w:val="32"/>
              </w:rPr>
            </w:pPr>
          </w:p>
        </w:tc>
      </w:tr>
    </w:tbl>
    <w:p>
      <w:pPr>
        <w:rPr>
          <w:sz w:val="15"/>
        </w:rPr>
      </w:pPr>
    </w:p>
    <w:sectPr>
      <w:footerReference r:id="rId5" w:type="default"/>
      <w:pgSz w:w="11906" w:h="16838"/>
      <w:pgMar w:top="1134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黑体" w:eastAsia="黑体"/>
        <w:sz w:val="36"/>
        <w:szCs w:val="36"/>
      </w:rPr>
    </w:pPr>
    <w:r>
      <w:rPr>
        <w:rFonts w:hint="eastAsia" w:ascii="黑体" w:eastAsia="黑体"/>
        <w:sz w:val="36"/>
        <w:szCs w:val="36"/>
      </w:rPr>
      <w:t>北京光华荣昌汽车部件有限公司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FE0272"/>
    <w:multiLevelType w:val="multilevel"/>
    <w:tmpl w:val="40FE027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E1"/>
    <w:rsid w:val="000112E8"/>
    <w:rsid w:val="00016051"/>
    <w:rsid w:val="00024128"/>
    <w:rsid w:val="000248E3"/>
    <w:rsid w:val="00030CB5"/>
    <w:rsid w:val="00036092"/>
    <w:rsid w:val="00036F6F"/>
    <w:rsid w:val="00044EAD"/>
    <w:rsid w:val="00045C39"/>
    <w:rsid w:val="00047AC8"/>
    <w:rsid w:val="000524AA"/>
    <w:rsid w:val="00052578"/>
    <w:rsid w:val="00052F36"/>
    <w:rsid w:val="000546D8"/>
    <w:rsid w:val="0005509C"/>
    <w:rsid w:val="00055BDD"/>
    <w:rsid w:val="0006151D"/>
    <w:rsid w:val="0006458A"/>
    <w:rsid w:val="00066B83"/>
    <w:rsid w:val="00067CB8"/>
    <w:rsid w:val="00071D13"/>
    <w:rsid w:val="00082691"/>
    <w:rsid w:val="000827B0"/>
    <w:rsid w:val="000850F5"/>
    <w:rsid w:val="00085960"/>
    <w:rsid w:val="00085D2A"/>
    <w:rsid w:val="0008639D"/>
    <w:rsid w:val="0008743C"/>
    <w:rsid w:val="0009155B"/>
    <w:rsid w:val="0009376D"/>
    <w:rsid w:val="000943FF"/>
    <w:rsid w:val="000960A0"/>
    <w:rsid w:val="00096AF0"/>
    <w:rsid w:val="00097F40"/>
    <w:rsid w:val="000A0A45"/>
    <w:rsid w:val="000A0E96"/>
    <w:rsid w:val="000A1787"/>
    <w:rsid w:val="000A3AAD"/>
    <w:rsid w:val="000A4E79"/>
    <w:rsid w:val="000B2A67"/>
    <w:rsid w:val="000B4FBD"/>
    <w:rsid w:val="000B670B"/>
    <w:rsid w:val="000B7380"/>
    <w:rsid w:val="000C156D"/>
    <w:rsid w:val="000C2DA4"/>
    <w:rsid w:val="000C6DE1"/>
    <w:rsid w:val="000D2462"/>
    <w:rsid w:val="000D2AD8"/>
    <w:rsid w:val="000D481B"/>
    <w:rsid w:val="000D52AE"/>
    <w:rsid w:val="000E49F9"/>
    <w:rsid w:val="000E4A9C"/>
    <w:rsid w:val="000E5243"/>
    <w:rsid w:val="000E59F5"/>
    <w:rsid w:val="000F288D"/>
    <w:rsid w:val="000F4DFD"/>
    <w:rsid w:val="001004F2"/>
    <w:rsid w:val="00101A60"/>
    <w:rsid w:val="00103141"/>
    <w:rsid w:val="001035E1"/>
    <w:rsid w:val="00105C0B"/>
    <w:rsid w:val="00107177"/>
    <w:rsid w:val="00114072"/>
    <w:rsid w:val="001153EE"/>
    <w:rsid w:val="00117C1B"/>
    <w:rsid w:val="001231DC"/>
    <w:rsid w:val="00125135"/>
    <w:rsid w:val="001334A0"/>
    <w:rsid w:val="001349B9"/>
    <w:rsid w:val="001443D1"/>
    <w:rsid w:val="00147A72"/>
    <w:rsid w:val="00155EB0"/>
    <w:rsid w:val="0015768F"/>
    <w:rsid w:val="00163413"/>
    <w:rsid w:val="00165631"/>
    <w:rsid w:val="001657E4"/>
    <w:rsid w:val="00173776"/>
    <w:rsid w:val="00175A29"/>
    <w:rsid w:val="00175B5A"/>
    <w:rsid w:val="00180A48"/>
    <w:rsid w:val="00180BCF"/>
    <w:rsid w:val="00181119"/>
    <w:rsid w:val="001813AC"/>
    <w:rsid w:val="00181A16"/>
    <w:rsid w:val="0018228D"/>
    <w:rsid w:val="00184544"/>
    <w:rsid w:val="00185BC5"/>
    <w:rsid w:val="0018712A"/>
    <w:rsid w:val="00190281"/>
    <w:rsid w:val="001903E3"/>
    <w:rsid w:val="00193886"/>
    <w:rsid w:val="00196037"/>
    <w:rsid w:val="001A414B"/>
    <w:rsid w:val="001A5D72"/>
    <w:rsid w:val="001B0DC2"/>
    <w:rsid w:val="001B6CA4"/>
    <w:rsid w:val="001B6CF4"/>
    <w:rsid w:val="001C258A"/>
    <w:rsid w:val="001C4FB4"/>
    <w:rsid w:val="001C52B0"/>
    <w:rsid w:val="001D01A6"/>
    <w:rsid w:val="001D0BAD"/>
    <w:rsid w:val="001D35F4"/>
    <w:rsid w:val="001E0336"/>
    <w:rsid w:val="001E082E"/>
    <w:rsid w:val="001E629E"/>
    <w:rsid w:val="001F298E"/>
    <w:rsid w:val="001F3B30"/>
    <w:rsid w:val="001F4405"/>
    <w:rsid w:val="001F4DB3"/>
    <w:rsid w:val="001F4FEB"/>
    <w:rsid w:val="001F77C0"/>
    <w:rsid w:val="002017B9"/>
    <w:rsid w:val="0020225E"/>
    <w:rsid w:val="002078D6"/>
    <w:rsid w:val="002168D0"/>
    <w:rsid w:val="0022145E"/>
    <w:rsid w:val="00223782"/>
    <w:rsid w:val="00224F8E"/>
    <w:rsid w:val="00225536"/>
    <w:rsid w:val="002357F9"/>
    <w:rsid w:val="00236AAA"/>
    <w:rsid w:val="00237776"/>
    <w:rsid w:val="00245253"/>
    <w:rsid w:val="002506FA"/>
    <w:rsid w:val="00251358"/>
    <w:rsid w:val="00253707"/>
    <w:rsid w:val="0025398F"/>
    <w:rsid w:val="002555C4"/>
    <w:rsid w:val="00257893"/>
    <w:rsid w:val="00257A0A"/>
    <w:rsid w:val="002610C5"/>
    <w:rsid w:val="002617BA"/>
    <w:rsid w:val="00262658"/>
    <w:rsid w:val="00262E69"/>
    <w:rsid w:val="002644C3"/>
    <w:rsid w:val="002677E9"/>
    <w:rsid w:val="00272B7A"/>
    <w:rsid w:val="00274530"/>
    <w:rsid w:val="0028073D"/>
    <w:rsid w:val="002823C8"/>
    <w:rsid w:val="0028269E"/>
    <w:rsid w:val="002838A7"/>
    <w:rsid w:val="00283A6C"/>
    <w:rsid w:val="00286037"/>
    <w:rsid w:val="00287023"/>
    <w:rsid w:val="002900E8"/>
    <w:rsid w:val="0029147C"/>
    <w:rsid w:val="0029306A"/>
    <w:rsid w:val="00293C24"/>
    <w:rsid w:val="002957B5"/>
    <w:rsid w:val="002A18E1"/>
    <w:rsid w:val="002B0358"/>
    <w:rsid w:val="002B110C"/>
    <w:rsid w:val="002B12EB"/>
    <w:rsid w:val="002B38BA"/>
    <w:rsid w:val="002B3D97"/>
    <w:rsid w:val="002B6C5C"/>
    <w:rsid w:val="002B6F9C"/>
    <w:rsid w:val="002B7D96"/>
    <w:rsid w:val="002C3B06"/>
    <w:rsid w:val="002C4F98"/>
    <w:rsid w:val="002D19F2"/>
    <w:rsid w:val="002D75A5"/>
    <w:rsid w:val="002E0011"/>
    <w:rsid w:val="002F2D62"/>
    <w:rsid w:val="002F34B5"/>
    <w:rsid w:val="002F3ADE"/>
    <w:rsid w:val="003040F7"/>
    <w:rsid w:val="003053DC"/>
    <w:rsid w:val="0030720A"/>
    <w:rsid w:val="003079EB"/>
    <w:rsid w:val="00311420"/>
    <w:rsid w:val="00313FDE"/>
    <w:rsid w:val="00314B29"/>
    <w:rsid w:val="00316AE3"/>
    <w:rsid w:val="00325D27"/>
    <w:rsid w:val="00326550"/>
    <w:rsid w:val="00331175"/>
    <w:rsid w:val="00331EF0"/>
    <w:rsid w:val="003403C4"/>
    <w:rsid w:val="0034172B"/>
    <w:rsid w:val="00342CBD"/>
    <w:rsid w:val="00346FF5"/>
    <w:rsid w:val="003512A2"/>
    <w:rsid w:val="0035328E"/>
    <w:rsid w:val="003532A8"/>
    <w:rsid w:val="00354BC4"/>
    <w:rsid w:val="00361968"/>
    <w:rsid w:val="00363717"/>
    <w:rsid w:val="00367B1B"/>
    <w:rsid w:val="003701AB"/>
    <w:rsid w:val="003729D0"/>
    <w:rsid w:val="003731CF"/>
    <w:rsid w:val="00375CB1"/>
    <w:rsid w:val="0038152A"/>
    <w:rsid w:val="003820FD"/>
    <w:rsid w:val="00390A50"/>
    <w:rsid w:val="003924F1"/>
    <w:rsid w:val="00393CD4"/>
    <w:rsid w:val="00394698"/>
    <w:rsid w:val="00395893"/>
    <w:rsid w:val="00396596"/>
    <w:rsid w:val="003973CC"/>
    <w:rsid w:val="00397BA9"/>
    <w:rsid w:val="003A64D0"/>
    <w:rsid w:val="003A6E43"/>
    <w:rsid w:val="003A7B0E"/>
    <w:rsid w:val="003B39E9"/>
    <w:rsid w:val="003B405B"/>
    <w:rsid w:val="003B4337"/>
    <w:rsid w:val="003D054B"/>
    <w:rsid w:val="003D1880"/>
    <w:rsid w:val="003D3838"/>
    <w:rsid w:val="003D42DA"/>
    <w:rsid w:val="003D5198"/>
    <w:rsid w:val="003E590A"/>
    <w:rsid w:val="003E62C3"/>
    <w:rsid w:val="003E6AAA"/>
    <w:rsid w:val="003E7F2F"/>
    <w:rsid w:val="003F3DAB"/>
    <w:rsid w:val="003F6097"/>
    <w:rsid w:val="003F7F93"/>
    <w:rsid w:val="00400F8D"/>
    <w:rsid w:val="00401102"/>
    <w:rsid w:val="00406F76"/>
    <w:rsid w:val="00407529"/>
    <w:rsid w:val="00411220"/>
    <w:rsid w:val="00413097"/>
    <w:rsid w:val="00413DC0"/>
    <w:rsid w:val="0041431F"/>
    <w:rsid w:val="004157C0"/>
    <w:rsid w:val="00416D3B"/>
    <w:rsid w:val="0042243C"/>
    <w:rsid w:val="00426E2B"/>
    <w:rsid w:val="00431739"/>
    <w:rsid w:val="00431802"/>
    <w:rsid w:val="004416DE"/>
    <w:rsid w:val="00441C15"/>
    <w:rsid w:val="00445B9B"/>
    <w:rsid w:val="00450596"/>
    <w:rsid w:val="00454AD2"/>
    <w:rsid w:val="00457AC5"/>
    <w:rsid w:val="00466043"/>
    <w:rsid w:val="00466212"/>
    <w:rsid w:val="00466F54"/>
    <w:rsid w:val="00474522"/>
    <w:rsid w:val="004759F4"/>
    <w:rsid w:val="00483840"/>
    <w:rsid w:val="00491E05"/>
    <w:rsid w:val="00491E0C"/>
    <w:rsid w:val="004944DF"/>
    <w:rsid w:val="004A01BF"/>
    <w:rsid w:val="004A2413"/>
    <w:rsid w:val="004A2835"/>
    <w:rsid w:val="004A5C78"/>
    <w:rsid w:val="004B5491"/>
    <w:rsid w:val="004B7B1E"/>
    <w:rsid w:val="004C0721"/>
    <w:rsid w:val="004C4EA8"/>
    <w:rsid w:val="004C686E"/>
    <w:rsid w:val="004D264F"/>
    <w:rsid w:val="004D69E1"/>
    <w:rsid w:val="004E0E6E"/>
    <w:rsid w:val="004E6558"/>
    <w:rsid w:val="004E68BF"/>
    <w:rsid w:val="004E6E3A"/>
    <w:rsid w:val="004F0E96"/>
    <w:rsid w:val="004F1039"/>
    <w:rsid w:val="004F1CA2"/>
    <w:rsid w:val="005022DC"/>
    <w:rsid w:val="00502731"/>
    <w:rsid w:val="00504578"/>
    <w:rsid w:val="00504E42"/>
    <w:rsid w:val="0050616A"/>
    <w:rsid w:val="0050689C"/>
    <w:rsid w:val="005115AD"/>
    <w:rsid w:val="00513F30"/>
    <w:rsid w:val="005142C0"/>
    <w:rsid w:val="0051506E"/>
    <w:rsid w:val="0052345A"/>
    <w:rsid w:val="00523C8C"/>
    <w:rsid w:val="0052654E"/>
    <w:rsid w:val="00527F9E"/>
    <w:rsid w:val="005301D4"/>
    <w:rsid w:val="00530702"/>
    <w:rsid w:val="00535C4C"/>
    <w:rsid w:val="00536306"/>
    <w:rsid w:val="00540B04"/>
    <w:rsid w:val="00541EF4"/>
    <w:rsid w:val="00552E16"/>
    <w:rsid w:val="00553E22"/>
    <w:rsid w:val="0055560C"/>
    <w:rsid w:val="00555D7D"/>
    <w:rsid w:val="005567CD"/>
    <w:rsid w:val="005568B3"/>
    <w:rsid w:val="00560E69"/>
    <w:rsid w:val="005611A4"/>
    <w:rsid w:val="00566C57"/>
    <w:rsid w:val="00574BE4"/>
    <w:rsid w:val="005771DE"/>
    <w:rsid w:val="00577418"/>
    <w:rsid w:val="00577F1F"/>
    <w:rsid w:val="005807C0"/>
    <w:rsid w:val="00580B42"/>
    <w:rsid w:val="005823D5"/>
    <w:rsid w:val="00583AA9"/>
    <w:rsid w:val="0058457D"/>
    <w:rsid w:val="00591E94"/>
    <w:rsid w:val="005977AA"/>
    <w:rsid w:val="005A057C"/>
    <w:rsid w:val="005A23FB"/>
    <w:rsid w:val="005A2A7E"/>
    <w:rsid w:val="005A3946"/>
    <w:rsid w:val="005A4650"/>
    <w:rsid w:val="005B0587"/>
    <w:rsid w:val="005B1959"/>
    <w:rsid w:val="005C1378"/>
    <w:rsid w:val="005C2C09"/>
    <w:rsid w:val="005C39D4"/>
    <w:rsid w:val="005C3A06"/>
    <w:rsid w:val="005C3C8D"/>
    <w:rsid w:val="005C6381"/>
    <w:rsid w:val="005D050B"/>
    <w:rsid w:val="005D2227"/>
    <w:rsid w:val="005D4F31"/>
    <w:rsid w:val="005D5679"/>
    <w:rsid w:val="005D58DF"/>
    <w:rsid w:val="005E6B17"/>
    <w:rsid w:val="005E7283"/>
    <w:rsid w:val="005F4DB0"/>
    <w:rsid w:val="005F53C4"/>
    <w:rsid w:val="005F6655"/>
    <w:rsid w:val="006008E5"/>
    <w:rsid w:val="00603468"/>
    <w:rsid w:val="006119AE"/>
    <w:rsid w:val="00612141"/>
    <w:rsid w:val="00613090"/>
    <w:rsid w:val="00613FD0"/>
    <w:rsid w:val="006144C5"/>
    <w:rsid w:val="00616D29"/>
    <w:rsid w:val="0061747C"/>
    <w:rsid w:val="00624D07"/>
    <w:rsid w:val="00625CBB"/>
    <w:rsid w:val="00630074"/>
    <w:rsid w:val="00630FE2"/>
    <w:rsid w:val="006312AC"/>
    <w:rsid w:val="00632DBB"/>
    <w:rsid w:val="00633235"/>
    <w:rsid w:val="006341EA"/>
    <w:rsid w:val="006444A2"/>
    <w:rsid w:val="006457E6"/>
    <w:rsid w:val="006506C4"/>
    <w:rsid w:val="006520D7"/>
    <w:rsid w:val="0065416C"/>
    <w:rsid w:val="00654D23"/>
    <w:rsid w:val="0065664D"/>
    <w:rsid w:val="006633F3"/>
    <w:rsid w:val="00664226"/>
    <w:rsid w:val="0066522A"/>
    <w:rsid w:val="006668ED"/>
    <w:rsid w:val="00666AC2"/>
    <w:rsid w:val="006709DA"/>
    <w:rsid w:val="00672A1D"/>
    <w:rsid w:val="00672C6A"/>
    <w:rsid w:val="00673AB8"/>
    <w:rsid w:val="00677E7D"/>
    <w:rsid w:val="00685CD5"/>
    <w:rsid w:val="0068797F"/>
    <w:rsid w:val="0069011B"/>
    <w:rsid w:val="006907BC"/>
    <w:rsid w:val="006967F9"/>
    <w:rsid w:val="006A0C64"/>
    <w:rsid w:val="006A2A51"/>
    <w:rsid w:val="006A2DAA"/>
    <w:rsid w:val="006A3DB1"/>
    <w:rsid w:val="006B10CF"/>
    <w:rsid w:val="006B35AD"/>
    <w:rsid w:val="006B3903"/>
    <w:rsid w:val="006B3A2E"/>
    <w:rsid w:val="006B4DAD"/>
    <w:rsid w:val="006B7AFE"/>
    <w:rsid w:val="006C2744"/>
    <w:rsid w:val="006C2D88"/>
    <w:rsid w:val="006C34A0"/>
    <w:rsid w:val="006C3B3B"/>
    <w:rsid w:val="006C76AF"/>
    <w:rsid w:val="006D1C77"/>
    <w:rsid w:val="006D1EE5"/>
    <w:rsid w:val="006D2482"/>
    <w:rsid w:val="006D2F66"/>
    <w:rsid w:val="006D7765"/>
    <w:rsid w:val="006D7D41"/>
    <w:rsid w:val="006E0790"/>
    <w:rsid w:val="006E6EEF"/>
    <w:rsid w:val="006F1407"/>
    <w:rsid w:val="006F481E"/>
    <w:rsid w:val="006F662B"/>
    <w:rsid w:val="0070504B"/>
    <w:rsid w:val="0070605A"/>
    <w:rsid w:val="0071040F"/>
    <w:rsid w:val="007153DC"/>
    <w:rsid w:val="00717111"/>
    <w:rsid w:val="007365C7"/>
    <w:rsid w:val="0075201B"/>
    <w:rsid w:val="00754EC3"/>
    <w:rsid w:val="007552D3"/>
    <w:rsid w:val="00756E2C"/>
    <w:rsid w:val="00757ADE"/>
    <w:rsid w:val="00762D33"/>
    <w:rsid w:val="00764F50"/>
    <w:rsid w:val="00767CEF"/>
    <w:rsid w:val="00770CD7"/>
    <w:rsid w:val="007747F3"/>
    <w:rsid w:val="00776FBA"/>
    <w:rsid w:val="00777C79"/>
    <w:rsid w:val="00780C33"/>
    <w:rsid w:val="00782951"/>
    <w:rsid w:val="00785E40"/>
    <w:rsid w:val="00786A9F"/>
    <w:rsid w:val="00786B59"/>
    <w:rsid w:val="00790326"/>
    <w:rsid w:val="007A0765"/>
    <w:rsid w:val="007A12BE"/>
    <w:rsid w:val="007A19EF"/>
    <w:rsid w:val="007A3BD6"/>
    <w:rsid w:val="007A4F0E"/>
    <w:rsid w:val="007A785E"/>
    <w:rsid w:val="007B617B"/>
    <w:rsid w:val="007B6F89"/>
    <w:rsid w:val="007C076C"/>
    <w:rsid w:val="007C0AD1"/>
    <w:rsid w:val="007C0C7E"/>
    <w:rsid w:val="007C1FD6"/>
    <w:rsid w:val="007C31C4"/>
    <w:rsid w:val="007C346E"/>
    <w:rsid w:val="007C4163"/>
    <w:rsid w:val="007C4B1E"/>
    <w:rsid w:val="007C51DE"/>
    <w:rsid w:val="007C542B"/>
    <w:rsid w:val="007C576C"/>
    <w:rsid w:val="007C5AD3"/>
    <w:rsid w:val="007C6F56"/>
    <w:rsid w:val="007D3E04"/>
    <w:rsid w:val="007D4B5E"/>
    <w:rsid w:val="007E3905"/>
    <w:rsid w:val="007F03DD"/>
    <w:rsid w:val="007F0693"/>
    <w:rsid w:val="007F1EA8"/>
    <w:rsid w:val="007F60D3"/>
    <w:rsid w:val="00800CE7"/>
    <w:rsid w:val="0080401D"/>
    <w:rsid w:val="00816C02"/>
    <w:rsid w:val="008171AE"/>
    <w:rsid w:val="00820452"/>
    <w:rsid w:val="00824D83"/>
    <w:rsid w:val="0082773F"/>
    <w:rsid w:val="00831EDA"/>
    <w:rsid w:val="00835211"/>
    <w:rsid w:val="00836E06"/>
    <w:rsid w:val="008414D4"/>
    <w:rsid w:val="008440D4"/>
    <w:rsid w:val="00847260"/>
    <w:rsid w:val="00852A11"/>
    <w:rsid w:val="00854DDE"/>
    <w:rsid w:val="008561FB"/>
    <w:rsid w:val="00856E05"/>
    <w:rsid w:val="0086366B"/>
    <w:rsid w:val="008671E4"/>
    <w:rsid w:val="00867A46"/>
    <w:rsid w:val="008710DA"/>
    <w:rsid w:val="008753F2"/>
    <w:rsid w:val="00876C44"/>
    <w:rsid w:val="00880929"/>
    <w:rsid w:val="00881F9C"/>
    <w:rsid w:val="00885C2F"/>
    <w:rsid w:val="00887E45"/>
    <w:rsid w:val="00892F83"/>
    <w:rsid w:val="008A70F3"/>
    <w:rsid w:val="008B1CE9"/>
    <w:rsid w:val="008B563B"/>
    <w:rsid w:val="008B70FF"/>
    <w:rsid w:val="008B7E37"/>
    <w:rsid w:val="008C189B"/>
    <w:rsid w:val="008C6DFE"/>
    <w:rsid w:val="008D1154"/>
    <w:rsid w:val="008D3143"/>
    <w:rsid w:val="008D3C50"/>
    <w:rsid w:val="008E003E"/>
    <w:rsid w:val="008E0450"/>
    <w:rsid w:val="008E49DF"/>
    <w:rsid w:val="008E5D7F"/>
    <w:rsid w:val="008F05E1"/>
    <w:rsid w:val="008F4AEA"/>
    <w:rsid w:val="008F5BAE"/>
    <w:rsid w:val="008F670E"/>
    <w:rsid w:val="0090145E"/>
    <w:rsid w:val="00906337"/>
    <w:rsid w:val="00912973"/>
    <w:rsid w:val="00914568"/>
    <w:rsid w:val="00917A11"/>
    <w:rsid w:val="00921EC5"/>
    <w:rsid w:val="00924FEF"/>
    <w:rsid w:val="00926C45"/>
    <w:rsid w:val="0092740D"/>
    <w:rsid w:val="009279CE"/>
    <w:rsid w:val="00932432"/>
    <w:rsid w:val="00932B94"/>
    <w:rsid w:val="00935EA5"/>
    <w:rsid w:val="0094060D"/>
    <w:rsid w:val="009464D6"/>
    <w:rsid w:val="0095422B"/>
    <w:rsid w:val="00954E78"/>
    <w:rsid w:val="00955228"/>
    <w:rsid w:val="00957C10"/>
    <w:rsid w:val="00957DA7"/>
    <w:rsid w:val="00963527"/>
    <w:rsid w:val="00964049"/>
    <w:rsid w:val="00965A3F"/>
    <w:rsid w:val="009730DB"/>
    <w:rsid w:val="009765A8"/>
    <w:rsid w:val="0098123C"/>
    <w:rsid w:val="00984280"/>
    <w:rsid w:val="0098485D"/>
    <w:rsid w:val="009850FD"/>
    <w:rsid w:val="0098766B"/>
    <w:rsid w:val="00987DC8"/>
    <w:rsid w:val="00993B69"/>
    <w:rsid w:val="00994694"/>
    <w:rsid w:val="00995CDA"/>
    <w:rsid w:val="00995EAB"/>
    <w:rsid w:val="009A2186"/>
    <w:rsid w:val="009A224F"/>
    <w:rsid w:val="009A473F"/>
    <w:rsid w:val="009A5A11"/>
    <w:rsid w:val="009A61DD"/>
    <w:rsid w:val="009A7BED"/>
    <w:rsid w:val="009B63A7"/>
    <w:rsid w:val="009C18F6"/>
    <w:rsid w:val="009C436A"/>
    <w:rsid w:val="009C5279"/>
    <w:rsid w:val="009D2EEC"/>
    <w:rsid w:val="009D7663"/>
    <w:rsid w:val="009E332C"/>
    <w:rsid w:val="009E35C0"/>
    <w:rsid w:val="009E5DDB"/>
    <w:rsid w:val="009E6C60"/>
    <w:rsid w:val="009E6D69"/>
    <w:rsid w:val="009E7EAF"/>
    <w:rsid w:val="009F07FE"/>
    <w:rsid w:val="009F4EA4"/>
    <w:rsid w:val="009F5B3D"/>
    <w:rsid w:val="009F7CC1"/>
    <w:rsid w:val="00A06239"/>
    <w:rsid w:val="00A07CF3"/>
    <w:rsid w:val="00A124CA"/>
    <w:rsid w:val="00A1389C"/>
    <w:rsid w:val="00A168AE"/>
    <w:rsid w:val="00A200ED"/>
    <w:rsid w:val="00A20374"/>
    <w:rsid w:val="00A221BC"/>
    <w:rsid w:val="00A23CEE"/>
    <w:rsid w:val="00A24F3C"/>
    <w:rsid w:val="00A26617"/>
    <w:rsid w:val="00A26DD8"/>
    <w:rsid w:val="00A3213E"/>
    <w:rsid w:val="00A347C0"/>
    <w:rsid w:val="00A349CB"/>
    <w:rsid w:val="00A4331C"/>
    <w:rsid w:val="00A44DAC"/>
    <w:rsid w:val="00A52BC2"/>
    <w:rsid w:val="00A54B58"/>
    <w:rsid w:val="00A54DCA"/>
    <w:rsid w:val="00A609D5"/>
    <w:rsid w:val="00A61529"/>
    <w:rsid w:val="00A62D35"/>
    <w:rsid w:val="00A71FC9"/>
    <w:rsid w:val="00A80FAD"/>
    <w:rsid w:val="00A816BE"/>
    <w:rsid w:val="00A930B9"/>
    <w:rsid w:val="00AA09EC"/>
    <w:rsid w:val="00AA478F"/>
    <w:rsid w:val="00AA4F12"/>
    <w:rsid w:val="00AB11F2"/>
    <w:rsid w:val="00AB53E2"/>
    <w:rsid w:val="00AC0CAD"/>
    <w:rsid w:val="00AC124A"/>
    <w:rsid w:val="00AC2EE0"/>
    <w:rsid w:val="00AC4940"/>
    <w:rsid w:val="00AD110D"/>
    <w:rsid w:val="00AD127B"/>
    <w:rsid w:val="00AD52F8"/>
    <w:rsid w:val="00AD7815"/>
    <w:rsid w:val="00AE2393"/>
    <w:rsid w:val="00AE247A"/>
    <w:rsid w:val="00AE2983"/>
    <w:rsid w:val="00AE483D"/>
    <w:rsid w:val="00AE5E09"/>
    <w:rsid w:val="00AF1747"/>
    <w:rsid w:val="00AF235D"/>
    <w:rsid w:val="00AF407A"/>
    <w:rsid w:val="00AF4DBF"/>
    <w:rsid w:val="00AF656B"/>
    <w:rsid w:val="00B0007D"/>
    <w:rsid w:val="00B01DFB"/>
    <w:rsid w:val="00B02623"/>
    <w:rsid w:val="00B16E94"/>
    <w:rsid w:val="00B20DC3"/>
    <w:rsid w:val="00B23A9B"/>
    <w:rsid w:val="00B33D7E"/>
    <w:rsid w:val="00B34F61"/>
    <w:rsid w:val="00B361DF"/>
    <w:rsid w:val="00B37C80"/>
    <w:rsid w:val="00B476E5"/>
    <w:rsid w:val="00B51669"/>
    <w:rsid w:val="00B52F99"/>
    <w:rsid w:val="00B56656"/>
    <w:rsid w:val="00B56CDD"/>
    <w:rsid w:val="00B57113"/>
    <w:rsid w:val="00B62B26"/>
    <w:rsid w:val="00B6447D"/>
    <w:rsid w:val="00B66195"/>
    <w:rsid w:val="00B71F45"/>
    <w:rsid w:val="00B7526D"/>
    <w:rsid w:val="00B76038"/>
    <w:rsid w:val="00B76E95"/>
    <w:rsid w:val="00B810D0"/>
    <w:rsid w:val="00B8681D"/>
    <w:rsid w:val="00B9255F"/>
    <w:rsid w:val="00B94A94"/>
    <w:rsid w:val="00B96BE6"/>
    <w:rsid w:val="00B9735E"/>
    <w:rsid w:val="00B9761D"/>
    <w:rsid w:val="00BA05CD"/>
    <w:rsid w:val="00BA1919"/>
    <w:rsid w:val="00BA4592"/>
    <w:rsid w:val="00BB66F7"/>
    <w:rsid w:val="00BB6C05"/>
    <w:rsid w:val="00BB76D1"/>
    <w:rsid w:val="00BC0047"/>
    <w:rsid w:val="00BC14A8"/>
    <w:rsid w:val="00BC16E7"/>
    <w:rsid w:val="00BC2047"/>
    <w:rsid w:val="00BC3BC4"/>
    <w:rsid w:val="00BC454F"/>
    <w:rsid w:val="00BC5B2B"/>
    <w:rsid w:val="00BC5EBF"/>
    <w:rsid w:val="00BC7C5D"/>
    <w:rsid w:val="00BD1580"/>
    <w:rsid w:val="00BD7AE0"/>
    <w:rsid w:val="00BE07F3"/>
    <w:rsid w:val="00BE15F6"/>
    <w:rsid w:val="00BE6084"/>
    <w:rsid w:val="00BF1260"/>
    <w:rsid w:val="00BF2214"/>
    <w:rsid w:val="00BF33C6"/>
    <w:rsid w:val="00BF6317"/>
    <w:rsid w:val="00BF6729"/>
    <w:rsid w:val="00C02B12"/>
    <w:rsid w:val="00C0795F"/>
    <w:rsid w:val="00C145EA"/>
    <w:rsid w:val="00C14F61"/>
    <w:rsid w:val="00C21667"/>
    <w:rsid w:val="00C23039"/>
    <w:rsid w:val="00C238F7"/>
    <w:rsid w:val="00C26CB9"/>
    <w:rsid w:val="00C27A95"/>
    <w:rsid w:val="00C31C43"/>
    <w:rsid w:val="00C4140F"/>
    <w:rsid w:val="00C43C4F"/>
    <w:rsid w:val="00C4539B"/>
    <w:rsid w:val="00C51E6D"/>
    <w:rsid w:val="00C5517D"/>
    <w:rsid w:val="00C5542B"/>
    <w:rsid w:val="00C56D7B"/>
    <w:rsid w:val="00C60CE9"/>
    <w:rsid w:val="00C61413"/>
    <w:rsid w:val="00C617F7"/>
    <w:rsid w:val="00C63588"/>
    <w:rsid w:val="00C6486B"/>
    <w:rsid w:val="00C65204"/>
    <w:rsid w:val="00C70930"/>
    <w:rsid w:val="00C73258"/>
    <w:rsid w:val="00C82C2E"/>
    <w:rsid w:val="00C84511"/>
    <w:rsid w:val="00C90359"/>
    <w:rsid w:val="00CA1623"/>
    <w:rsid w:val="00CA5C97"/>
    <w:rsid w:val="00CA6F17"/>
    <w:rsid w:val="00CB157B"/>
    <w:rsid w:val="00CB20A1"/>
    <w:rsid w:val="00CB24DB"/>
    <w:rsid w:val="00CB3D0A"/>
    <w:rsid w:val="00CC1DB9"/>
    <w:rsid w:val="00CC4B47"/>
    <w:rsid w:val="00CC5F78"/>
    <w:rsid w:val="00CC76B4"/>
    <w:rsid w:val="00CD30AA"/>
    <w:rsid w:val="00CD327E"/>
    <w:rsid w:val="00CD3F3B"/>
    <w:rsid w:val="00CD445F"/>
    <w:rsid w:val="00CD4C13"/>
    <w:rsid w:val="00CD5FE1"/>
    <w:rsid w:val="00CD7E48"/>
    <w:rsid w:val="00CE0D62"/>
    <w:rsid w:val="00CE132B"/>
    <w:rsid w:val="00CE479D"/>
    <w:rsid w:val="00CE48F7"/>
    <w:rsid w:val="00CF28A2"/>
    <w:rsid w:val="00CF2C3B"/>
    <w:rsid w:val="00CF36CE"/>
    <w:rsid w:val="00CF55A1"/>
    <w:rsid w:val="00D00EAF"/>
    <w:rsid w:val="00D0552B"/>
    <w:rsid w:val="00D107EB"/>
    <w:rsid w:val="00D11473"/>
    <w:rsid w:val="00D12F6A"/>
    <w:rsid w:val="00D16A9D"/>
    <w:rsid w:val="00D17699"/>
    <w:rsid w:val="00D206E1"/>
    <w:rsid w:val="00D234FD"/>
    <w:rsid w:val="00D2477C"/>
    <w:rsid w:val="00D3077E"/>
    <w:rsid w:val="00D35AF6"/>
    <w:rsid w:val="00D4067D"/>
    <w:rsid w:val="00D40907"/>
    <w:rsid w:val="00D43CA3"/>
    <w:rsid w:val="00D44318"/>
    <w:rsid w:val="00D4657A"/>
    <w:rsid w:val="00D5053B"/>
    <w:rsid w:val="00D57339"/>
    <w:rsid w:val="00D6066C"/>
    <w:rsid w:val="00D61259"/>
    <w:rsid w:val="00D650BA"/>
    <w:rsid w:val="00D65517"/>
    <w:rsid w:val="00D67E27"/>
    <w:rsid w:val="00D70CD0"/>
    <w:rsid w:val="00D7158E"/>
    <w:rsid w:val="00D7162B"/>
    <w:rsid w:val="00D77B66"/>
    <w:rsid w:val="00D800D9"/>
    <w:rsid w:val="00D817F4"/>
    <w:rsid w:val="00D90001"/>
    <w:rsid w:val="00D90782"/>
    <w:rsid w:val="00D90DB1"/>
    <w:rsid w:val="00DA2BE7"/>
    <w:rsid w:val="00DA7D8C"/>
    <w:rsid w:val="00DB51E8"/>
    <w:rsid w:val="00DB5B89"/>
    <w:rsid w:val="00DB619D"/>
    <w:rsid w:val="00DB78D6"/>
    <w:rsid w:val="00DC10AA"/>
    <w:rsid w:val="00DC29B1"/>
    <w:rsid w:val="00DC4774"/>
    <w:rsid w:val="00DC4D32"/>
    <w:rsid w:val="00DC54DA"/>
    <w:rsid w:val="00DD04E8"/>
    <w:rsid w:val="00DD2900"/>
    <w:rsid w:val="00DE0D2F"/>
    <w:rsid w:val="00DE1545"/>
    <w:rsid w:val="00DE5B48"/>
    <w:rsid w:val="00DE6D85"/>
    <w:rsid w:val="00DF09D3"/>
    <w:rsid w:val="00DF2815"/>
    <w:rsid w:val="00DF329A"/>
    <w:rsid w:val="00DF5924"/>
    <w:rsid w:val="00E06292"/>
    <w:rsid w:val="00E150A8"/>
    <w:rsid w:val="00E156CA"/>
    <w:rsid w:val="00E16E4E"/>
    <w:rsid w:val="00E22C76"/>
    <w:rsid w:val="00E26ECB"/>
    <w:rsid w:val="00E30BC4"/>
    <w:rsid w:val="00E31856"/>
    <w:rsid w:val="00E3210D"/>
    <w:rsid w:val="00E36265"/>
    <w:rsid w:val="00E3776E"/>
    <w:rsid w:val="00E470E9"/>
    <w:rsid w:val="00E519EB"/>
    <w:rsid w:val="00E54DFE"/>
    <w:rsid w:val="00E56377"/>
    <w:rsid w:val="00E60719"/>
    <w:rsid w:val="00E61AFC"/>
    <w:rsid w:val="00E61B48"/>
    <w:rsid w:val="00E62884"/>
    <w:rsid w:val="00E67BA3"/>
    <w:rsid w:val="00E7126C"/>
    <w:rsid w:val="00E76BCD"/>
    <w:rsid w:val="00E76F7C"/>
    <w:rsid w:val="00E7749D"/>
    <w:rsid w:val="00E83C09"/>
    <w:rsid w:val="00E83D78"/>
    <w:rsid w:val="00E83E24"/>
    <w:rsid w:val="00E87E89"/>
    <w:rsid w:val="00E91950"/>
    <w:rsid w:val="00E938B2"/>
    <w:rsid w:val="00E93F94"/>
    <w:rsid w:val="00E94E59"/>
    <w:rsid w:val="00E96F78"/>
    <w:rsid w:val="00EA7559"/>
    <w:rsid w:val="00EA7BCD"/>
    <w:rsid w:val="00EB2978"/>
    <w:rsid w:val="00EB75A1"/>
    <w:rsid w:val="00EC1F64"/>
    <w:rsid w:val="00EC699D"/>
    <w:rsid w:val="00ED5162"/>
    <w:rsid w:val="00ED525D"/>
    <w:rsid w:val="00ED7778"/>
    <w:rsid w:val="00EE0E72"/>
    <w:rsid w:val="00EF6C4C"/>
    <w:rsid w:val="00F000FD"/>
    <w:rsid w:val="00F00CEB"/>
    <w:rsid w:val="00F021DA"/>
    <w:rsid w:val="00F0350D"/>
    <w:rsid w:val="00F04620"/>
    <w:rsid w:val="00F07B7E"/>
    <w:rsid w:val="00F1141A"/>
    <w:rsid w:val="00F121CF"/>
    <w:rsid w:val="00F14D21"/>
    <w:rsid w:val="00F16459"/>
    <w:rsid w:val="00F17177"/>
    <w:rsid w:val="00F1745A"/>
    <w:rsid w:val="00F17C60"/>
    <w:rsid w:val="00F2266C"/>
    <w:rsid w:val="00F233B6"/>
    <w:rsid w:val="00F25C10"/>
    <w:rsid w:val="00F31811"/>
    <w:rsid w:val="00F31F8A"/>
    <w:rsid w:val="00F33B78"/>
    <w:rsid w:val="00F3495E"/>
    <w:rsid w:val="00F37C02"/>
    <w:rsid w:val="00F37ECC"/>
    <w:rsid w:val="00F433EB"/>
    <w:rsid w:val="00F43F1B"/>
    <w:rsid w:val="00F444A4"/>
    <w:rsid w:val="00F5479B"/>
    <w:rsid w:val="00F5632D"/>
    <w:rsid w:val="00F5764E"/>
    <w:rsid w:val="00F6078A"/>
    <w:rsid w:val="00F6640B"/>
    <w:rsid w:val="00F674CF"/>
    <w:rsid w:val="00F700F4"/>
    <w:rsid w:val="00F71104"/>
    <w:rsid w:val="00F73273"/>
    <w:rsid w:val="00F74E88"/>
    <w:rsid w:val="00F752A7"/>
    <w:rsid w:val="00F75FDD"/>
    <w:rsid w:val="00F76A40"/>
    <w:rsid w:val="00F808E3"/>
    <w:rsid w:val="00F86AB1"/>
    <w:rsid w:val="00F90691"/>
    <w:rsid w:val="00F90AAE"/>
    <w:rsid w:val="00F91CB3"/>
    <w:rsid w:val="00F941AB"/>
    <w:rsid w:val="00F948F3"/>
    <w:rsid w:val="00F96AB8"/>
    <w:rsid w:val="00FA0524"/>
    <w:rsid w:val="00FA0721"/>
    <w:rsid w:val="00FA0A8C"/>
    <w:rsid w:val="00FA2674"/>
    <w:rsid w:val="00FA41E6"/>
    <w:rsid w:val="00FA4750"/>
    <w:rsid w:val="00FA5D13"/>
    <w:rsid w:val="00FB2F0F"/>
    <w:rsid w:val="00FB6AD2"/>
    <w:rsid w:val="00FC21AA"/>
    <w:rsid w:val="00FC2655"/>
    <w:rsid w:val="00FC763D"/>
    <w:rsid w:val="00FD2F35"/>
    <w:rsid w:val="00FD4AD3"/>
    <w:rsid w:val="00FD7D66"/>
    <w:rsid w:val="00FE1093"/>
    <w:rsid w:val="00FE1433"/>
    <w:rsid w:val="00FE24F6"/>
    <w:rsid w:val="00FE2C91"/>
    <w:rsid w:val="00FE3B06"/>
    <w:rsid w:val="00FE70AD"/>
    <w:rsid w:val="00FF49C5"/>
    <w:rsid w:val="00FF4BF0"/>
    <w:rsid w:val="00FF4D55"/>
    <w:rsid w:val="00FF63C4"/>
    <w:rsid w:val="00FF64D2"/>
    <w:rsid w:val="00FF7857"/>
    <w:rsid w:val="6F33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60" w:lineRule="atLeast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8"/>
    <w:qFormat/>
    <w:uiPriority w:val="0"/>
    <w:pPr>
      <w:jc w:val="center"/>
    </w:pPr>
  </w:style>
  <w:style w:type="paragraph" w:styleId="4">
    <w:name w:val="Plain Text"/>
    <w:basedOn w:val="1"/>
    <w:link w:val="16"/>
    <w:qFormat/>
    <w:uiPriority w:val="0"/>
    <w:rPr>
      <w:rFonts w:ascii="宋体" w:hAnsi="Courier New" w:eastAsiaTheme="minorEastAsia" w:cstheme="minorBidi"/>
      <w:szCs w:val="22"/>
    </w:rPr>
  </w:style>
  <w:style w:type="paragraph" w:styleId="5">
    <w:name w:val="Balloon Text"/>
    <w:basedOn w:val="1"/>
    <w:link w:val="2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unhideWhenUsed/>
    <w:qFormat/>
    <w:uiPriority w:val="99"/>
    <w:rPr>
      <w:rFonts w:eastAsiaTheme="minorEastAsia" w:cstheme="minorBidi"/>
      <w:szCs w:val="22"/>
      <w:lang w:eastAsia="zh-CN"/>
    </w:rPr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5">
    <w:name w:val="标题 2 Char"/>
    <w:basedOn w:val="11"/>
    <w:link w:val="2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6">
    <w:name w:val="纯文本 Char"/>
    <w:link w:val="4"/>
    <w:qFormat/>
    <w:uiPriority w:val="0"/>
    <w:rPr>
      <w:rFonts w:ascii="宋体" w:hAnsi="Courier New"/>
    </w:rPr>
  </w:style>
  <w:style w:type="character" w:customStyle="1" w:styleId="17">
    <w:name w:val="纯文本 Char1"/>
    <w:basedOn w:val="11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8">
    <w:name w:val="正文文本 Char"/>
    <w:basedOn w:val="11"/>
    <w:link w:val="3"/>
    <w:qFormat/>
    <w:uiPriority w:val="0"/>
    <w:rPr>
      <w:rFonts w:ascii="Times New Roman" w:hAnsi="Times New Roman" w:eastAsia="宋体" w:cs="Times New Roman"/>
      <w:szCs w:val="20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1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二级条标题 Char"/>
    <w:basedOn w:val="11"/>
    <w:link w:val="22"/>
    <w:qFormat/>
    <w:uiPriority w:val="0"/>
    <w:rPr>
      <w:rFonts w:eastAsia="黑体"/>
    </w:rPr>
  </w:style>
  <w:style w:type="paragraph" w:customStyle="1" w:styleId="22">
    <w:name w:val="二级条标题"/>
    <w:basedOn w:val="1"/>
    <w:next w:val="1"/>
    <w:link w:val="21"/>
    <w:qFormat/>
    <w:uiPriority w:val="0"/>
    <w:pPr>
      <w:widowControl/>
      <w:tabs>
        <w:tab w:val="left" w:pos="1920"/>
        <w:tab w:val="left" w:pos="1984"/>
      </w:tabs>
      <w:spacing w:line="240" w:lineRule="auto"/>
      <w:ind w:left="1920" w:hanging="480"/>
      <w:jc w:val="left"/>
      <w:outlineLvl w:val="3"/>
    </w:pPr>
    <w:rPr>
      <w:rFonts w:eastAsia="黑体" w:asciiTheme="minorHAnsi" w:hAnsiTheme="minorHAnsi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18762-4C53-4960-B89B-9D24E32F40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76</Pages>
  <Words>7561</Words>
  <Characters>43099</Characters>
  <Lines>359</Lines>
  <Paragraphs>101</Paragraphs>
  <TotalTime>2427</TotalTime>
  <ScaleCrop>false</ScaleCrop>
  <LinksUpToDate>false</LinksUpToDate>
  <CharactersWithSpaces>50559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2018-01-30T02:58:00Z</dcterms:created>
  <dc:creator>张慧</dc:creator>
  <cp:lastModifiedBy>heling</cp:lastModifiedBy>
  <cp:lastPrinted>2020-05-21T08:02:00Z</cp:lastPrinted>
  <dcterms:modified xsi:type="dcterms:W3CDTF">2021-08-31T02:51:29Z</dcterms:modified>
  <cp:revision>483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1B8721B123C142B78A4F28D64D833C85</vt:lpwstr>
  </property>
</Properties>
</file>