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9240BC" w:rsidRPr="009240BC">
        <w:rPr>
          <w:rFonts w:ascii="仿宋" w:eastAsia="仿宋" w:hAnsi="仿宋"/>
          <w:sz w:val="24"/>
        </w:rPr>
        <w:t>GHRCHT20210</w:t>
      </w:r>
      <w:r w:rsidR="00F378E7">
        <w:rPr>
          <w:rFonts w:ascii="仿宋" w:eastAsia="仿宋" w:hAnsi="仿宋"/>
          <w:sz w:val="24"/>
        </w:rPr>
        <w:t>392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9240BC" w:rsidRPr="009240BC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9240BC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F956D7" w:rsidRPr="00FF3469">
        <w:rPr>
          <w:rFonts w:ascii="仿宋" w:eastAsia="仿宋" w:hAnsi="仿宋" w:hint="eastAsia"/>
          <w:b/>
          <w:sz w:val="24"/>
        </w:rPr>
        <w:t>泉州市福兴塑料五金有限公司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708"/>
        <w:gridCol w:w="709"/>
        <w:gridCol w:w="851"/>
        <w:gridCol w:w="850"/>
        <w:gridCol w:w="709"/>
      </w:tblGrid>
      <w:tr w:rsidR="00673997" w:rsidRPr="003109A2" w:rsidTr="00673997">
        <w:tc>
          <w:tcPr>
            <w:tcW w:w="710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QAD号</w:t>
            </w:r>
          </w:p>
        </w:tc>
        <w:tc>
          <w:tcPr>
            <w:tcW w:w="2694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850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09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73997" w:rsidRPr="003109A2" w:rsidTr="00673997">
        <w:trPr>
          <w:trHeight w:val="255"/>
        </w:trPr>
        <w:tc>
          <w:tcPr>
            <w:tcW w:w="710" w:type="dxa"/>
            <w:vAlign w:val="center"/>
          </w:tcPr>
          <w:p w:rsidR="00B26E47" w:rsidRPr="003109A2" w:rsidRDefault="00B26E4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B26E47" w:rsidRDefault="00B26E47" w:rsidP="00F378E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</w:t>
            </w:r>
            <w:r w:rsidR="00F378E7">
              <w:rPr>
                <w:color w:val="000000"/>
                <w:sz w:val="22"/>
                <w:szCs w:val="22"/>
              </w:rPr>
              <w:t>HT0013937</w:t>
            </w:r>
          </w:p>
        </w:tc>
        <w:tc>
          <w:tcPr>
            <w:tcW w:w="2694" w:type="dxa"/>
            <w:vAlign w:val="center"/>
          </w:tcPr>
          <w:p w:rsidR="00B26E47" w:rsidRDefault="00F378E7" w:rsidP="0067399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安全带锁扣总成</w:t>
            </w:r>
          </w:p>
        </w:tc>
        <w:tc>
          <w:tcPr>
            <w:tcW w:w="708" w:type="dxa"/>
            <w:vAlign w:val="center"/>
          </w:tcPr>
          <w:p w:rsidR="00B26E47" w:rsidRPr="00D80015" w:rsidRDefault="00B26E47" w:rsidP="00673997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80015">
              <w:rPr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9" w:type="dxa"/>
            <w:vAlign w:val="center"/>
          </w:tcPr>
          <w:p w:rsidR="00B26E47" w:rsidRPr="00D80015" w:rsidRDefault="00F378E7" w:rsidP="00673997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B26E47" w:rsidRPr="00D80015" w:rsidRDefault="00F378E7" w:rsidP="006739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</w:t>
            </w:r>
          </w:p>
        </w:tc>
        <w:tc>
          <w:tcPr>
            <w:tcW w:w="850" w:type="dxa"/>
            <w:vAlign w:val="center"/>
          </w:tcPr>
          <w:p w:rsidR="00B26E47" w:rsidRPr="007573CD" w:rsidRDefault="00F378E7" w:rsidP="00673997">
            <w:pPr>
              <w:jc w:val="center"/>
            </w:pPr>
            <w:r>
              <w:t>660</w:t>
            </w:r>
          </w:p>
        </w:tc>
        <w:tc>
          <w:tcPr>
            <w:tcW w:w="709" w:type="dxa"/>
            <w:vAlign w:val="center"/>
          </w:tcPr>
          <w:p w:rsidR="00B26E47" w:rsidRPr="003109A2" w:rsidRDefault="00B26E4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F956D7" w:rsidRPr="003109A2" w:rsidTr="00673997">
        <w:tc>
          <w:tcPr>
            <w:tcW w:w="9215" w:type="dxa"/>
            <w:gridSpan w:val="8"/>
          </w:tcPr>
          <w:p w:rsidR="00F956D7" w:rsidRPr="003109A2" w:rsidRDefault="00F956D7" w:rsidP="00F378E7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F378E7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660</w:t>
            </w:r>
            <w:r w:rsidR="00D8001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    大写：</w:t>
            </w:r>
            <w:r w:rsidR="00F378E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陆佰陆拾元</w:t>
            </w:r>
            <w:r w:rsidR="00173C6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D8001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F378E7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</w:t>
            </w:r>
            <w:r w:rsidR="00D8001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（含税13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D80015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  <w:r w:rsidR="00F378E7">
        <w:rPr>
          <w:rFonts w:ascii="仿宋" w:eastAsia="仿宋" w:hAnsi="仿宋" w:cs="宋体"/>
          <w:color w:val="000000"/>
          <w:kern w:val="0"/>
          <w:sz w:val="24"/>
          <w:u w:val="single"/>
        </w:rPr>
        <w:t>9</w:t>
      </w:r>
      <w:r w:rsidR="00FA1FA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673997">
        <w:rPr>
          <w:rFonts w:ascii="仿宋" w:eastAsia="仿宋" w:hAnsi="仿宋" w:cs="宋体"/>
          <w:color w:val="000000"/>
          <w:kern w:val="0"/>
          <w:sz w:val="24"/>
          <w:u w:val="single"/>
        </w:rPr>
        <w:t>1</w:t>
      </w:r>
      <w:r w:rsidR="00F378E7">
        <w:rPr>
          <w:rFonts w:ascii="仿宋" w:eastAsia="仿宋" w:hAnsi="仿宋" w:cs="宋体"/>
          <w:color w:val="000000"/>
          <w:kern w:val="0"/>
          <w:sz w:val="24"/>
          <w:u w:val="single"/>
        </w:rPr>
        <w:t>4</w:t>
      </w:r>
      <w:bookmarkStart w:id="1" w:name="_GoBack"/>
      <w:bookmarkEnd w:id="1"/>
      <w:r w:rsidR="00FA1FA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号，黄骅市开发区泰山路南端（河北荣昌）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80015">
        <w:rPr>
          <w:rFonts w:ascii="仿宋" w:eastAsia="仿宋" w:hAnsi="仿宋" w:cs="宋体" w:hint="eastAsia"/>
          <w:color w:val="000000"/>
          <w:kern w:val="0"/>
          <w:sz w:val="24"/>
        </w:rPr>
        <w:t>扫描件及复印件与原件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240BC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FA1FA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C6311F" w:rsidRPr="00FF3469">
        <w:rPr>
          <w:rFonts w:ascii="仿宋" w:eastAsia="仿宋" w:hAnsi="仿宋" w:hint="eastAsia"/>
          <w:b/>
          <w:sz w:val="24"/>
        </w:rPr>
        <w:t>泉州市福兴塑料五金有限公司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FA1FAE">
        <w:rPr>
          <w:rFonts w:ascii="仿宋" w:eastAsia="仿宋" w:hAnsi="仿宋" w:hint="eastAsia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36" w:rsidRDefault="00C64E36" w:rsidP="006B1554">
      <w:r>
        <w:separator/>
      </w:r>
    </w:p>
  </w:endnote>
  <w:endnote w:type="continuationSeparator" w:id="0">
    <w:p w:rsidR="00C64E36" w:rsidRDefault="00C64E3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36" w:rsidRDefault="00C64E36" w:rsidP="006B1554">
      <w:r>
        <w:separator/>
      </w:r>
    </w:p>
  </w:footnote>
  <w:footnote w:type="continuationSeparator" w:id="0">
    <w:p w:rsidR="00C64E36" w:rsidRDefault="00C64E3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73C6D"/>
    <w:rsid w:val="00195298"/>
    <w:rsid w:val="001C7127"/>
    <w:rsid w:val="001F562B"/>
    <w:rsid w:val="00235A39"/>
    <w:rsid w:val="002C24D1"/>
    <w:rsid w:val="002E633B"/>
    <w:rsid w:val="00495B63"/>
    <w:rsid w:val="004D15E2"/>
    <w:rsid w:val="004E2CC4"/>
    <w:rsid w:val="0063327D"/>
    <w:rsid w:val="006652D5"/>
    <w:rsid w:val="00673997"/>
    <w:rsid w:val="006B1554"/>
    <w:rsid w:val="006E07F4"/>
    <w:rsid w:val="00724008"/>
    <w:rsid w:val="008750CD"/>
    <w:rsid w:val="008E0822"/>
    <w:rsid w:val="009240BC"/>
    <w:rsid w:val="00926C8C"/>
    <w:rsid w:val="00980616"/>
    <w:rsid w:val="00A12FA9"/>
    <w:rsid w:val="00A3666A"/>
    <w:rsid w:val="00A60A51"/>
    <w:rsid w:val="00AD798E"/>
    <w:rsid w:val="00B12A92"/>
    <w:rsid w:val="00B26E47"/>
    <w:rsid w:val="00B4140B"/>
    <w:rsid w:val="00B61CB7"/>
    <w:rsid w:val="00C309D8"/>
    <w:rsid w:val="00C6311F"/>
    <w:rsid w:val="00C64E36"/>
    <w:rsid w:val="00C849EF"/>
    <w:rsid w:val="00C93E16"/>
    <w:rsid w:val="00CE2D73"/>
    <w:rsid w:val="00D80015"/>
    <w:rsid w:val="00DF2592"/>
    <w:rsid w:val="00E2500A"/>
    <w:rsid w:val="00F378E7"/>
    <w:rsid w:val="00F83883"/>
    <w:rsid w:val="00F867AB"/>
    <w:rsid w:val="00F956D7"/>
    <w:rsid w:val="00FA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17084"/>
  <w15:docId w15:val="{D60BD77B-5342-49D4-92EE-760A6D97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24</cp:revision>
  <cp:lastPrinted>2021-02-26T05:53:00Z</cp:lastPrinted>
  <dcterms:created xsi:type="dcterms:W3CDTF">2018-09-03T02:40:00Z</dcterms:created>
  <dcterms:modified xsi:type="dcterms:W3CDTF">2021-11-02T01:17:00Z</dcterms:modified>
</cp:coreProperties>
</file>