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000000"/>
                <w:sz w:val="24"/>
                <w:lang w:val="en-US" w:eastAsia="zh-CN"/>
              </w:rPr>
              <w:t>曼项目左/右下镜臂罩</w:t>
            </w:r>
            <w:bookmarkEnd w:id="0"/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产品增加加强筋，模具设变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363470" cy="2134235"/>
                  <wp:effectExtent l="0" t="0" r="13970" b="14605"/>
                  <wp:docPr id="1" name="图片 1" descr="d801f67838ae12f469bfe1b3359b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801f67838ae12f469bfe1b3359b62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470" cy="213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421255" cy="2156460"/>
                  <wp:effectExtent l="0" t="0" r="1905" b="7620"/>
                  <wp:docPr id="4" name="图片 4" descr="27338c3ce0574f2447a460a25a742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7338c3ce0574f2447a460a25a742c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255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方兴电火花/13703261045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做电极及放电加工230元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2021.6.27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EE6E1E"/>
    <w:rsid w:val="3D4F6EE3"/>
    <w:rsid w:val="3F0F60D5"/>
    <w:rsid w:val="3F1F0950"/>
    <w:rsid w:val="3FE66A4F"/>
    <w:rsid w:val="40630D89"/>
    <w:rsid w:val="43924369"/>
    <w:rsid w:val="44F46CB0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D5859A6"/>
    <w:rsid w:val="5DE11257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0D4C80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4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2021-09-24T01:52:59Z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