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szCs w:val="28"/>
        </w:rPr>
      </w:pPr>
    </w:p>
    <w:p>
      <w:pPr>
        <w:spacing w:line="360" w:lineRule="auto"/>
        <w:jc w:val="center"/>
        <w:rPr>
          <w:rFonts w:ascii="黑体" w:hAnsi="宋体" w:eastAsia="黑体"/>
          <w:b/>
          <w:sz w:val="32"/>
          <w:szCs w:val="32"/>
        </w:rPr>
      </w:pPr>
      <w:r>
        <w:rPr>
          <w:rFonts w:hint="eastAsia" w:ascii="黑体" w:hAnsi="宋体" w:eastAsia="黑体"/>
          <w:b/>
          <w:sz w:val="32"/>
          <w:szCs w:val="32"/>
        </w:rPr>
        <w:t>工程技术服务框架合同</w:t>
      </w:r>
    </w:p>
    <w:p>
      <w:pPr>
        <w:spacing w:line="360" w:lineRule="auto"/>
        <w:jc w:val="center"/>
        <w:rPr>
          <w:rFonts w:ascii="黑体" w:hAnsi="宋体" w:eastAsia="黑体"/>
          <w:b/>
          <w:sz w:val="32"/>
          <w:szCs w:val="32"/>
        </w:rPr>
      </w:pPr>
      <w:r>
        <w:rPr>
          <w:rFonts w:hint="eastAsia" w:ascii="黑体" w:hAnsi="宋体" w:eastAsia="黑体"/>
          <w:b/>
          <w:sz w:val="32"/>
          <w:szCs w:val="32"/>
        </w:rPr>
        <w:t>C</w:t>
      </w:r>
      <w:r>
        <w:rPr>
          <w:rFonts w:ascii="黑体" w:hAnsi="宋体" w:eastAsia="黑体"/>
          <w:b/>
          <w:sz w:val="32"/>
          <w:szCs w:val="32"/>
        </w:rPr>
        <w:t>AE</w:t>
      </w:r>
      <w:r>
        <w:rPr>
          <w:rFonts w:hint="eastAsia" w:ascii="黑体" w:hAnsi="宋体" w:eastAsia="黑体"/>
          <w:b/>
          <w:sz w:val="32"/>
          <w:szCs w:val="32"/>
        </w:rPr>
        <w:t>项目外协、C</w:t>
      </w:r>
      <w:r>
        <w:rPr>
          <w:rFonts w:ascii="黑体" w:hAnsi="宋体" w:eastAsia="黑体"/>
          <w:b/>
          <w:sz w:val="32"/>
          <w:szCs w:val="32"/>
        </w:rPr>
        <w:t>AE\CAD工程师外派驻点</w:t>
      </w:r>
    </w:p>
    <w:p>
      <w:pPr>
        <w:spacing w:line="360" w:lineRule="auto"/>
        <w:jc w:val="center"/>
        <w:rPr>
          <w:rFonts w:ascii="宋体" w:hAnsi="宋体"/>
          <w:b/>
          <w:bCs/>
          <w:sz w:val="24"/>
        </w:rPr>
      </w:pPr>
      <w:r>
        <w:rPr>
          <w:rFonts w:hint="eastAsia" w:ascii="宋体" w:hAnsi="宋体"/>
          <w:b/>
          <w:bCs/>
          <w:sz w:val="24"/>
        </w:rPr>
        <w:t xml:space="preserve">                               合同</w:t>
      </w:r>
      <w:r>
        <w:rPr>
          <w:rFonts w:ascii="宋体" w:hAnsi="宋体"/>
          <w:b/>
          <w:bCs/>
          <w:sz w:val="24"/>
        </w:rPr>
        <w:t>号：</w:t>
      </w:r>
      <w:r>
        <w:rPr>
          <w:rFonts w:ascii="微软雅黑" w:hAnsi="微软雅黑" w:eastAsia="微软雅黑"/>
          <w:sz w:val="18"/>
          <w:szCs w:val="18"/>
        </w:rPr>
        <w:t xml:space="preserve"> </w:t>
      </w:r>
    </w:p>
    <w:p>
      <w:pPr>
        <w:spacing w:line="360" w:lineRule="auto"/>
        <w:jc w:val="center"/>
        <w:rPr>
          <w:rFonts w:ascii="宋体" w:hAnsi="宋体"/>
          <w:b/>
          <w:bCs/>
          <w:sz w:val="24"/>
        </w:rPr>
      </w:pPr>
    </w:p>
    <w:p>
      <w:pPr>
        <w:spacing w:line="360" w:lineRule="auto"/>
        <w:rPr>
          <w:rFonts w:ascii="宋体" w:hAnsi="宋体"/>
          <w:sz w:val="24"/>
        </w:rPr>
      </w:pPr>
      <w:r>
        <w:rPr>
          <w:rFonts w:hint="eastAsia" w:ascii="宋体" w:hAnsi="宋体"/>
          <w:sz w:val="24"/>
        </w:rPr>
        <w:t>本合同由以下双方于</w:t>
      </w:r>
      <w:r>
        <w:rPr>
          <w:rFonts w:ascii="宋体" w:hAnsi="宋体"/>
          <w:sz w:val="24"/>
        </w:rPr>
        <w:t>20</w:t>
      </w:r>
      <w:r>
        <w:rPr>
          <w:rFonts w:hint="eastAsia" w:ascii="宋体" w:hAnsi="宋体"/>
          <w:sz w:val="24"/>
        </w:rPr>
        <w:t>2</w:t>
      </w:r>
      <w:r>
        <w:rPr>
          <w:rFonts w:hint="eastAsia" w:ascii="宋体" w:hAnsi="宋体"/>
          <w:sz w:val="24"/>
          <w:lang w:val="en-US" w:eastAsia="zh-CN"/>
        </w:rPr>
        <w:t>1</w:t>
      </w:r>
      <w:r>
        <w:rPr>
          <w:rFonts w:hint="eastAsia" w:ascii="宋体" w:hAnsi="宋体"/>
          <w:sz w:val="24"/>
        </w:rPr>
        <w:t>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13</w:t>
      </w:r>
      <w:r>
        <w:rPr>
          <w:rFonts w:hint="eastAsia" w:ascii="宋体" w:hAnsi="宋体"/>
          <w:sz w:val="24"/>
        </w:rPr>
        <w:t>日签订于中华人民共和国（下称“</w:t>
      </w:r>
      <w:r>
        <w:rPr>
          <w:rFonts w:hint="eastAsia" w:ascii="宋体" w:hAnsi="宋体"/>
          <w:b/>
          <w:sz w:val="24"/>
        </w:rPr>
        <w:t>中国</w:t>
      </w:r>
      <w:r>
        <w:rPr>
          <w:rFonts w:hint="eastAsia" w:ascii="宋体" w:hAnsi="宋体"/>
          <w:sz w:val="24"/>
        </w:rPr>
        <w:t>”）</w:t>
      </w:r>
      <w:r>
        <w:rPr>
          <w:rFonts w:hint="eastAsia" w:ascii="宋体" w:hAnsi="宋体"/>
          <w:sz w:val="24"/>
          <w:lang w:eastAsia="zh-CN"/>
        </w:rPr>
        <w:t>北京</w:t>
      </w:r>
      <w:r>
        <w:rPr>
          <w:rFonts w:hint="eastAsia" w:ascii="宋体" w:hAnsi="宋体"/>
          <w:sz w:val="24"/>
        </w:rPr>
        <w:t>市。</w:t>
      </w:r>
    </w:p>
    <w:p>
      <w:pPr>
        <w:spacing w:line="360" w:lineRule="auto"/>
        <w:rPr>
          <w:rFonts w:hint="eastAsia" w:ascii="宋体" w:hAnsi="宋体" w:eastAsia="宋体"/>
          <w:bCs/>
          <w:color w:val="000000"/>
          <w:sz w:val="24"/>
          <w:lang w:eastAsia="zh-CN"/>
        </w:rPr>
      </w:pPr>
      <w:r>
        <w:rPr>
          <w:rFonts w:hint="eastAsia" w:ascii="宋体" w:hAnsi="宋体"/>
          <w:b/>
          <w:bCs/>
          <w:color w:val="000000"/>
          <w:sz w:val="24"/>
        </w:rPr>
        <w:t>甲方</w:t>
      </w:r>
      <w:r>
        <w:rPr>
          <w:rFonts w:hint="eastAsia" w:ascii="宋体" w:hAnsi="宋体"/>
          <w:bCs/>
          <w:color w:val="000000"/>
          <w:sz w:val="24"/>
        </w:rPr>
        <w:t>：</w:t>
      </w:r>
      <w:r>
        <w:rPr>
          <w:rFonts w:hint="eastAsia" w:ascii="宋体" w:hAnsi="宋体"/>
          <w:bCs/>
          <w:color w:val="000000"/>
          <w:sz w:val="24"/>
          <w:lang w:eastAsia="zh-CN"/>
        </w:rPr>
        <w:t>北京光华荣昌汽车部件有限公司</w:t>
      </w:r>
    </w:p>
    <w:p>
      <w:pPr>
        <w:spacing w:line="360" w:lineRule="auto"/>
        <w:rPr>
          <w:rFonts w:ascii="宋体" w:hAnsi="宋体"/>
          <w:color w:val="000000"/>
          <w:sz w:val="24"/>
        </w:rPr>
      </w:pPr>
      <w:r>
        <w:rPr>
          <w:rFonts w:hint="eastAsia" w:ascii="宋体" w:hAnsi="宋体"/>
          <w:color w:val="000000"/>
          <w:sz w:val="24"/>
        </w:rPr>
        <w:t>法定代表人/授权代理人：</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rPr>
          <w:rFonts w:ascii="宋体" w:hAnsi="宋体"/>
          <w:sz w:val="24"/>
        </w:rPr>
      </w:pPr>
      <w:r>
        <w:rPr>
          <w:rFonts w:hint="eastAsia" w:ascii="宋体" w:hAnsi="宋体"/>
          <w:b/>
          <w:bCs/>
          <w:color w:val="000000"/>
          <w:sz w:val="24"/>
        </w:rPr>
        <w:t>乙方</w:t>
      </w:r>
      <w:r>
        <w:rPr>
          <w:rFonts w:hint="eastAsia" w:ascii="宋体" w:hAnsi="宋体"/>
          <w:bCs/>
          <w:color w:val="000000"/>
          <w:sz w:val="24"/>
        </w:rPr>
        <w:t>：</w:t>
      </w:r>
      <w:r>
        <w:rPr>
          <w:color w:val="000000"/>
          <w:sz w:val="24"/>
        </w:rPr>
        <w:t xml:space="preserve">   </w:t>
      </w:r>
      <w:r>
        <w:rPr>
          <w:rFonts w:hint="eastAsia"/>
          <w:color w:val="000000"/>
          <w:sz w:val="24"/>
          <w:lang w:eastAsia="zh-CN"/>
        </w:rPr>
        <w:t>武汉前蔚汽车工程技术有限公司</w:t>
      </w:r>
      <w:r>
        <w:rPr>
          <w:color w:val="000000"/>
          <w:sz w:val="24"/>
        </w:rPr>
        <w:t xml:space="preserve">                            </w:t>
      </w:r>
      <w:r>
        <w:rPr>
          <w:rFonts w:hint="eastAsia" w:ascii="宋体" w:hAnsi="宋体"/>
          <w:sz w:val="24"/>
        </w:rPr>
        <w:t xml:space="preserve"> </w:t>
      </w:r>
    </w:p>
    <w:p>
      <w:pPr>
        <w:rPr>
          <w:rFonts w:ascii="宋体" w:hAnsi="宋体"/>
          <w:color w:val="000000"/>
          <w:sz w:val="24"/>
        </w:rPr>
      </w:pPr>
      <w:r>
        <w:rPr>
          <w:rFonts w:hint="eastAsia" w:ascii="宋体" w:hAnsi="宋体"/>
          <w:color w:val="000000"/>
          <w:sz w:val="24"/>
        </w:rPr>
        <w:t>法定代表人/授权代理人：</w:t>
      </w:r>
      <w:r>
        <w:rPr>
          <w:rFonts w:hint="eastAsia" w:ascii="宋体" w:hAnsi="宋体"/>
          <w:color w:val="000000"/>
          <w:sz w:val="24"/>
        </w:rPr>
        <w:tab/>
      </w:r>
      <w:r>
        <w:rPr>
          <w:rFonts w:hint="eastAsia" w:ascii="宋体" w:hAnsi="宋体"/>
          <w:color w:val="000000"/>
          <w:sz w:val="24"/>
          <w:lang w:val="en-US" w:eastAsia="zh-CN"/>
        </w:rPr>
        <w:t xml:space="preserve">                     吴翠华</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spacing w:line="360" w:lineRule="auto"/>
        <w:rPr>
          <w:rFonts w:ascii="宋体" w:hAnsi="宋体"/>
          <w:sz w:val="24"/>
        </w:rPr>
      </w:pPr>
      <w:r>
        <w:rPr>
          <w:rFonts w:hint="eastAsia" w:ascii="宋体" w:hAnsi="宋体"/>
          <w:sz w:val="24"/>
        </w:rPr>
        <w:t>（</w:t>
      </w:r>
      <w:r>
        <w:rPr>
          <w:rFonts w:hint="eastAsia" w:ascii="宋体" w:hAnsi="宋体"/>
          <w:snapToGrid w:val="0"/>
          <w:kern w:val="0"/>
          <w:sz w:val="24"/>
        </w:rPr>
        <w:t>以下甲方和乙方合称为“</w:t>
      </w:r>
      <w:r>
        <w:rPr>
          <w:rFonts w:hint="eastAsia" w:ascii="宋体" w:hAnsi="宋体"/>
          <w:b/>
          <w:bCs/>
          <w:snapToGrid w:val="0"/>
          <w:kern w:val="0"/>
          <w:sz w:val="24"/>
        </w:rPr>
        <w:t>双方</w:t>
      </w:r>
      <w:r>
        <w:rPr>
          <w:rFonts w:hint="eastAsia" w:ascii="宋体" w:hAnsi="宋体"/>
          <w:snapToGrid w:val="0"/>
          <w:kern w:val="0"/>
          <w:sz w:val="24"/>
        </w:rPr>
        <w:t>”，单独称为“</w:t>
      </w:r>
      <w:r>
        <w:rPr>
          <w:rFonts w:hint="eastAsia" w:ascii="宋体" w:hAnsi="宋体"/>
          <w:b/>
          <w:bCs/>
          <w:snapToGrid w:val="0"/>
          <w:kern w:val="0"/>
          <w:sz w:val="24"/>
        </w:rPr>
        <w:t>一方</w:t>
      </w:r>
      <w:r>
        <w:rPr>
          <w:rFonts w:hint="eastAsia" w:ascii="宋体" w:hAnsi="宋体"/>
          <w:snapToGrid w:val="0"/>
          <w:kern w:val="0"/>
          <w:sz w:val="24"/>
        </w:rPr>
        <w:t>”</w:t>
      </w:r>
      <w:r>
        <w:rPr>
          <w:rFonts w:hint="eastAsia" w:ascii="宋体" w:hAnsi="宋体"/>
          <w:sz w:val="24"/>
        </w:rPr>
        <w:t>）</w:t>
      </w:r>
    </w:p>
    <w:p>
      <w:pPr>
        <w:spacing w:line="360" w:lineRule="auto"/>
        <w:rPr>
          <w:rFonts w:ascii="宋体" w:hAnsi="宋体"/>
          <w:sz w:val="24"/>
        </w:rPr>
      </w:pPr>
      <w:r>
        <w:rPr>
          <w:rFonts w:hint="eastAsia" w:ascii="宋体" w:hAnsi="宋体"/>
          <w:b/>
          <w:sz w:val="24"/>
        </w:rPr>
        <w:t>鉴于：</w:t>
      </w:r>
    </w:p>
    <w:p>
      <w:pPr>
        <w:spacing w:line="360" w:lineRule="auto"/>
        <w:rPr>
          <w:rFonts w:ascii="宋体" w:hAnsi="宋体"/>
          <w:sz w:val="24"/>
        </w:rPr>
      </w:pPr>
      <w:r>
        <w:rPr>
          <w:sz w:val="24"/>
        </w:rPr>
        <w:t>1、</w:t>
      </w:r>
      <w:r>
        <w:rPr>
          <w:rFonts w:hint="eastAsia" w:ascii="宋体" w:hAnsi="宋体"/>
          <w:sz w:val="24"/>
        </w:rPr>
        <w:t>甲方系</w:t>
      </w:r>
      <w:r>
        <w:rPr>
          <w:rFonts w:hint="eastAsia" w:ascii="宋体" w:hAnsi="宋体"/>
          <w:snapToGrid w:val="0"/>
          <w:kern w:val="0"/>
          <w:sz w:val="24"/>
        </w:rPr>
        <w:t>一家根据中国法律有效设立并合法存续的企业法人，其注册地址为中北京市昌平区流村镇工业园区；</w:t>
      </w:r>
    </w:p>
    <w:p>
      <w:pPr>
        <w:spacing w:line="360" w:lineRule="auto"/>
        <w:rPr>
          <w:color w:val="000000"/>
          <w:sz w:val="24"/>
          <w:u w:val="single"/>
        </w:rPr>
      </w:pPr>
      <w:r>
        <w:rPr>
          <w:rFonts w:hint="eastAsia" w:ascii="宋体" w:hAnsi="宋体"/>
          <w:snapToGrid w:val="0"/>
          <w:kern w:val="0"/>
          <w:sz w:val="24"/>
        </w:rPr>
        <w:t>2、乙方系一家根据中国法律有效设立并合法存续的企业法人，其注册地址为</w:t>
      </w:r>
      <w:r>
        <w:rPr>
          <w:rFonts w:hint="eastAsia"/>
          <w:color w:val="000000"/>
          <w:sz w:val="24"/>
          <w:u w:val="single"/>
        </w:rPr>
        <w:t xml:space="preserve"> </w:t>
      </w:r>
    </w:p>
    <w:p>
      <w:pPr>
        <w:spacing w:line="360" w:lineRule="auto"/>
        <w:rPr>
          <w:rFonts w:ascii="宋体" w:hAnsi="宋体"/>
          <w:sz w:val="24"/>
        </w:rPr>
      </w:pPr>
      <w:r>
        <w:rPr>
          <w:rFonts w:hint="eastAsia"/>
          <w:color w:val="000000"/>
          <w:sz w:val="24"/>
          <w:u w:val="single"/>
        </w:rPr>
        <w:t>武汉东湖新技术开发区汤逊湖北路36号新能源研发基地3号楼302室</w:t>
      </w:r>
      <w:r>
        <w:rPr>
          <w:color w:val="000000"/>
          <w:sz w:val="24"/>
          <w:u w:val="single"/>
        </w:rPr>
        <w:t xml:space="preserve">                    </w:t>
      </w:r>
    </w:p>
    <w:p>
      <w:pPr>
        <w:spacing w:line="360" w:lineRule="auto"/>
        <w:ind w:firstLine="482" w:firstLineChars="200"/>
        <w:rPr>
          <w:rFonts w:ascii="宋体" w:hAnsi="宋体"/>
          <w:sz w:val="24"/>
        </w:rPr>
      </w:pPr>
      <w:r>
        <w:rPr>
          <w:rFonts w:hint="eastAsia" w:ascii="宋体" w:hAnsi="宋体"/>
          <w:b/>
          <w:sz w:val="24"/>
        </w:rPr>
        <w:t>根据《中华人民共和国合同法》以及其他相关法律法规的规定。甲乙双方本着平等自愿、协商一致的原则，就乙方向甲方提供工程技术服务事宜，订立本合同：</w:t>
      </w:r>
    </w:p>
    <w:p>
      <w:pPr>
        <w:spacing w:line="360" w:lineRule="auto"/>
        <w:rPr>
          <w:rFonts w:ascii="宋体" w:hAnsi="宋体"/>
          <w:b/>
          <w:sz w:val="24"/>
        </w:rPr>
      </w:pPr>
      <w:r>
        <w:rPr>
          <w:rFonts w:hint="eastAsia" w:ascii="宋体" w:hAnsi="宋体"/>
          <w:b/>
          <w:sz w:val="24"/>
        </w:rPr>
        <w:t>第一条  服务内容</w:t>
      </w:r>
    </w:p>
    <w:p>
      <w:pPr>
        <w:pStyle w:val="26"/>
        <w:numPr>
          <w:ilvl w:val="1"/>
          <w:numId w:val="2"/>
        </w:numPr>
        <w:spacing w:line="360" w:lineRule="auto"/>
        <w:ind w:firstLineChars="0"/>
        <w:rPr>
          <w:rFonts w:ascii="宋体" w:hAnsi="宋体"/>
          <w:sz w:val="24"/>
        </w:rPr>
      </w:pPr>
      <w:r>
        <w:rPr>
          <w:rFonts w:hint="eastAsia" w:ascii="宋体" w:hAnsi="宋体"/>
          <w:sz w:val="24"/>
        </w:rPr>
        <w:t>本合同所称的服务是指由乙方根据本合同约定向甲方提供工程技术服务，按照本合同附件约定的“</w:t>
      </w:r>
      <w:r>
        <w:rPr>
          <w:rFonts w:hint="eastAsia" w:ascii="宋体" w:hAnsi="宋体"/>
          <w:b/>
          <w:sz w:val="24"/>
        </w:rPr>
        <w:t>服务内容和要求</w:t>
      </w:r>
      <w:r>
        <w:rPr>
          <w:rFonts w:hint="eastAsia" w:ascii="宋体" w:hAnsi="宋体"/>
          <w:sz w:val="24"/>
        </w:rPr>
        <w:t>”提供所约定的服务（下称“</w:t>
      </w:r>
      <w:r>
        <w:rPr>
          <w:rFonts w:hint="eastAsia" w:ascii="宋体" w:hAnsi="宋体"/>
          <w:b/>
          <w:sz w:val="24"/>
        </w:rPr>
        <w:t>服务</w:t>
      </w:r>
      <w:r>
        <w:rPr>
          <w:rFonts w:hint="eastAsia" w:ascii="宋体" w:hAnsi="宋体"/>
          <w:sz w:val="24"/>
        </w:rPr>
        <w:t>”）。</w:t>
      </w:r>
    </w:p>
    <w:p>
      <w:pPr>
        <w:pStyle w:val="26"/>
        <w:numPr>
          <w:ilvl w:val="1"/>
          <w:numId w:val="2"/>
        </w:numPr>
        <w:spacing w:line="360" w:lineRule="auto"/>
        <w:ind w:firstLineChars="0"/>
        <w:rPr>
          <w:rFonts w:ascii="宋体" w:hAnsi="宋体"/>
          <w:sz w:val="24"/>
        </w:rPr>
      </w:pPr>
      <w:r>
        <w:rPr>
          <w:rFonts w:hint="eastAsia" w:ascii="宋体" w:hAnsi="宋体"/>
          <w:sz w:val="24"/>
        </w:rPr>
        <w:t>C</w:t>
      </w:r>
      <w:r>
        <w:rPr>
          <w:rFonts w:hint="eastAsia" w:ascii="宋体" w:hAnsi="宋体"/>
          <w:sz w:val="24"/>
          <w:lang w:val="en-US" w:eastAsia="zh-CN"/>
        </w:rPr>
        <w:t>AD</w:t>
      </w:r>
      <w:r>
        <w:rPr>
          <w:rFonts w:hint="eastAsia" w:ascii="宋体" w:hAnsi="宋体"/>
          <w:sz w:val="24"/>
        </w:rPr>
        <w:t>项目发包：</w:t>
      </w:r>
    </w:p>
    <w:p>
      <w:pPr>
        <w:pStyle w:val="26"/>
        <w:numPr>
          <w:ilvl w:val="0"/>
          <w:numId w:val="3"/>
        </w:numPr>
        <w:ind w:firstLineChars="0"/>
      </w:pPr>
      <w:r>
        <w:rPr>
          <w:rFonts w:hint="eastAsia" w:ascii="宋体" w:hAnsi="宋体"/>
          <w:sz w:val="24"/>
          <w:lang w:eastAsia="zh-CN"/>
        </w:rPr>
        <w:t>座椅工程师（骨架，发泡，塑料件等）</w:t>
      </w:r>
      <w:r>
        <w:rPr>
          <w:rFonts w:hint="eastAsia" w:ascii="宋体" w:hAnsi="宋体"/>
          <w:sz w:val="24"/>
        </w:rPr>
        <w:t>（标准由甲方提供）</w:t>
      </w:r>
    </w:p>
    <w:p>
      <w:pPr>
        <w:pStyle w:val="26"/>
        <w:numPr>
          <w:ilvl w:val="0"/>
          <w:numId w:val="3"/>
        </w:numPr>
        <w:ind w:firstLineChars="0"/>
      </w:pPr>
      <w:r>
        <w:rPr>
          <w:rFonts w:hint="eastAsia" w:ascii="宋体" w:hAnsi="宋体"/>
          <w:sz w:val="24"/>
        </w:rPr>
        <w:t>整个项目</w:t>
      </w:r>
      <w:r>
        <w:rPr>
          <w:rFonts w:hint="eastAsia" w:ascii="宋体" w:hAnsi="宋体"/>
          <w:sz w:val="24"/>
          <w:lang w:eastAsia="zh-CN"/>
        </w:rPr>
        <w:t>设计开发前期到后期</w:t>
      </w:r>
    </w:p>
    <w:p>
      <w:pPr>
        <w:pStyle w:val="26"/>
        <w:numPr>
          <w:ilvl w:val="1"/>
          <w:numId w:val="2"/>
        </w:numPr>
        <w:spacing w:line="360" w:lineRule="auto"/>
        <w:ind w:firstLineChars="0"/>
        <w:rPr>
          <w:rFonts w:ascii="宋体" w:hAnsi="宋体"/>
          <w:sz w:val="24"/>
        </w:rPr>
      </w:pPr>
      <w:r>
        <w:rPr>
          <w:rFonts w:ascii="宋体" w:hAnsi="宋体"/>
          <w:sz w:val="24"/>
        </w:rPr>
        <w:t>工程师外派服务</w:t>
      </w:r>
      <w:r>
        <w:rPr>
          <w:rFonts w:hint="eastAsia" w:ascii="宋体" w:hAnsi="宋体"/>
          <w:sz w:val="24"/>
        </w:rPr>
        <w:t>：</w:t>
      </w:r>
    </w:p>
    <w:p>
      <w:pPr>
        <w:pStyle w:val="26"/>
        <w:numPr>
          <w:ilvl w:val="0"/>
          <w:numId w:val="4"/>
        </w:numPr>
        <w:ind w:firstLineChars="0"/>
        <w:rPr>
          <w:rFonts w:ascii="宋体" w:hAnsi="宋体"/>
          <w:sz w:val="24"/>
        </w:rPr>
      </w:pPr>
      <w:r>
        <w:rPr>
          <w:rFonts w:hint="eastAsia" w:ascii="宋体" w:hAnsi="宋体"/>
          <w:sz w:val="24"/>
        </w:rPr>
        <w:t>甲方首先根据自身需求，向乙方提出人员的基本要求。</w:t>
      </w:r>
    </w:p>
    <w:p>
      <w:pPr>
        <w:pStyle w:val="26"/>
        <w:numPr>
          <w:ilvl w:val="0"/>
          <w:numId w:val="4"/>
        </w:numPr>
        <w:ind w:firstLineChars="0"/>
        <w:rPr>
          <w:rFonts w:ascii="宋体" w:hAnsi="宋体"/>
          <w:sz w:val="24"/>
        </w:rPr>
      </w:pPr>
      <w:r>
        <w:rPr>
          <w:rFonts w:hint="eastAsia" w:ascii="宋体" w:hAnsi="宋体"/>
          <w:sz w:val="24"/>
        </w:rPr>
        <w:t>乙方根据甲方需求，在</w:t>
      </w:r>
      <w:r>
        <w:rPr>
          <w:rFonts w:hint="eastAsia" w:ascii="宋体" w:hAnsi="宋体"/>
          <w:sz w:val="24"/>
          <w:lang w:val="en-US" w:eastAsia="zh-CN"/>
        </w:rPr>
        <w:t>30</w:t>
      </w:r>
      <w:r>
        <w:rPr>
          <w:rFonts w:hint="eastAsia" w:ascii="宋体" w:hAnsi="宋体"/>
          <w:sz w:val="24"/>
        </w:rPr>
        <w:t>个工作日内筛选出推荐工程师清单并附上每位工程师的相关资料提供给甲方。</w:t>
      </w:r>
    </w:p>
    <w:p>
      <w:pPr>
        <w:pStyle w:val="26"/>
        <w:numPr>
          <w:ilvl w:val="0"/>
          <w:numId w:val="4"/>
        </w:numPr>
        <w:ind w:firstLineChars="0"/>
        <w:rPr>
          <w:rFonts w:ascii="宋体" w:hAnsi="宋体"/>
          <w:sz w:val="24"/>
        </w:rPr>
      </w:pPr>
      <w:r>
        <w:rPr>
          <w:rFonts w:hint="eastAsia" w:ascii="宋体" w:hAnsi="宋体"/>
          <w:sz w:val="24"/>
        </w:rPr>
        <w:t>甲方在乙方的推荐清单中选定合适的工程师进行面试，如面试通过则通知乙方安排人员在前往甲方指定服务地点（人员行程时间由双方协商确定）；如面试不通过则反馈乙方结果，由乙方重新筛选推荐工程师。</w:t>
      </w:r>
    </w:p>
    <w:p>
      <w:pPr>
        <w:spacing w:line="360" w:lineRule="auto"/>
        <w:ind w:left="480" w:hanging="480" w:hangingChars="200"/>
        <w:rPr>
          <w:rFonts w:ascii="宋体" w:hAnsi="宋体"/>
          <w:sz w:val="24"/>
        </w:rPr>
      </w:pPr>
    </w:p>
    <w:p>
      <w:pPr>
        <w:spacing w:line="360" w:lineRule="auto"/>
        <w:rPr>
          <w:rFonts w:ascii="宋体" w:hAnsi="宋体"/>
          <w:b/>
          <w:sz w:val="24"/>
        </w:rPr>
      </w:pPr>
      <w:r>
        <w:rPr>
          <w:rFonts w:hint="eastAsia" w:ascii="宋体" w:hAnsi="宋体"/>
          <w:b/>
          <w:sz w:val="24"/>
        </w:rPr>
        <w:t>第二条  服务地点</w:t>
      </w:r>
    </w:p>
    <w:p>
      <w:pPr>
        <w:spacing w:line="360" w:lineRule="auto"/>
        <w:ind w:left="360" w:hanging="360" w:hangingChars="150"/>
        <w:rPr>
          <w:color w:val="000000"/>
          <w:sz w:val="24"/>
        </w:rPr>
      </w:pPr>
      <w:r>
        <w:rPr>
          <w:color w:val="000000"/>
          <w:sz w:val="24"/>
        </w:rPr>
        <w:t>2.1</w:t>
      </w:r>
      <w:r>
        <w:rPr>
          <w:rFonts w:hint="eastAsia"/>
          <w:color w:val="000000" w:themeColor="text1"/>
          <w:sz w:val="24"/>
          <w14:textFill>
            <w14:solidFill>
              <w14:schemeClr w14:val="tx1"/>
            </w14:solidFill>
          </w14:textFill>
        </w:rPr>
        <w:t>依</w:t>
      </w:r>
      <w:r>
        <w:rPr>
          <w:color w:val="000000" w:themeColor="text1"/>
          <w:sz w:val="24"/>
          <w14:textFill>
            <w14:solidFill>
              <w14:schemeClr w14:val="tx1"/>
            </w14:solidFill>
          </w14:textFill>
        </w:rPr>
        <w:t>甲方指定</w:t>
      </w:r>
      <w:r>
        <w:rPr>
          <w:rFonts w:hint="eastAsia" w:ascii="宋体" w:hAnsi="宋体"/>
          <w:color w:val="000000"/>
          <w:sz w:val="24"/>
        </w:rPr>
        <w:t>：</w:t>
      </w:r>
      <w:r>
        <w:rPr>
          <w:rFonts w:hint="eastAsia" w:ascii="宋体" w:hAnsi="宋体"/>
          <w:color w:val="000000"/>
          <w:sz w:val="24"/>
          <w:u w:val="single"/>
        </w:rPr>
        <w:t>甲方所在地，或甲方指定客户所在地。</w:t>
      </w:r>
    </w:p>
    <w:p>
      <w:pPr>
        <w:spacing w:line="360" w:lineRule="auto"/>
        <w:rPr>
          <w:rFonts w:ascii="宋体" w:hAnsi="宋体"/>
          <w:b/>
          <w:sz w:val="24"/>
        </w:rPr>
      </w:pPr>
      <w:r>
        <w:rPr>
          <w:rFonts w:hint="eastAsia" w:ascii="宋体" w:hAnsi="宋体"/>
          <w:b/>
          <w:sz w:val="24"/>
        </w:rPr>
        <w:t>第三条 服务期间及工作时间</w:t>
      </w:r>
    </w:p>
    <w:p>
      <w:pPr>
        <w:spacing w:line="360" w:lineRule="auto"/>
        <w:rPr>
          <w:rFonts w:ascii="宋体" w:hAnsi="宋体"/>
          <w:sz w:val="24"/>
        </w:rPr>
      </w:pPr>
      <w:r>
        <w:rPr>
          <w:color w:val="000000"/>
          <w:sz w:val="24"/>
        </w:rPr>
        <w:t xml:space="preserve">3.1 </w:t>
      </w:r>
      <w:r>
        <w:rPr>
          <w:rFonts w:hint="eastAsia" w:ascii="宋体" w:hAnsi="宋体"/>
          <w:color w:val="000000"/>
          <w:sz w:val="24"/>
        </w:rPr>
        <w:t>在框架协议生效时间范围内，乙方承接甲方发包的C</w:t>
      </w:r>
      <w:r>
        <w:rPr>
          <w:rFonts w:ascii="宋体" w:hAnsi="宋体"/>
          <w:color w:val="000000"/>
          <w:sz w:val="24"/>
        </w:rPr>
        <w:t>AE项目</w:t>
      </w:r>
      <w:r>
        <w:rPr>
          <w:rFonts w:hint="eastAsia" w:ascii="宋体" w:hAnsi="宋体"/>
          <w:color w:val="000000"/>
          <w:sz w:val="24"/>
        </w:rPr>
        <w:t>及根据甲方的需求提供相应的人员服务。</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第四条  服务工程师</w:t>
      </w:r>
    </w:p>
    <w:p>
      <w:pPr>
        <w:spacing w:line="360" w:lineRule="auto"/>
        <w:ind w:left="360" w:hanging="360" w:hangingChars="150"/>
        <w:rPr>
          <w:rFonts w:ascii="宋体" w:hAnsi="宋体"/>
          <w:sz w:val="24"/>
        </w:rPr>
      </w:pPr>
      <w:r>
        <w:rPr>
          <w:color w:val="000000"/>
          <w:sz w:val="24"/>
        </w:rPr>
        <w:t xml:space="preserve">4.1 </w:t>
      </w:r>
      <w:r>
        <w:rPr>
          <w:rFonts w:hint="eastAsia" w:ascii="宋体" w:hAnsi="宋体"/>
          <w:sz w:val="24"/>
        </w:rPr>
        <w:t>乙方应向甲方派出</w:t>
      </w:r>
      <w:r>
        <w:rPr>
          <w:rFonts w:ascii="宋体" w:hAnsi="宋体"/>
          <w:sz w:val="24"/>
        </w:rPr>
        <w:t>指定</w:t>
      </w:r>
      <w:r>
        <w:rPr>
          <w:rFonts w:hint="eastAsia" w:ascii="宋体" w:hAnsi="宋体"/>
          <w:sz w:val="24"/>
        </w:rPr>
        <w:t>工程师提供</w:t>
      </w:r>
      <w:r>
        <w:rPr>
          <w:rFonts w:ascii="宋体" w:hAnsi="宋体"/>
          <w:sz w:val="24"/>
        </w:rPr>
        <w:t>服务</w:t>
      </w:r>
      <w:r>
        <w:rPr>
          <w:rFonts w:hint="eastAsia" w:ascii="宋体" w:hAnsi="宋体"/>
          <w:sz w:val="24"/>
        </w:rPr>
        <w:t>。（下称“</w:t>
      </w:r>
      <w:r>
        <w:rPr>
          <w:rFonts w:hint="eastAsia" w:ascii="宋体" w:hAnsi="宋体"/>
          <w:b/>
          <w:sz w:val="24"/>
        </w:rPr>
        <w:t>工程师</w:t>
      </w:r>
      <w:r>
        <w:rPr>
          <w:rFonts w:hint="eastAsia" w:ascii="宋体" w:hAnsi="宋体"/>
          <w:sz w:val="24"/>
        </w:rPr>
        <w:t>”）。（具体标准及相应工时费详见</w:t>
      </w:r>
      <w:r>
        <w:rPr>
          <w:rFonts w:ascii="宋体" w:hAnsi="宋体"/>
          <w:sz w:val="24"/>
        </w:rPr>
        <w:t>附件</w:t>
      </w:r>
      <w:r>
        <w:rPr>
          <w:rFonts w:hint="eastAsia" w:ascii="宋体" w:hAnsi="宋体"/>
          <w:sz w:val="24"/>
        </w:rPr>
        <w:t>价格清单</w:t>
      </w:r>
      <w:r>
        <w:rPr>
          <w:rFonts w:ascii="宋体" w:hAnsi="宋体"/>
          <w:sz w:val="24"/>
        </w:rPr>
        <w:t>）</w:t>
      </w:r>
    </w:p>
    <w:p>
      <w:pPr>
        <w:spacing w:line="360" w:lineRule="auto"/>
        <w:ind w:left="360" w:hanging="360" w:hangingChars="150"/>
        <w:rPr>
          <w:rFonts w:ascii="宋体" w:hAnsi="宋体"/>
          <w:sz w:val="24"/>
        </w:rPr>
      </w:pPr>
      <w:r>
        <w:rPr>
          <w:color w:val="000000"/>
          <w:sz w:val="24"/>
        </w:rPr>
        <w:t xml:space="preserve">4.2 </w:t>
      </w:r>
      <w:r>
        <w:rPr>
          <w:rFonts w:hint="eastAsia" w:ascii="宋体" w:hAnsi="宋体"/>
          <w:sz w:val="24"/>
        </w:rPr>
        <w:t>甲方有权要求乙方更换工程师向其提供服务，但甲方必须在服务开始之日起5个工作日内提出，在甲方提供书面说明的情况下，乙方应在甲方提出后5个工作日内更换人员向甲方提供服务。</w:t>
      </w:r>
      <w:r>
        <w:rPr>
          <w:rFonts w:ascii="宋体" w:hAnsi="宋体"/>
          <w:sz w:val="24"/>
        </w:rPr>
        <w:t>在</w:t>
      </w:r>
      <w:r>
        <w:rPr>
          <w:rFonts w:hint="eastAsia" w:ascii="宋体" w:hAnsi="宋体"/>
          <w:sz w:val="24"/>
        </w:rPr>
        <w:t>新的工程师接替之前，</w:t>
      </w:r>
      <w:r>
        <w:rPr>
          <w:rFonts w:ascii="宋体" w:hAnsi="宋体"/>
          <w:sz w:val="24"/>
        </w:rPr>
        <w:t>甲方</w:t>
      </w:r>
      <w:r>
        <w:rPr>
          <w:rFonts w:hint="eastAsia" w:ascii="宋体" w:hAnsi="宋体"/>
          <w:sz w:val="24"/>
        </w:rPr>
        <w:t>可选择仍由该工程师提供服务，</w:t>
      </w:r>
      <w:r>
        <w:rPr>
          <w:rFonts w:ascii="宋体" w:hAnsi="宋体"/>
          <w:sz w:val="24"/>
        </w:rPr>
        <w:t>则</w:t>
      </w:r>
      <w:r>
        <w:rPr>
          <w:rFonts w:hint="eastAsia" w:ascii="宋体" w:hAnsi="宋体"/>
          <w:sz w:val="24"/>
        </w:rPr>
        <w:t>甲方应按双方约定的小时费率支付相应服务费；或要求该工程师暂停服务，</w:t>
      </w:r>
      <w:r>
        <w:rPr>
          <w:rFonts w:ascii="宋体" w:hAnsi="宋体"/>
          <w:sz w:val="24"/>
        </w:rPr>
        <w:t>则</w:t>
      </w:r>
      <w:r>
        <w:rPr>
          <w:rFonts w:hint="eastAsia" w:ascii="宋体" w:hAnsi="宋体"/>
          <w:sz w:val="24"/>
        </w:rPr>
        <w:t>本合同约定的服务进度应相应顺延。</w:t>
      </w:r>
      <w:r>
        <w:rPr>
          <w:rFonts w:ascii="宋体" w:hAnsi="宋体"/>
          <w:sz w:val="24"/>
        </w:rPr>
        <w:t xml:space="preserve"> </w:t>
      </w:r>
    </w:p>
    <w:p>
      <w:pPr>
        <w:spacing w:line="360" w:lineRule="auto"/>
        <w:ind w:left="360" w:hanging="360" w:hangingChars="150"/>
        <w:rPr>
          <w:rFonts w:ascii="宋体" w:hAnsi="宋体"/>
          <w:color w:val="000000"/>
          <w:sz w:val="24"/>
        </w:rPr>
      </w:pPr>
      <w:r>
        <w:rPr>
          <w:color w:val="000000"/>
          <w:sz w:val="24"/>
        </w:rPr>
        <w:t xml:space="preserve">4.3 </w:t>
      </w:r>
      <w:r>
        <w:rPr>
          <w:rFonts w:hint="eastAsia" w:ascii="宋体" w:hAnsi="宋体"/>
          <w:color w:val="000000"/>
          <w:sz w:val="24"/>
        </w:rPr>
        <w:t>服务期间，所有工程师应按照甲方的服务要求提供服务</w:t>
      </w:r>
      <w:r>
        <w:rPr>
          <w:rFonts w:hint="eastAsia" w:ascii="宋体" w:hAnsi="宋体"/>
          <w:sz w:val="24"/>
        </w:rPr>
        <w:t>。</w:t>
      </w:r>
    </w:p>
    <w:p>
      <w:pPr>
        <w:spacing w:line="360" w:lineRule="auto"/>
        <w:ind w:left="480" w:hanging="480" w:hangingChars="200"/>
        <w:rPr>
          <w:rFonts w:ascii="宋体" w:hAnsi="宋体"/>
          <w:sz w:val="24"/>
        </w:rPr>
      </w:pPr>
    </w:p>
    <w:p>
      <w:pPr>
        <w:spacing w:line="360" w:lineRule="auto"/>
        <w:ind w:left="482" w:hanging="482" w:hangingChars="200"/>
        <w:rPr>
          <w:rFonts w:ascii="宋体" w:hAnsi="宋体"/>
          <w:b/>
          <w:sz w:val="24"/>
        </w:rPr>
      </w:pPr>
      <w:r>
        <w:rPr>
          <w:rFonts w:hint="eastAsia" w:ascii="宋体" w:hAnsi="宋体"/>
          <w:b/>
          <w:sz w:val="24"/>
        </w:rPr>
        <w:t>第五条  服务提供</w:t>
      </w:r>
    </w:p>
    <w:p>
      <w:pPr>
        <w:spacing w:line="360" w:lineRule="auto"/>
        <w:ind w:left="360" w:hanging="360" w:hangingChars="150"/>
        <w:rPr>
          <w:rFonts w:ascii="宋体" w:hAnsi="宋体"/>
          <w:color w:val="000000"/>
          <w:sz w:val="24"/>
        </w:rPr>
      </w:pPr>
      <w:r>
        <w:rPr>
          <w:color w:val="000000"/>
          <w:sz w:val="24"/>
        </w:rPr>
        <w:t xml:space="preserve">5.1 </w:t>
      </w:r>
      <w:r>
        <w:rPr>
          <w:rFonts w:hint="eastAsia" w:ascii="宋体" w:hAnsi="宋体"/>
          <w:sz w:val="24"/>
        </w:rPr>
        <w:t>甲</w:t>
      </w:r>
      <w:r>
        <w:rPr>
          <w:rFonts w:ascii="宋体" w:hAnsi="宋体"/>
          <w:sz w:val="24"/>
        </w:rPr>
        <w:t>方</w:t>
      </w:r>
      <w:r>
        <w:rPr>
          <w:rFonts w:hint="eastAsia" w:ascii="宋体" w:hAnsi="宋体"/>
          <w:sz w:val="24"/>
        </w:rPr>
        <w:t>应当根据合同约定提供完成本合同项下的服务所需要的各种软件和硬件，并且所有软件和硬件均应获得正式使用授权，不得侵犯第三方的合法权利。</w:t>
      </w:r>
    </w:p>
    <w:p>
      <w:pPr>
        <w:spacing w:line="360" w:lineRule="auto"/>
        <w:ind w:left="360" w:hanging="360" w:hangingChars="150"/>
        <w:rPr>
          <w:rFonts w:ascii="宋体" w:hAnsi="宋体"/>
          <w:color w:val="000000"/>
          <w:sz w:val="24"/>
        </w:rPr>
      </w:pPr>
      <w:r>
        <w:rPr>
          <w:color w:val="000000"/>
          <w:sz w:val="24"/>
        </w:rPr>
        <w:t xml:space="preserve">5.2 </w:t>
      </w:r>
      <w:r>
        <w:rPr>
          <w:rFonts w:hint="eastAsia" w:ascii="宋体" w:hAnsi="宋体"/>
          <w:sz w:val="24"/>
        </w:rPr>
        <w:t>乙方工程师的服务时间通常为从上午</w:t>
      </w:r>
      <w:r>
        <w:rPr>
          <w:rFonts w:ascii="宋体" w:hAnsi="宋体"/>
          <w:sz w:val="24"/>
        </w:rPr>
        <w:t>8</w:t>
      </w:r>
      <w:r>
        <w:rPr>
          <w:rFonts w:hint="eastAsia" w:ascii="宋体" w:hAnsi="宋体"/>
          <w:sz w:val="24"/>
        </w:rPr>
        <w:t>点到下午</w:t>
      </w:r>
      <w:r>
        <w:rPr>
          <w:rFonts w:ascii="宋体" w:hAnsi="宋体"/>
          <w:sz w:val="24"/>
        </w:rPr>
        <w:t>5</w:t>
      </w:r>
      <w:r>
        <w:rPr>
          <w:rFonts w:hint="eastAsia" w:ascii="宋体" w:hAnsi="宋体"/>
          <w:sz w:val="24"/>
        </w:rPr>
        <w:t>点，每周最多五（5）日，每日最多八（8）小时。</w:t>
      </w:r>
      <w:r>
        <w:rPr>
          <w:rFonts w:hint="eastAsia" w:ascii="宋体" w:hAnsi="宋体"/>
          <w:color w:val="000000"/>
          <w:sz w:val="24"/>
        </w:rPr>
        <w:t>但是，如有需要，乙方工程师应根据甲方的工作时间进行调整，根据甲方的要求延长服务时间（即加班）。乙方工程师为完成甲方工程技术服务若延长服务时间（即加班）之前，应取得甲方项目经理的书面许可。</w:t>
      </w:r>
    </w:p>
    <w:p>
      <w:pPr>
        <w:spacing w:line="360" w:lineRule="auto"/>
        <w:ind w:left="360" w:hanging="360" w:hangingChars="150"/>
        <w:rPr>
          <w:rFonts w:ascii="宋体" w:hAnsi="宋体"/>
          <w:sz w:val="24"/>
        </w:rPr>
      </w:pPr>
      <w:r>
        <w:rPr>
          <w:rFonts w:hint="eastAsia"/>
          <w:color w:val="000000"/>
          <w:sz w:val="24"/>
        </w:rPr>
        <w:t>5</w:t>
      </w:r>
      <w:r>
        <w:rPr>
          <w:color w:val="000000"/>
          <w:sz w:val="24"/>
        </w:rPr>
        <w:t xml:space="preserve">.3 </w:t>
      </w:r>
      <w:r>
        <w:rPr>
          <w:rFonts w:hint="eastAsia" w:ascii="宋体" w:hAnsi="宋体"/>
          <w:color w:val="000000"/>
          <w:sz w:val="24"/>
        </w:rPr>
        <w:t>如果有需要，甲方有权在本合同附件中所规定的期限内指派乙方工程师为其他项目提供服务，所有的工作时间将会被记录和支付，</w:t>
      </w:r>
      <w:r>
        <w:rPr>
          <w:rFonts w:ascii="宋体" w:hAnsi="宋体"/>
          <w:color w:val="000000"/>
          <w:sz w:val="24"/>
        </w:rPr>
        <w:t>相应</w:t>
      </w:r>
      <w:r>
        <w:rPr>
          <w:rFonts w:hint="eastAsia" w:ascii="宋体" w:hAnsi="宋体"/>
          <w:color w:val="000000"/>
          <w:sz w:val="24"/>
        </w:rPr>
        <w:t>产生的差旅费用（</w:t>
      </w:r>
      <w:r>
        <w:rPr>
          <w:rFonts w:ascii="宋体" w:hAnsi="宋体"/>
          <w:color w:val="000000"/>
          <w:sz w:val="24"/>
        </w:rPr>
        <w:t>如有</w:t>
      </w:r>
      <w:r>
        <w:rPr>
          <w:rFonts w:hint="eastAsia" w:ascii="宋体" w:hAnsi="宋体"/>
          <w:color w:val="000000"/>
          <w:sz w:val="24"/>
        </w:rPr>
        <w:t>）</w:t>
      </w:r>
      <w:r>
        <w:rPr>
          <w:rFonts w:ascii="宋体" w:hAnsi="宋体"/>
          <w:color w:val="000000"/>
          <w:sz w:val="24"/>
        </w:rPr>
        <w:t>由</w:t>
      </w:r>
      <w:r>
        <w:rPr>
          <w:rFonts w:hint="eastAsia" w:ascii="宋体" w:hAnsi="宋体"/>
          <w:color w:val="000000"/>
          <w:sz w:val="24"/>
        </w:rPr>
        <w:t>甲方承担。但是，午饭时间不作为工作时间来计算。</w:t>
      </w:r>
    </w:p>
    <w:p>
      <w:pPr>
        <w:spacing w:line="360" w:lineRule="auto"/>
        <w:ind w:left="360" w:hanging="360" w:hangingChars="150"/>
        <w:rPr>
          <w:rFonts w:ascii="宋体" w:hAnsi="宋体"/>
          <w:sz w:val="24"/>
        </w:rPr>
      </w:pPr>
      <w:r>
        <w:rPr>
          <w:rFonts w:hint="eastAsia"/>
          <w:color w:val="000000"/>
          <w:sz w:val="24"/>
        </w:rPr>
        <w:t>5</w:t>
      </w:r>
      <w:r>
        <w:rPr>
          <w:color w:val="000000"/>
          <w:sz w:val="24"/>
        </w:rPr>
        <w:t xml:space="preserve">.4 </w:t>
      </w:r>
      <w:r>
        <w:rPr>
          <w:rFonts w:hint="eastAsia" w:ascii="宋体" w:hAnsi="宋体"/>
          <w:color w:val="000000"/>
          <w:sz w:val="24"/>
        </w:rPr>
        <w:t>如果乙方工作人员因探亲、休假、辞职等情况无法向甲方提供服务的，则乙方需要提前1</w:t>
      </w:r>
      <w:r>
        <w:rPr>
          <w:rFonts w:ascii="宋体" w:hAnsi="宋体"/>
          <w:color w:val="000000"/>
          <w:sz w:val="24"/>
        </w:rPr>
        <w:t>0个工作日</w:t>
      </w:r>
      <w:r>
        <w:rPr>
          <w:rFonts w:hint="eastAsia" w:ascii="宋体" w:hAnsi="宋体"/>
          <w:color w:val="000000"/>
          <w:sz w:val="24"/>
        </w:rPr>
        <w:t>通知甲方，并在5个工作日内找到甲方认可的替换服务工</w:t>
      </w:r>
      <w:r>
        <w:rPr>
          <w:rFonts w:hint="eastAsia" w:ascii="宋体" w:hAnsi="宋体"/>
          <w:sz w:val="24"/>
        </w:rPr>
        <w:t>程师，在5个工作日内完成工作交接。由于工作交接产生的所有额外费用应由乙方承担。</w:t>
      </w:r>
    </w:p>
    <w:p>
      <w:pPr>
        <w:spacing w:line="360" w:lineRule="auto"/>
        <w:ind w:left="360" w:hanging="360" w:hangingChars="150"/>
        <w:rPr>
          <w:rFonts w:ascii="宋体" w:hAnsi="宋体"/>
          <w:sz w:val="24"/>
        </w:rPr>
      </w:pPr>
      <w:r>
        <w:rPr>
          <w:rFonts w:hint="eastAsia"/>
          <w:sz w:val="24"/>
        </w:rPr>
        <w:t>5.</w:t>
      </w:r>
      <w:r>
        <w:rPr>
          <w:sz w:val="24"/>
        </w:rPr>
        <w:t>5</w:t>
      </w:r>
      <w:r>
        <w:rPr>
          <w:rFonts w:hint="eastAsia"/>
          <w:sz w:val="24"/>
        </w:rPr>
        <w:t xml:space="preserve"> </w:t>
      </w:r>
      <w:r>
        <w:rPr>
          <w:rFonts w:hint="eastAsia" w:ascii="宋体" w:hAnsi="宋体"/>
          <w:sz w:val="24"/>
        </w:rPr>
        <w:t>服务</w:t>
      </w:r>
      <w:r>
        <w:rPr>
          <w:rFonts w:ascii="宋体" w:hAnsi="宋体"/>
          <w:sz w:val="24"/>
        </w:rPr>
        <w:t>期内</w:t>
      </w:r>
      <w:r>
        <w:rPr>
          <w:rFonts w:hint="eastAsia" w:ascii="宋体" w:hAnsi="宋体"/>
          <w:sz w:val="24"/>
        </w:rPr>
        <w:t>，替换工程师必须经甲方</w:t>
      </w:r>
      <w:r>
        <w:rPr>
          <w:rFonts w:ascii="宋体" w:hAnsi="宋体"/>
          <w:sz w:val="24"/>
        </w:rPr>
        <w:t>认可</w:t>
      </w:r>
      <w:r>
        <w:rPr>
          <w:rFonts w:hint="eastAsia" w:ascii="宋体" w:hAnsi="宋体"/>
          <w:sz w:val="24"/>
        </w:rPr>
        <w:t>。</w:t>
      </w:r>
    </w:p>
    <w:p>
      <w:pPr>
        <w:spacing w:line="360" w:lineRule="auto"/>
        <w:ind w:left="360" w:hanging="360" w:hangingChars="150"/>
        <w:rPr>
          <w:sz w:val="24"/>
        </w:rPr>
      </w:pPr>
      <w:r>
        <w:rPr>
          <w:rFonts w:hint="eastAsia"/>
          <w:sz w:val="24"/>
        </w:rPr>
        <w:t>5.6乙方保证所提供的服务，应遵守国家、行业、地方和甲方有关环境保护和安全生产的相关规定，采取维护安全、防范危险、预防火灾等措施，否则乙方除承担由此给甲方和第三方造成的全部损失外，还应承担全部的经济和法律责任。</w:t>
      </w:r>
    </w:p>
    <w:p>
      <w:pPr>
        <w:spacing w:line="360" w:lineRule="auto"/>
        <w:ind w:left="360" w:hanging="360" w:hangingChars="150"/>
        <w:rPr>
          <w:sz w:val="24"/>
        </w:rPr>
      </w:pPr>
      <w:r>
        <w:rPr>
          <w:rFonts w:hint="eastAsia"/>
          <w:sz w:val="24"/>
        </w:rPr>
        <w:t>5.7乙方的任何分包商、代理人或雇员的行为、违约或疏忽，视为乙方的行为、违约或疏忽，由乙方承担全部责任。</w:t>
      </w:r>
    </w:p>
    <w:p>
      <w:pPr>
        <w:spacing w:line="360" w:lineRule="auto"/>
        <w:ind w:left="360" w:hanging="360" w:hangingChars="150"/>
        <w:rPr>
          <w:rFonts w:ascii="宋体" w:hAnsi="宋体"/>
          <w:color w:val="FF0000"/>
          <w:sz w:val="24"/>
        </w:rPr>
      </w:pPr>
      <w:r>
        <w:rPr>
          <w:rFonts w:hint="eastAsia"/>
          <w:sz w:val="24"/>
        </w:rPr>
        <w:t>5.8 乙方服务过程中的办公设备、办公用品、劳保用品、交通设施、住所由甲方提供，所提供的所有设备设施、用品、住所等所有权仍归甲方所有，乙方及乙方工程师因任何原因结束服务时，应向甲方归还该物品。乙方应对甲方提供的所有设备设施、用品、住所承担保管和保护责任，由于乙方原因导致甲方提供的设备设施、用品、住所等发生损毁的，应由乙方承担相应经济损失。</w:t>
      </w:r>
    </w:p>
    <w:p>
      <w:pPr>
        <w:spacing w:line="360" w:lineRule="auto"/>
        <w:ind w:left="480" w:hanging="480" w:hangingChars="200"/>
        <w:rPr>
          <w:rFonts w:ascii="宋体" w:hAnsi="宋体"/>
          <w:sz w:val="24"/>
        </w:rPr>
      </w:pPr>
    </w:p>
    <w:p>
      <w:pPr>
        <w:spacing w:line="360" w:lineRule="auto"/>
        <w:ind w:left="482" w:hanging="482" w:hangingChars="200"/>
        <w:rPr>
          <w:rFonts w:ascii="宋体" w:hAnsi="宋体"/>
          <w:b/>
          <w:sz w:val="24"/>
        </w:rPr>
      </w:pPr>
      <w:r>
        <w:rPr>
          <w:rFonts w:hint="eastAsia" w:ascii="宋体" w:hAnsi="宋体"/>
          <w:b/>
          <w:sz w:val="24"/>
        </w:rPr>
        <w:t>第六条  服务成果和验收</w:t>
      </w:r>
    </w:p>
    <w:p>
      <w:pPr>
        <w:spacing w:line="360" w:lineRule="auto"/>
        <w:ind w:left="360" w:hanging="360" w:hangingChars="150"/>
        <w:rPr>
          <w:rFonts w:ascii="宋体" w:hAnsi="宋体"/>
          <w:sz w:val="24"/>
        </w:rPr>
      </w:pPr>
      <w:r>
        <w:rPr>
          <w:color w:val="000000"/>
          <w:sz w:val="24"/>
        </w:rPr>
        <w:t>6</w:t>
      </w:r>
      <w:r>
        <w:rPr>
          <w:sz w:val="24"/>
        </w:rPr>
        <w:t xml:space="preserve">.1 </w:t>
      </w:r>
      <w:r>
        <w:rPr>
          <w:rFonts w:ascii="宋体" w:hAnsi="宋体"/>
          <w:color w:val="000000"/>
          <w:sz w:val="24"/>
        </w:rPr>
        <w:t>乙方</w:t>
      </w:r>
      <w:r>
        <w:rPr>
          <w:rFonts w:hint="eastAsia" w:ascii="宋体" w:hAnsi="宋体"/>
          <w:color w:val="000000"/>
          <w:sz w:val="24"/>
        </w:rPr>
        <w:t>提供</w:t>
      </w:r>
      <w:r>
        <w:rPr>
          <w:rFonts w:ascii="宋体" w:hAnsi="宋体"/>
          <w:color w:val="000000"/>
          <w:sz w:val="24"/>
        </w:rPr>
        <w:t>的</w:t>
      </w:r>
      <w:r>
        <w:rPr>
          <w:rFonts w:hint="eastAsia" w:ascii="宋体" w:hAnsi="宋体"/>
          <w:color w:val="000000"/>
          <w:sz w:val="24"/>
        </w:rPr>
        <w:t>所有服务成果应当符合现行认可的行业标准和甲方的要求。</w:t>
      </w:r>
    </w:p>
    <w:p>
      <w:pPr>
        <w:spacing w:line="360" w:lineRule="auto"/>
        <w:ind w:left="360" w:hanging="360" w:hangingChars="150"/>
        <w:rPr>
          <w:rFonts w:ascii="宋体" w:hAnsi="宋体"/>
          <w:sz w:val="24"/>
        </w:rPr>
      </w:pPr>
      <w:r>
        <w:rPr>
          <w:sz w:val="24"/>
        </w:rPr>
        <w:t xml:space="preserve">6.2 </w:t>
      </w:r>
      <w:r>
        <w:rPr>
          <w:rFonts w:hint="eastAsia" w:ascii="宋体" w:hAnsi="宋体"/>
          <w:sz w:val="24"/>
        </w:rPr>
        <w:t>乙方及其工程师为甲方提供服务所取得的一切成果和权利(包含知识</w:t>
      </w:r>
      <w:r>
        <w:rPr>
          <w:rFonts w:ascii="宋体" w:hAnsi="宋体"/>
          <w:sz w:val="24"/>
        </w:rPr>
        <w:t>产权</w:t>
      </w:r>
      <w:r>
        <w:rPr>
          <w:rFonts w:hint="eastAsia" w:ascii="宋体" w:hAnsi="宋体"/>
          <w:sz w:val="24"/>
        </w:rPr>
        <w:t>)，包括但不限于文字、图纸、模型、软件、程序、著作权、专利权、专利申请权、实用新型等，均属于甲方所有。</w:t>
      </w:r>
    </w:p>
    <w:p>
      <w:pPr>
        <w:spacing w:line="360" w:lineRule="auto"/>
        <w:ind w:left="360" w:hanging="360" w:hangingChars="150"/>
        <w:rPr>
          <w:rFonts w:ascii="宋体" w:hAnsi="宋体"/>
          <w:sz w:val="24"/>
        </w:rPr>
      </w:pPr>
      <w:r>
        <w:rPr>
          <w:sz w:val="24"/>
        </w:rPr>
        <w:t xml:space="preserve">6.3 </w:t>
      </w:r>
      <w:r>
        <w:rPr>
          <w:rFonts w:hint="eastAsia" w:ascii="宋体" w:hAnsi="宋体"/>
          <w:sz w:val="24"/>
        </w:rPr>
        <w:t>乙方</w:t>
      </w:r>
      <w:r>
        <w:rPr>
          <w:rFonts w:ascii="宋体" w:hAnsi="宋体"/>
          <w:sz w:val="24"/>
        </w:rPr>
        <w:t>应当在每个自然</w:t>
      </w:r>
      <w:r>
        <w:rPr>
          <w:rFonts w:hint="eastAsia" w:ascii="宋体" w:hAnsi="宋体"/>
          <w:sz w:val="24"/>
        </w:rPr>
        <w:t>月</w:t>
      </w:r>
      <w:r>
        <w:rPr>
          <w:rFonts w:ascii="宋体" w:hAnsi="宋体"/>
          <w:sz w:val="24"/>
        </w:rPr>
        <w:t>结束</w:t>
      </w:r>
      <w:r>
        <w:rPr>
          <w:rFonts w:hint="eastAsia" w:ascii="宋体" w:hAnsi="宋体"/>
          <w:sz w:val="24"/>
        </w:rPr>
        <w:t>后5个工作日内统计</w:t>
      </w:r>
      <w:r>
        <w:rPr>
          <w:rFonts w:ascii="宋体" w:hAnsi="宋体"/>
          <w:sz w:val="24"/>
        </w:rPr>
        <w:t>上月</w:t>
      </w:r>
      <w:r>
        <w:rPr>
          <w:rFonts w:hint="eastAsia" w:ascii="宋体" w:hAnsi="宋体"/>
          <w:sz w:val="24"/>
        </w:rPr>
        <w:t>乙方</w:t>
      </w:r>
      <w:r>
        <w:rPr>
          <w:rFonts w:ascii="宋体" w:hAnsi="宋体"/>
          <w:sz w:val="24"/>
        </w:rPr>
        <w:t>工程师提供的服务</w:t>
      </w:r>
      <w:r>
        <w:rPr>
          <w:rFonts w:hint="eastAsia" w:ascii="宋体" w:hAnsi="宋体"/>
          <w:sz w:val="24"/>
        </w:rPr>
        <w:t>工时</w:t>
      </w:r>
      <w:r>
        <w:rPr>
          <w:rFonts w:ascii="宋体" w:hAnsi="宋体"/>
          <w:sz w:val="24"/>
        </w:rPr>
        <w:t>，制作上月工时表。</w:t>
      </w:r>
      <w:r>
        <w:rPr>
          <w:rFonts w:hint="eastAsia" w:ascii="宋体" w:hAnsi="宋体"/>
          <w:sz w:val="24"/>
        </w:rPr>
        <w:t>甲方</w:t>
      </w:r>
      <w:r>
        <w:rPr>
          <w:rFonts w:ascii="宋体" w:hAnsi="宋体"/>
          <w:sz w:val="24"/>
        </w:rPr>
        <w:t>收到乙方制作的工时表后，审核工时表的准确性，</w:t>
      </w:r>
      <w:r>
        <w:rPr>
          <w:rFonts w:hint="eastAsia" w:ascii="宋体" w:hAnsi="宋体"/>
          <w:sz w:val="24"/>
        </w:rPr>
        <w:t>确认</w:t>
      </w:r>
      <w:r>
        <w:rPr>
          <w:rFonts w:ascii="宋体" w:hAnsi="宋体"/>
          <w:sz w:val="24"/>
        </w:rPr>
        <w:t>后</w:t>
      </w:r>
      <w:r>
        <w:rPr>
          <w:rFonts w:hint="eastAsia" w:ascii="宋体" w:hAnsi="宋体"/>
          <w:sz w:val="24"/>
        </w:rPr>
        <w:t>盖章确认，</w:t>
      </w:r>
      <w:r>
        <w:rPr>
          <w:rFonts w:ascii="宋体" w:hAnsi="宋体"/>
          <w:sz w:val="24"/>
        </w:rPr>
        <w:t>经甲方签章确认的工时表为双方结算的依据。</w:t>
      </w:r>
      <w:r>
        <w:rPr>
          <w:rFonts w:hint="eastAsia" w:ascii="宋体" w:hAnsi="宋体"/>
          <w:sz w:val="24"/>
        </w:rPr>
        <w:t>如</w:t>
      </w:r>
      <w:r>
        <w:rPr>
          <w:rFonts w:ascii="宋体" w:hAnsi="宋体"/>
          <w:sz w:val="24"/>
        </w:rPr>
        <w:t>甲方</w:t>
      </w:r>
      <w:r>
        <w:rPr>
          <w:rFonts w:hint="eastAsia" w:ascii="宋体" w:hAnsi="宋体"/>
          <w:sz w:val="24"/>
        </w:rPr>
        <w:t>不认可</w:t>
      </w:r>
      <w:r>
        <w:rPr>
          <w:rFonts w:ascii="宋体" w:hAnsi="宋体"/>
          <w:sz w:val="24"/>
        </w:rPr>
        <w:t>乙方制作的工时表，</w:t>
      </w:r>
      <w:r>
        <w:rPr>
          <w:rFonts w:hint="eastAsia" w:ascii="宋体" w:hAnsi="宋体"/>
          <w:sz w:val="24"/>
        </w:rPr>
        <w:t>双方</w:t>
      </w:r>
      <w:r>
        <w:rPr>
          <w:rFonts w:ascii="宋体" w:hAnsi="宋体"/>
          <w:sz w:val="24"/>
        </w:rPr>
        <w:t>应就工时表之准确性达成一致。</w:t>
      </w:r>
      <w:r>
        <w:rPr>
          <w:rFonts w:hint="eastAsia" w:ascii="宋体" w:hAnsi="宋体"/>
          <w:sz w:val="24"/>
        </w:rPr>
        <w:t>乙方</w:t>
      </w:r>
      <w:r>
        <w:rPr>
          <w:rFonts w:ascii="宋体" w:hAnsi="宋体"/>
          <w:sz w:val="24"/>
        </w:rPr>
        <w:t>根据</w:t>
      </w:r>
      <w:r>
        <w:rPr>
          <w:rFonts w:hint="eastAsia" w:ascii="宋体" w:hAnsi="宋体"/>
          <w:sz w:val="24"/>
        </w:rPr>
        <w:t>甲方</w:t>
      </w:r>
      <w:r>
        <w:rPr>
          <w:rFonts w:ascii="宋体" w:hAnsi="宋体"/>
          <w:sz w:val="24"/>
        </w:rPr>
        <w:t>确认的工时表</w:t>
      </w:r>
      <w:r>
        <w:rPr>
          <w:rFonts w:hint="eastAsia" w:ascii="宋体" w:hAnsi="宋体"/>
          <w:sz w:val="24"/>
        </w:rPr>
        <w:t>以及合同附件价格清单</w:t>
      </w:r>
      <w:r>
        <w:rPr>
          <w:rFonts w:ascii="宋体" w:hAnsi="宋体"/>
          <w:sz w:val="24"/>
        </w:rPr>
        <w:t>计算服务报酬并开具增值税专用发票。</w:t>
      </w:r>
    </w:p>
    <w:p>
      <w:pPr>
        <w:spacing w:line="360" w:lineRule="auto"/>
        <w:ind w:left="482" w:hanging="482" w:hangingChars="200"/>
        <w:rPr>
          <w:rFonts w:ascii="宋体" w:hAnsi="宋体"/>
          <w:b/>
          <w:sz w:val="24"/>
        </w:rPr>
      </w:pPr>
      <w:r>
        <w:rPr>
          <w:rFonts w:hint="eastAsia" w:ascii="宋体" w:hAnsi="宋体"/>
          <w:b/>
          <w:sz w:val="24"/>
        </w:rPr>
        <w:t>第七条  服务报酬和项目费用</w:t>
      </w:r>
    </w:p>
    <w:p>
      <w:pPr>
        <w:spacing w:line="360" w:lineRule="auto"/>
        <w:ind w:left="480" w:hanging="480" w:hangingChars="200"/>
        <w:rPr>
          <w:color w:val="000000"/>
          <w:sz w:val="24"/>
        </w:rPr>
      </w:pPr>
      <w:r>
        <w:rPr>
          <w:sz w:val="24"/>
        </w:rPr>
        <w:t xml:space="preserve">7.1 </w:t>
      </w:r>
      <w:bookmarkStart w:id="0" w:name="OLE_LINK7"/>
      <w:bookmarkStart w:id="1" w:name="OLE_LINK8"/>
      <w:r>
        <w:rPr>
          <w:sz w:val="24"/>
        </w:rPr>
        <w:t>CAE项目</w:t>
      </w:r>
      <w:r>
        <w:rPr>
          <w:rFonts w:hint="eastAsia"/>
          <w:sz w:val="24"/>
        </w:rPr>
        <w:t>费用</w:t>
      </w:r>
      <w:r>
        <w:rPr>
          <w:sz w:val="24"/>
        </w:rPr>
        <w:t>结算</w:t>
      </w:r>
      <w:r>
        <w:rPr>
          <w:rFonts w:hint="eastAsia"/>
          <w:sz w:val="24"/>
        </w:rPr>
        <w:t>：按照项目外包时确定的小时数</w:t>
      </w:r>
      <w:r>
        <w:rPr>
          <w:rFonts w:hint="eastAsia" w:ascii="宋体" w:hAnsi="宋体"/>
          <w:sz w:val="24"/>
        </w:rPr>
        <w:t>×每小时正式费率，经甲方对项目结果确认接收后，通知乙方开票。甲方于收正式发票并确认</w:t>
      </w:r>
      <w:r>
        <w:rPr>
          <w:rFonts w:ascii="宋体" w:hAnsi="宋体"/>
          <w:sz w:val="24"/>
        </w:rPr>
        <w:t>无误</w:t>
      </w:r>
      <w:r>
        <w:rPr>
          <w:rFonts w:hint="eastAsia" w:ascii="宋体" w:hAnsi="宋体"/>
          <w:sz w:val="24"/>
        </w:rPr>
        <w:t>后的三十天内支付。</w:t>
      </w:r>
      <w:r>
        <w:rPr>
          <w:rFonts w:hint="eastAsia"/>
          <w:color w:val="000000"/>
          <w:sz w:val="24"/>
        </w:rPr>
        <w:t xml:space="preserve"> </w:t>
      </w:r>
    </w:p>
    <w:p>
      <w:pPr>
        <w:spacing w:line="360" w:lineRule="auto"/>
        <w:ind w:left="360" w:hanging="360" w:hangingChars="150"/>
        <w:rPr>
          <w:rFonts w:ascii="宋体" w:hAnsi="宋体"/>
          <w:color w:val="000000"/>
          <w:sz w:val="24"/>
        </w:rPr>
      </w:pPr>
      <w:r>
        <w:rPr>
          <w:sz w:val="24"/>
        </w:rPr>
        <w:t>7.2 人员派驻费用结算</w:t>
      </w:r>
      <w:r>
        <w:rPr>
          <w:rFonts w:hint="eastAsia"/>
          <w:sz w:val="24"/>
        </w:rPr>
        <w:t>：</w:t>
      </w:r>
      <w:r>
        <w:rPr>
          <w:rFonts w:hint="eastAsia"/>
          <w:color w:val="000000"/>
          <w:sz w:val="24"/>
        </w:rPr>
        <w:t>乙方</w:t>
      </w:r>
      <w:r>
        <w:rPr>
          <w:rFonts w:hint="eastAsia" w:ascii="宋体" w:hAnsi="宋体"/>
          <w:sz w:val="24"/>
        </w:rPr>
        <w:t>工程师的服务时间由甲方项目经理每日审核，服务报酬=经甲方确认的工程师的每小时正式费率×甲方确认的服务小时数。工程师的每小时正式费率取决于工程师技能水平和从业经验，具体见本合同附件中的“</w:t>
      </w:r>
      <w:r>
        <w:rPr>
          <w:rFonts w:hint="eastAsia" w:ascii="宋体" w:hAnsi="宋体"/>
          <w:b/>
          <w:sz w:val="24"/>
        </w:rPr>
        <w:t>报价单</w:t>
      </w:r>
      <w:r>
        <w:rPr>
          <w:rFonts w:hint="eastAsia" w:ascii="宋体" w:hAnsi="宋体"/>
          <w:sz w:val="24"/>
        </w:rPr>
        <w:t>”部分。</w:t>
      </w:r>
    </w:p>
    <w:bookmarkEnd w:id="0"/>
    <w:bookmarkEnd w:id="1"/>
    <w:p>
      <w:pPr>
        <w:spacing w:line="360" w:lineRule="auto"/>
        <w:ind w:left="480" w:hanging="480" w:hangingChars="200"/>
        <w:rPr>
          <w:color w:val="000000"/>
          <w:sz w:val="24"/>
        </w:rPr>
      </w:pPr>
      <w:r>
        <w:rPr>
          <w:sz w:val="24"/>
        </w:rPr>
        <w:t>7.</w:t>
      </w:r>
      <w:bookmarkStart w:id="2" w:name="OLE_LINK1"/>
      <w:bookmarkStart w:id="3" w:name="OLE_LINK2"/>
      <w:r>
        <w:rPr>
          <w:sz w:val="24"/>
        </w:rPr>
        <w:t xml:space="preserve">3 </w:t>
      </w:r>
      <w:r>
        <w:rPr>
          <w:rFonts w:hint="eastAsia" w:ascii="宋体" w:hAnsi="宋体"/>
          <w:sz w:val="24"/>
        </w:rPr>
        <w:t>服务报酬按月支付，乙方应在每月5日前向甲方提交上一个月的由甲方项目经理签字的“工时表”和正式发票，甲方于收到“工时表”和正式发票并确认</w:t>
      </w:r>
      <w:r>
        <w:rPr>
          <w:rFonts w:ascii="宋体" w:hAnsi="宋体"/>
          <w:sz w:val="24"/>
        </w:rPr>
        <w:t>无误</w:t>
      </w:r>
      <w:r>
        <w:rPr>
          <w:rFonts w:hint="eastAsia" w:ascii="宋体" w:hAnsi="宋体"/>
          <w:sz w:val="24"/>
        </w:rPr>
        <w:t>后的三十天内支付。</w:t>
      </w:r>
      <w:r>
        <w:rPr>
          <w:rFonts w:hint="eastAsia"/>
          <w:color w:val="000000"/>
          <w:sz w:val="24"/>
        </w:rPr>
        <w:t xml:space="preserve"> </w:t>
      </w:r>
    </w:p>
    <w:p>
      <w:pPr>
        <w:spacing w:line="360" w:lineRule="auto"/>
        <w:ind w:left="480" w:hanging="480" w:hangingChars="200"/>
        <w:rPr>
          <w:rFonts w:ascii="宋体" w:hAnsi="宋体"/>
          <w:sz w:val="24"/>
        </w:rPr>
      </w:pPr>
      <w:r>
        <w:rPr>
          <w:rFonts w:hint="eastAsia"/>
          <w:sz w:val="24"/>
        </w:rPr>
        <w:t>7</w:t>
      </w:r>
      <w:r>
        <w:rPr>
          <w:sz w:val="24"/>
        </w:rPr>
        <w:t xml:space="preserve">.4 </w:t>
      </w:r>
      <w:r>
        <w:rPr>
          <w:rFonts w:hint="eastAsia" w:ascii="宋体" w:hAnsi="宋体"/>
          <w:color w:val="000000"/>
          <w:sz w:val="24"/>
        </w:rPr>
        <w:t>乙方提供的正式发票应当注明收费金额和货币种类，该发票应当基于甲方确认的费用开具。</w:t>
      </w:r>
    </w:p>
    <w:bookmarkEnd w:id="2"/>
    <w:bookmarkEnd w:id="3"/>
    <w:p>
      <w:pPr>
        <w:spacing w:line="360" w:lineRule="auto"/>
        <w:rPr>
          <w:color w:val="000000"/>
          <w:sz w:val="24"/>
        </w:rPr>
      </w:pPr>
      <w:r>
        <w:rPr>
          <w:sz w:val="24"/>
        </w:rPr>
        <w:t xml:space="preserve">7.5 </w:t>
      </w:r>
      <w:r>
        <w:rPr>
          <w:rFonts w:hint="eastAsia"/>
          <w:color w:val="000000"/>
          <w:sz w:val="24"/>
        </w:rPr>
        <w:t>乙方确认的收款账户如下：</w:t>
      </w:r>
    </w:p>
    <w:p>
      <w:pPr>
        <w:spacing w:line="360" w:lineRule="auto"/>
        <w:ind w:firstLine="420"/>
        <w:rPr>
          <w:color w:val="000000"/>
          <w:sz w:val="24"/>
        </w:rPr>
      </w:pPr>
      <w:r>
        <w:rPr>
          <w:rFonts w:hint="eastAsia"/>
          <w:color w:val="000000"/>
          <w:sz w:val="24"/>
        </w:rPr>
        <w:t>开户银行：</w:t>
      </w:r>
      <w:r>
        <w:rPr>
          <w:color w:val="000000"/>
          <w:sz w:val="24"/>
          <w:u w:val="single"/>
        </w:rPr>
        <w:t xml:space="preserve">   </w:t>
      </w:r>
      <w:r>
        <w:rPr>
          <w:rFonts w:hint="eastAsia"/>
          <w:color w:val="000000"/>
          <w:sz w:val="24"/>
          <w:u w:val="single"/>
        </w:rPr>
        <w:t>中国光大银行股份有限公司武汉东湖支行</w:t>
      </w:r>
      <w:r>
        <w:rPr>
          <w:color w:val="000000"/>
          <w:sz w:val="24"/>
          <w:u w:val="single"/>
        </w:rPr>
        <w:t xml:space="preserve">     </w:t>
      </w:r>
    </w:p>
    <w:p>
      <w:pPr>
        <w:ind w:firstLine="420"/>
        <w:rPr>
          <w:color w:val="000000"/>
          <w:sz w:val="24"/>
        </w:rPr>
      </w:pPr>
      <w:r>
        <w:rPr>
          <w:rFonts w:hint="eastAsia"/>
          <w:color w:val="000000"/>
          <w:sz w:val="24"/>
        </w:rPr>
        <w:t>账户名称：</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u w:val="single"/>
          <w:lang w:eastAsia="zh-CN"/>
        </w:rPr>
        <w:t>武汉前蔚汽车工程技术有限公司</w:t>
      </w:r>
      <w:r>
        <w:rPr>
          <w:color w:val="000000"/>
          <w:sz w:val="24"/>
          <w:u w:val="single"/>
        </w:rPr>
        <w:t xml:space="preserve">           </w:t>
      </w:r>
      <w:r>
        <w:rPr>
          <w:rFonts w:hint="eastAsia" w:ascii="宋体" w:hAnsi="宋体"/>
          <w:sz w:val="24"/>
        </w:rPr>
        <w:t xml:space="preserve"> </w:t>
      </w:r>
      <w:r>
        <w:rPr>
          <w:rFonts w:hint="eastAsia"/>
          <w:color w:val="000000"/>
          <w:sz w:val="24"/>
        </w:rPr>
        <w:t xml:space="preserve"> </w:t>
      </w:r>
    </w:p>
    <w:p>
      <w:pPr>
        <w:spacing w:line="360" w:lineRule="auto"/>
        <w:ind w:firstLine="420"/>
        <w:rPr>
          <w:color w:val="000000"/>
          <w:sz w:val="24"/>
        </w:rPr>
      </w:pPr>
      <w:r>
        <w:rPr>
          <w:rFonts w:hint="eastAsia"/>
          <w:color w:val="000000"/>
          <w:sz w:val="24"/>
        </w:rPr>
        <w:t>帐号：</w:t>
      </w:r>
      <w:r>
        <w:rPr>
          <w:rFonts w:ascii="宋体" w:hAnsi="宋体"/>
          <w:sz w:val="24"/>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3839</w:t>
      </w:r>
      <w:r>
        <w:rPr>
          <w:rFonts w:hint="eastAsia"/>
          <w:color w:val="000000"/>
          <w:sz w:val="24"/>
          <w:u w:val="single"/>
          <w:lang w:val="en-US" w:eastAsia="zh-CN"/>
        </w:rPr>
        <w:t xml:space="preserve"> </w:t>
      </w:r>
      <w:r>
        <w:rPr>
          <w:rFonts w:hint="eastAsia"/>
          <w:color w:val="000000"/>
          <w:sz w:val="24"/>
          <w:u w:val="single"/>
        </w:rPr>
        <w:t xml:space="preserve"> 0188</w:t>
      </w:r>
      <w:r>
        <w:rPr>
          <w:rFonts w:hint="eastAsia"/>
          <w:color w:val="000000"/>
          <w:sz w:val="24"/>
          <w:u w:val="single"/>
          <w:lang w:val="en-US" w:eastAsia="zh-CN"/>
        </w:rPr>
        <w:t xml:space="preserve"> </w:t>
      </w:r>
      <w:r>
        <w:rPr>
          <w:rFonts w:hint="eastAsia"/>
          <w:color w:val="000000"/>
          <w:sz w:val="24"/>
          <w:u w:val="single"/>
        </w:rPr>
        <w:t xml:space="preserve"> 0001</w:t>
      </w:r>
      <w:r>
        <w:rPr>
          <w:rFonts w:hint="eastAsia"/>
          <w:color w:val="000000"/>
          <w:sz w:val="24"/>
          <w:u w:val="single"/>
          <w:lang w:val="en-US" w:eastAsia="zh-CN"/>
        </w:rPr>
        <w:t xml:space="preserve"> </w:t>
      </w:r>
      <w:r>
        <w:rPr>
          <w:rFonts w:hint="eastAsia"/>
          <w:color w:val="000000"/>
          <w:sz w:val="24"/>
          <w:u w:val="single"/>
        </w:rPr>
        <w:t xml:space="preserve"> 1268 3</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u w:val="single"/>
        </w:rPr>
        <w:t xml:space="preserve">    </w:t>
      </w:r>
      <w:r>
        <w:rPr>
          <w:rFonts w:hint="eastAsia" w:ascii="宋体" w:hAnsi="宋体"/>
          <w:sz w:val="24"/>
        </w:rPr>
        <w:t xml:space="preserve"> </w:t>
      </w:r>
    </w:p>
    <w:p>
      <w:pPr>
        <w:spacing w:line="360" w:lineRule="auto"/>
        <w:ind w:left="480" w:hanging="480" w:hangingChars="200"/>
        <w:rPr>
          <w:rFonts w:ascii="宋体" w:hAnsi="宋体"/>
          <w:sz w:val="24"/>
        </w:rPr>
      </w:pPr>
      <w:r>
        <w:rPr>
          <w:sz w:val="24"/>
        </w:rPr>
        <w:t xml:space="preserve">7.6 </w:t>
      </w:r>
      <w:r>
        <w:rPr>
          <w:rFonts w:hint="eastAsia" w:ascii="宋体" w:hAnsi="宋体"/>
          <w:sz w:val="24"/>
        </w:rPr>
        <w:t>因付款和收款所产生的银行手续费由双方各自承担。</w:t>
      </w:r>
    </w:p>
    <w:p>
      <w:pPr>
        <w:spacing w:line="360" w:lineRule="auto"/>
        <w:ind w:left="480" w:hanging="480" w:hangingChars="200"/>
        <w:rPr>
          <w:sz w:val="24"/>
        </w:rPr>
      </w:pPr>
      <w:r>
        <w:rPr>
          <w:rFonts w:hint="eastAsia"/>
          <w:sz w:val="24"/>
        </w:rPr>
        <w:t>7.</w:t>
      </w:r>
      <w:r>
        <w:rPr>
          <w:sz w:val="24"/>
        </w:rPr>
        <w:t xml:space="preserve">7 </w:t>
      </w:r>
      <w:r>
        <w:rPr>
          <w:rFonts w:hint="eastAsia"/>
          <w:sz w:val="24"/>
        </w:rPr>
        <w:t>条款7</w:t>
      </w:r>
      <w:r>
        <w:rPr>
          <w:sz w:val="24"/>
        </w:rPr>
        <w:t>.1</w:t>
      </w:r>
      <w:r>
        <w:rPr>
          <w:rFonts w:hint="eastAsia"/>
          <w:sz w:val="24"/>
        </w:rPr>
        <w:t>、7</w:t>
      </w:r>
      <w:r>
        <w:rPr>
          <w:sz w:val="24"/>
        </w:rPr>
        <w:t>.2</w:t>
      </w:r>
      <w:r>
        <w:rPr>
          <w:rFonts w:hint="eastAsia"/>
          <w:sz w:val="24"/>
        </w:rPr>
        <w:t>中所述费用不包括合同工作地点以外的工作地点的交通费、住宿费、生活补助金等。</w:t>
      </w:r>
      <w:r>
        <w:rPr>
          <w:rFonts w:hint="eastAsia" w:ascii="宋体" w:hAnsi="宋体"/>
          <w:color w:val="000000"/>
          <w:sz w:val="24"/>
        </w:rPr>
        <w:t>服务期间甲方安排的出差</w:t>
      </w:r>
      <w:r>
        <w:rPr>
          <w:rFonts w:hint="eastAsia"/>
          <w:sz w:val="24"/>
        </w:rPr>
        <w:t>，其交通费、住宿费、生活补助金根据甲方同等级别员工水平执行，甲方与乙方的派遣人员直接报销结算。</w:t>
      </w:r>
    </w:p>
    <w:p>
      <w:pPr>
        <w:spacing w:line="360" w:lineRule="auto"/>
        <w:ind w:left="480" w:hanging="480" w:hangingChars="200"/>
        <w:rPr>
          <w:rFonts w:ascii="宋体" w:hAnsi="宋体"/>
          <w:sz w:val="24"/>
        </w:rPr>
      </w:pPr>
    </w:p>
    <w:p>
      <w:pPr>
        <w:spacing w:line="360" w:lineRule="auto"/>
        <w:ind w:left="482" w:hanging="482" w:hangingChars="200"/>
        <w:rPr>
          <w:rFonts w:ascii="宋体" w:hAnsi="宋体"/>
          <w:b/>
          <w:sz w:val="24"/>
        </w:rPr>
      </w:pPr>
      <w:r>
        <w:rPr>
          <w:rFonts w:hint="eastAsia" w:ascii="宋体" w:hAnsi="宋体"/>
          <w:b/>
          <w:sz w:val="24"/>
        </w:rPr>
        <w:t>第八条  税收和保险</w:t>
      </w:r>
    </w:p>
    <w:p>
      <w:pPr>
        <w:spacing w:line="360" w:lineRule="auto"/>
        <w:ind w:left="360" w:hanging="360"/>
        <w:rPr>
          <w:rFonts w:hAnsi="宋体"/>
          <w:color w:val="000000"/>
          <w:sz w:val="24"/>
        </w:rPr>
      </w:pPr>
      <w:r>
        <w:rPr>
          <w:rFonts w:hint="eastAsia"/>
          <w:sz w:val="24"/>
        </w:rPr>
        <w:t>8</w:t>
      </w:r>
      <w:r>
        <w:rPr>
          <w:sz w:val="24"/>
        </w:rPr>
        <w:t>.1</w:t>
      </w:r>
      <w:r>
        <w:rPr>
          <w:rFonts w:hint="eastAsia"/>
          <w:sz w:val="24"/>
        </w:rPr>
        <w:tab/>
      </w:r>
      <w:r>
        <w:rPr>
          <w:rFonts w:hint="eastAsia" w:ascii="宋体" w:hAnsi="宋体"/>
          <w:sz w:val="24"/>
        </w:rPr>
        <w:t>除本合同另有约定外，</w:t>
      </w:r>
      <w:r>
        <w:rPr>
          <w:rFonts w:hint="eastAsia"/>
          <w:color w:val="000000"/>
          <w:kern w:val="0"/>
          <w:sz w:val="24"/>
        </w:rPr>
        <w:t>乙方</w:t>
      </w:r>
      <w:r>
        <w:rPr>
          <w:rFonts w:hint="eastAsia" w:hAnsi="宋体"/>
          <w:color w:val="000000"/>
          <w:sz w:val="24"/>
        </w:rPr>
        <w:t>将负责缴纳与其提供的服务有关的任何中华人民共和国税款</w:t>
      </w:r>
      <w:r>
        <w:rPr>
          <w:rFonts w:hAnsi="宋体"/>
          <w:color w:val="000000"/>
          <w:sz w:val="24"/>
        </w:rPr>
        <w:t>。</w:t>
      </w:r>
    </w:p>
    <w:p>
      <w:pPr>
        <w:spacing w:line="360" w:lineRule="auto"/>
        <w:ind w:left="480" w:hanging="480" w:hangingChars="200"/>
        <w:rPr>
          <w:rFonts w:ascii="宋体" w:hAnsi="宋体"/>
          <w:sz w:val="24"/>
        </w:rPr>
      </w:pPr>
    </w:p>
    <w:p>
      <w:pPr>
        <w:spacing w:line="360" w:lineRule="auto"/>
        <w:ind w:left="482" w:hanging="482" w:hangingChars="200"/>
        <w:rPr>
          <w:rFonts w:ascii="宋体" w:hAnsi="宋体"/>
          <w:b/>
          <w:sz w:val="24"/>
        </w:rPr>
      </w:pPr>
      <w:r>
        <w:rPr>
          <w:rFonts w:hint="eastAsia" w:ascii="宋体" w:hAnsi="宋体"/>
          <w:b/>
          <w:sz w:val="24"/>
        </w:rPr>
        <w:t>第九条  变更</w:t>
      </w:r>
    </w:p>
    <w:p>
      <w:pPr>
        <w:spacing w:line="360" w:lineRule="auto"/>
        <w:ind w:left="480" w:hanging="480" w:hangingChars="200"/>
        <w:rPr>
          <w:rFonts w:ascii="宋体" w:hAnsi="宋体"/>
          <w:color w:val="000000"/>
          <w:sz w:val="24"/>
        </w:rPr>
      </w:pPr>
      <w:r>
        <w:rPr>
          <w:rFonts w:hint="eastAsia"/>
          <w:sz w:val="24"/>
        </w:rPr>
        <w:t>9</w:t>
      </w:r>
      <w:r>
        <w:rPr>
          <w:sz w:val="24"/>
        </w:rPr>
        <w:t>.1</w:t>
      </w:r>
      <w:r>
        <w:rPr>
          <w:rFonts w:hint="eastAsia"/>
          <w:sz w:val="24"/>
        </w:rPr>
        <w:t xml:space="preserve"> </w:t>
      </w:r>
      <w:r>
        <w:rPr>
          <w:rFonts w:hint="eastAsia" w:ascii="宋体" w:hAnsi="宋体"/>
          <w:color w:val="000000"/>
          <w:sz w:val="24"/>
        </w:rPr>
        <w:t>经提前</w:t>
      </w:r>
      <w:r>
        <w:rPr>
          <w:rFonts w:ascii="宋体" w:hAnsi="宋体"/>
          <w:color w:val="000000"/>
          <w:sz w:val="24"/>
        </w:rPr>
        <w:t>30</w:t>
      </w:r>
      <w:r>
        <w:rPr>
          <w:rFonts w:hint="eastAsia" w:ascii="宋体" w:hAnsi="宋体"/>
          <w:color w:val="000000"/>
          <w:sz w:val="24"/>
        </w:rPr>
        <w:t>个工作日书面通知乙方，甲方可随时变更本合同约定的：</w:t>
      </w:r>
    </w:p>
    <w:p>
      <w:pPr>
        <w:spacing w:line="360" w:lineRule="auto"/>
        <w:ind w:left="479" w:leftChars="171" w:hanging="120" w:hangingChars="50"/>
        <w:rPr>
          <w:rFonts w:ascii="宋体" w:hAnsi="宋体"/>
          <w:color w:val="000000"/>
          <w:sz w:val="24"/>
        </w:rPr>
      </w:pPr>
      <w:r>
        <w:rPr>
          <w:rFonts w:hint="eastAsia" w:ascii="宋体" w:hAnsi="宋体"/>
          <w:sz w:val="24"/>
        </w:rPr>
        <w:t>（1）</w:t>
      </w:r>
      <w:r>
        <w:rPr>
          <w:rFonts w:hint="eastAsia" w:ascii="宋体" w:hAnsi="宋体"/>
          <w:color w:val="000000"/>
          <w:sz w:val="24"/>
        </w:rPr>
        <w:t>服务进度；</w:t>
      </w:r>
    </w:p>
    <w:p>
      <w:pPr>
        <w:spacing w:line="360" w:lineRule="auto"/>
        <w:ind w:left="479" w:leftChars="171" w:hanging="120" w:hangingChars="50"/>
        <w:rPr>
          <w:rFonts w:ascii="宋体" w:hAnsi="宋体"/>
          <w:color w:val="000000"/>
          <w:sz w:val="24"/>
        </w:rPr>
      </w:pPr>
      <w:r>
        <w:rPr>
          <w:rFonts w:hint="eastAsia" w:ascii="宋体" w:hAnsi="宋体"/>
          <w:sz w:val="24"/>
        </w:rPr>
        <w:t>（2）</w:t>
      </w:r>
      <w:r>
        <w:rPr>
          <w:rFonts w:hint="eastAsia" w:ascii="宋体" w:hAnsi="宋体"/>
          <w:color w:val="000000"/>
          <w:sz w:val="24"/>
        </w:rPr>
        <w:t>服务内容、规格要求或服务成果提交形式。</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第十条  保密义务</w:t>
      </w:r>
    </w:p>
    <w:p>
      <w:pPr>
        <w:spacing w:line="360" w:lineRule="auto"/>
        <w:ind w:left="480" w:hanging="480" w:hangingChars="200"/>
        <w:rPr>
          <w:rFonts w:ascii="宋体" w:hAnsi="宋体"/>
          <w:sz w:val="24"/>
        </w:rPr>
      </w:pPr>
      <w:r>
        <w:rPr>
          <w:sz w:val="24"/>
        </w:rPr>
        <w:t xml:space="preserve">10.1 </w:t>
      </w:r>
      <w:r>
        <w:rPr>
          <w:rFonts w:hint="eastAsia" w:ascii="宋体" w:hAnsi="宋体"/>
          <w:color w:val="000000"/>
          <w:sz w:val="24"/>
        </w:rPr>
        <w:t>乙方</w:t>
      </w:r>
      <w:r>
        <w:rPr>
          <w:rFonts w:ascii="宋体" w:hAnsi="宋体"/>
          <w:color w:val="000000"/>
          <w:sz w:val="24"/>
        </w:rPr>
        <w:t>在</w:t>
      </w:r>
      <w:r>
        <w:rPr>
          <w:rFonts w:hint="eastAsia" w:ascii="宋体" w:hAnsi="宋体"/>
          <w:color w:val="000000"/>
          <w:sz w:val="24"/>
        </w:rPr>
        <w:t>本</w:t>
      </w:r>
      <w:r>
        <w:rPr>
          <w:rFonts w:ascii="宋体" w:hAnsi="宋体"/>
          <w:color w:val="000000"/>
          <w:sz w:val="24"/>
        </w:rPr>
        <w:t>合同</w:t>
      </w:r>
      <w:r>
        <w:rPr>
          <w:rFonts w:hint="eastAsia" w:ascii="宋体" w:hAnsi="宋体"/>
          <w:color w:val="000000"/>
          <w:sz w:val="24"/>
        </w:rPr>
        <w:t>的谈判、履行过程中</w:t>
      </w:r>
      <w:r>
        <w:rPr>
          <w:rFonts w:ascii="宋体" w:hAnsi="宋体"/>
          <w:color w:val="000000"/>
          <w:sz w:val="24"/>
        </w:rPr>
        <w:t>获得的所有技术和商业信息</w:t>
      </w:r>
      <w:r>
        <w:rPr>
          <w:rFonts w:hint="eastAsia" w:ascii="宋体" w:hAnsi="宋体"/>
          <w:color w:val="000000"/>
          <w:sz w:val="24"/>
        </w:rPr>
        <w:t>属于保密信息</w:t>
      </w:r>
      <w:r>
        <w:rPr>
          <w:rFonts w:ascii="宋体" w:hAnsi="宋体"/>
          <w:color w:val="000000"/>
          <w:sz w:val="24"/>
        </w:rPr>
        <w:t>，</w:t>
      </w:r>
      <w:r>
        <w:rPr>
          <w:rFonts w:hint="eastAsia" w:ascii="宋体" w:hAnsi="宋体"/>
          <w:sz w:val="24"/>
        </w:rPr>
        <w:t>无论这些信息是以书面、口头、图形、电磁还是其他任何形式获得的。乙方应对上述信息采取保密措施，且不得将其披露给任何第三方。</w:t>
      </w:r>
    </w:p>
    <w:p>
      <w:pPr>
        <w:spacing w:line="360" w:lineRule="auto"/>
        <w:ind w:left="480" w:hanging="480" w:hangingChars="200"/>
        <w:rPr>
          <w:rFonts w:ascii="宋体" w:hAnsi="宋体"/>
          <w:color w:val="000000"/>
          <w:sz w:val="24"/>
        </w:rPr>
      </w:pPr>
      <w:r>
        <w:rPr>
          <w:sz w:val="24"/>
        </w:rPr>
        <w:t xml:space="preserve">10.2 </w:t>
      </w:r>
      <w:r>
        <w:rPr>
          <w:rFonts w:hint="eastAsia" w:ascii="宋体" w:hAnsi="宋体"/>
          <w:color w:val="000000"/>
          <w:sz w:val="24"/>
        </w:rPr>
        <w:t>乙方不得为履行本合同以外的任何其它目的使用甲方的任何保密信息。</w:t>
      </w:r>
    </w:p>
    <w:p>
      <w:pPr>
        <w:spacing w:line="360" w:lineRule="auto"/>
        <w:ind w:left="480" w:hanging="480" w:hangingChars="200"/>
        <w:rPr>
          <w:rFonts w:ascii="宋体" w:hAnsi="宋体"/>
          <w:color w:val="000000"/>
          <w:sz w:val="24"/>
        </w:rPr>
      </w:pPr>
      <w:r>
        <w:rPr>
          <w:sz w:val="24"/>
        </w:rPr>
        <w:t xml:space="preserve">10.3 </w:t>
      </w:r>
      <w:r>
        <w:rPr>
          <w:rFonts w:hint="eastAsia" w:ascii="宋体" w:hAnsi="宋体"/>
          <w:color w:val="000000"/>
          <w:sz w:val="24"/>
        </w:rPr>
        <w:t>乙方</w:t>
      </w:r>
      <w:r>
        <w:rPr>
          <w:rFonts w:ascii="宋体" w:hAnsi="宋体"/>
          <w:color w:val="000000"/>
          <w:sz w:val="24"/>
        </w:rPr>
        <w:t>应当保证自己的</w:t>
      </w:r>
      <w:r>
        <w:rPr>
          <w:rFonts w:hint="eastAsia" w:ascii="宋体" w:hAnsi="宋体"/>
          <w:color w:val="000000"/>
          <w:sz w:val="24"/>
        </w:rPr>
        <w:t>工程师、</w:t>
      </w:r>
      <w:r>
        <w:rPr>
          <w:rFonts w:ascii="宋体" w:hAnsi="宋体"/>
          <w:color w:val="000000"/>
          <w:sz w:val="24"/>
        </w:rPr>
        <w:t>员工、其他顾问、供应商或其他与</w:t>
      </w:r>
      <w:r>
        <w:rPr>
          <w:rFonts w:hint="eastAsia" w:ascii="宋体" w:hAnsi="宋体"/>
          <w:color w:val="000000"/>
          <w:sz w:val="24"/>
        </w:rPr>
        <w:t>本</w:t>
      </w:r>
      <w:r>
        <w:rPr>
          <w:rFonts w:ascii="宋体" w:hAnsi="宋体"/>
          <w:color w:val="000000"/>
          <w:sz w:val="24"/>
        </w:rPr>
        <w:t>合同有关的任何人均应</w:t>
      </w:r>
      <w:r>
        <w:rPr>
          <w:rFonts w:hint="eastAsia" w:ascii="宋体" w:hAnsi="宋体"/>
          <w:color w:val="000000"/>
          <w:sz w:val="24"/>
        </w:rPr>
        <w:t>遵守本条规定的保密和不使用</w:t>
      </w:r>
      <w:r>
        <w:rPr>
          <w:rFonts w:ascii="宋体" w:hAnsi="宋体"/>
          <w:color w:val="000000"/>
          <w:sz w:val="24"/>
        </w:rPr>
        <w:t>义务。</w:t>
      </w:r>
    </w:p>
    <w:p>
      <w:pPr>
        <w:spacing w:line="360" w:lineRule="auto"/>
        <w:ind w:left="480" w:hanging="480" w:hangingChars="200"/>
        <w:rPr>
          <w:rFonts w:ascii="宋体" w:hAnsi="宋体"/>
          <w:color w:val="000000"/>
          <w:sz w:val="24"/>
        </w:rPr>
      </w:pPr>
      <w:r>
        <w:rPr>
          <w:sz w:val="24"/>
        </w:rPr>
        <w:t xml:space="preserve">10.4 </w:t>
      </w:r>
      <w:r>
        <w:rPr>
          <w:rFonts w:hint="eastAsia" w:ascii="宋体" w:hAnsi="宋体"/>
          <w:color w:val="000000"/>
          <w:sz w:val="24"/>
        </w:rPr>
        <w:t>乙方应在本合同整个期限及</w:t>
      </w:r>
      <w:r>
        <w:rPr>
          <w:rFonts w:ascii="宋体" w:hAnsi="宋体"/>
          <w:color w:val="000000"/>
          <w:sz w:val="24"/>
        </w:rPr>
        <w:t>合同履行完毕后三年内</w:t>
      </w:r>
      <w:r>
        <w:rPr>
          <w:rFonts w:hint="eastAsia" w:ascii="宋体" w:hAnsi="宋体"/>
          <w:color w:val="000000"/>
          <w:sz w:val="24"/>
        </w:rPr>
        <w:t>（包括任何延长期限）内遵守这些保密和不使用义务。</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第十一条  陈述与保证</w:t>
      </w:r>
    </w:p>
    <w:p>
      <w:pPr>
        <w:spacing w:line="360" w:lineRule="auto"/>
        <w:rPr>
          <w:rFonts w:ascii="宋体" w:hAnsi="宋体"/>
          <w:sz w:val="24"/>
        </w:rPr>
      </w:pPr>
      <w:r>
        <w:rPr>
          <w:color w:val="000000"/>
          <w:sz w:val="24"/>
        </w:rPr>
        <w:t>11.</w:t>
      </w:r>
      <w:r>
        <w:rPr>
          <w:rFonts w:hint="eastAsia"/>
          <w:color w:val="000000"/>
          <w:sz w:val="24"/>
        </w:rPr>
        <w:t>1</w:t>
      </w:r>
      <w:r>
        <w:rPr>
          <w:color w:val="000000"/>
          <w:sz w:val="24"/>
        </w:rPr>
        <w:t xml:space="preserve"> </w:t>
      </w:r>
      <w:r>
        <w:rPr>
          <w:rFonts w:hint="eastAsia" w:ascii="宋体" w:hAnsi="宋体"/>
          <w:sz w:val="24"/>
        </w:rPr>
        <w:t>乙方在此陈述与保证如下：</w:t>
      </w:r>
    </w:p>
    <w:p>
      <w:pPr>
        <w:spacing w:line="360" w:lineRule="auto"/>
        <w:ind w:left="600" w:hanging="600" w:hangingChars="250"/>
        <w:rPr>
          <w:rFonts w:ascii="宋体" w:hAnsi="宋体"/>
          <w:sz w:val="24"/>
        </w:rPr>
      </w:pPr>
      <w:r>
        <w:rPr>
          <w:sz w:val="24"/>
        </w:rPr>
        <w:t>（1）</w:t>
      </w:r>
      <w:r>
        <w:rPr>
          <w:rFonts w:hint="eastAsia" w:ascii="宋体" w:hAnsi="宋体"/>
          <w:sz w:val="24"/>
        </w:rPr>
        <w:t>其拥有全面的法律权利、权力和权限签署本合同以及本合同中所述的其作为签约一方的所有合同和文件，并遵守和履行其在本合同及该等其它合同和文件项下的义务；</w:t>
      </w:r>
    </w:p>
    <w:p>
      <w:pPr>
        <w:spacing w:line="360" w:lineRule="auto"/>
        <w:ind w:left="600" w:hanging="600" w:hangingChars="250"/>
        <w:rPr>
          <w:rFonts w:ascii="宋体" w:hAnsi="宋体"/>
          <w:sz w:val="24"/>
        </w:rPr>
      </w:pPr>
      <w:r>
        <w:rPr>
          <w:rFonts w:hint="eastAsia" w:ascii="宋体" w:hAnsi="宋体"/>
          <w:sz w:val="24"/>
        </w:rPr>
        <w:t>（2）其已获得一切同意、批准、授权且已采取其它所需措施，用以有效签署本合同及本合同所提及的、其作为签约一方的所有合同和文件，以及用以遵守和履行其在本合同及该等合同和文件项下的义务；</w:t>
      </w:r>
    </w:p>
    <w:p>
      <w:pPr>
        <w:spacing w:line="360" w:lineRule="auto"/>
        <w:ind w:left="600" w:hanging="600" w:hangingChars="250"/>
        <w:rPr>
          <w:rFonts w:ascii="宋体" w:hAnsi="宋体"/>
          <w:sz w:val="24"/>
        </w:rPr>
      </w:pPr>
      <w:r>
        <w:rPr>
          <w:rFonts w:hint="eastAsia" w:ascii="宋体" w:hAnsi="宋体"/>
          <w:sz w:val="24"/>
        </w:rPr>
        <w:t>（3）其拥有充足的人员、设备来为甲方提供服务；</w:t>
      </w:r>
    </w:p>
    <w:p>
      <w:pPr>
        <w:spacing w:line="360" w:lineRule="auto"/>
        <w:ind w:left="600" w:hanging="600" w:hangingChars="25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）其提供本合同项下的服务（包括用以提供服务的设备、软件等）不会侵犯任何第三方的合法权利</w:t>
      </w:r>
      <w:r>
        <w:rPr>
          <w:rFonts w:ascii="宋体" w:hAnsi="宋体"/>
          <w:sz w:val="24"/>
        </w:rPr>
        <w:t>。</w:t>
      </w:r>
    </w:p>
    <w:p>
      <w:pPr>
        <w:spacing w:line="360" w:lineRule="auto"/>
        <w:ind w:left="600" w:hanging="600" w:hangingChars="25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 xml:space="preserve">）其向甲方派驻工程师提供服务的活动符合中国法律、法规的规定，属于合法经营； </w:t>
      </w:r>
    </w:p>
    <w:p>
      <w:pPr>
        <w:spacing w:line="360" w:lineRule="auto"/>
        <w:ind w:left="600" w:hanging="600" w:hangingChars="25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）其对乙方工程师给甲方造成的一切损失承担连带赔偿责任。</w:t>
      </w:r>
    </w:p>
    <w:p>
      <w:pPr>
        <w:spacing w:line="360" w:lineRule="auto"/>
        <w:rPr>
          <w:rFonts w:ascii="宋体" w:hAnsi="宋体"/>
          <w:b/>
          <w:sz w:val="24"/>
        </w:rPr>
      </w:pPr>
      <w:r>
        <w:rPr>
          <w:rFonts w:hint="eastAsia" w:ascii="宋体" w:hAnsi="宋体"/>
          <w:b/>
          <w:sz w:val="24"/>
        </w:rPr>
        <w:t>第十二条  合同终止</w:t>
      </w:r>
    </w:p>
    <w:p>
      <w:pPr>
        <w:spacing w:line="360" w:lineRule="auto"/>
        <w:ind w:left="480" w:hanging="480" w:hangingChars="200"/>
        <w:rPr>
          <w:rFonts w:ascii="宋体" w:hAnsi="宋体"/>
          <w:sz w:val="24"/>
        </w:rPr>
      </w:pPr>
      <w:r>
        <w:rPr>
          <w:sz w:val="24"/>
        </w:rPr>
        <w:t xml:space="preserve">12.1 </w:t>
      </w:r>
      <w:r>
        <w:rPr>
          <w:rFonts w:hint="eastAsia" w:ascii="宋体" w:hAnsi="宋体"/>
          <w:sz w:val="24"/>
        </w:rPr>
        <w:t>经双方协商一致，本合同可以提前终止。</w:t>
      </w:r>
    </w:p>
    <w:p>
      <w:pPr>
        <w:spacing w:line="360" w:lineRule="auto"/>
        <w:ind w:left="480" w:hanging="480" w:hangingChars="200"/>
        <w:rPr>
          <w:rFonts w:ascii="宋体" w:hAnsi="宋体"/>
          <w:sz w:val="24"/>
        </w:rPr>
      </w:pPr>
      <w:r>
        <w:rPr>
          <w:sz w:val="24"/>
        </w:rPr>
        <w:t>12.</w:t>
      </w:r>
      <w:r>
        <w:rPr>
          <w:rFonts w:hint="eastAsia"/>
          <w:sz w:val="24"/>
        </w:rPr>
        <w:t>2</w:t>
      </w:r>
      <w:r>
        <w:rPr>
          <w:sz w:val="24"/>
        </w:rPr>
        <w:t xml:space="preserve"> </w:t>
      </w:r>
      <w:r>
        <w:rPr>
          <w:rFonts w:hint="eastAsia" w:ascii="宋体" w:hAnsi="宋体"/>
          <w:sz w:val="24"/>
        </w:rPr>
        <w:t>乙方未履行其在本合同项下的义务，经甲方书面催告后十五（</w:t>
      </w:r>
      <w:r>
        <w:rPr>
          <w:rFonts w:ascii="宋体" w:hAnsi="宋体"/>
          <w:sz w:val="24"/>
        </w:rPr>
        <w:t>15</w:t>
      </w:r>
      <w:r>
        <w:rPr>
          <w:rFonts w:hint="eastAsia" w:ascii="宋体" w:hAnsi="宋体"/>
          <w:sz w:val="24"/>
        </w:rPr>
        <w:t>）个公历日内仍未改正的，甲方有权书面通知乙方终止本合同，并要求乙方承担相应的违约责任和赔偿责任。</w:t>
      </w:r>
    </w:p>
    <w:p>
      <w:pPr>
        <w:spacing w:line="360" w:lineRule="auto"/>
        <w:ind w:left="480" w:hanging="480" w:hangingChars="200"/>
        <w:rPr>
          <w:rFonts w:ascii="宋体" w:hAnsi="宋体"/>
          <w:sz w:val="24"/>
        </w:rPr>
      </w:pPr>
      <w:r>
        <w:rPr>
          <w:sz w:val="24"/>
        </w:rPr>
        <w:t>12.</w:t>
      </w:r>
      <w:r>
        <w:rPr>
          <w:rFonts w:hint="eastAsia"/>
          <w:sz w:val="24"/>
        </w:rPr>
        <w:t>3</w:t>
      </w:r>
      <w:r>
        <w:rPr>
          <w:sz w:val="24"/>
        </w:rPr>
        <w:t xml:space="preserve"> </w:t>
      </w:r>
      <w:r>
        <w:rPr>
          <w:rFonts w:hint="eastAsia" w:ascii="宋体" w:hAnsi="宋体"/>
          <w:sz w:val="24"/>
        </w:rPr>
        <w:t>如乙方所作的陈述与保证是不真实的，甲方有权单方终止本合同，并要求乙方承担相应的违约责任和赔偿责任。</w:t>
      </w:r>
    </w:p>
    <w:p>
      <w:pPr>
        <w:spacing w:line="360" w:lineRule="auto"/>
        <w:ind w:left="480" w:hanging="480" w:hangingChars="200"/>
        <w:rPr>
          <w:rFonts w:ascii="宋体" w:hAnsi="宋体"/>
          <w:sz w:val="24"/>
        </w:rPr>
      </w:pPr>
      <w:r>
        <w:rPr>
          <w:rFonts w:hint="eastAsia"/>
          <w:sz w:val="24"/>
        </w:rPr>
        <w:t>1</w:t>
      </w:r>
      <w:r>
        <w:rPr>
          <w:sz w:val="24"/>
        </w:rPr>
        <w:t xml:space="preserve">2.4 </w:t>
      </w:r>
      <w:r>
        <w:rPr>
          <w:rFonts w:hint="eastAsia" w:ascii="宋体" w:hAnsi="宋体"/>
          <w:sz w:val="24"/>
        </w:rPr>
        <w:t>因甲方原因不能按合同规定的时间及时支付技术服务费，甲方拖欠款项达一个月及以上，致使合同无法履行，乙方有权解除合同，同时甲方补偿拖欠款项按照同期银行活期存款年利率折算计算的利息给乙方。</w:t>
      </w:r>
    </w:p>
    <w:p>
      <w:pPr>
        <w:spacing w:line="360" w:lineRule="auto"/>
        <w:ind w:left="480" w:hanging="480" w:hangingChars="200"/>
        <w:rPr>
          <w:rFonts w:ascii="宋体" w:hAnsi="宋体"/>
          <w:sz w:val="24"/>
        </w:rPr>
      </w:pPr>
      <w:r>
        <w:rPr>
          <w:rFonts w:hint="eastAsia"/>
          <w:sz w:val="24"/>
        </w:rPr>
        <w:t>1</w:t>
      </w:r>
      <w:r>
        <w:rPr>
          <w:sz w:val="24"/>
        </w:rPr>
        <w:t xml:space="preserve">2.5 </w:t>
      </w:r>
      <w:r>
        <w:rPr>
          <w:rFonts w:hint="eastAsia" w:ascii="宋体" w:hAnsi="宋体"/>
          <w:color w:val="000000"/>
          <w:sz w:val="24"/>
        </w:rPr>
        <w:t>本合同因任何原因终止的，</w:t>
      </w:r>
      <w:r>
        <w:rPr>
          <w:rFonts w:ascii="宋体" w:hAnsi="宋体"/>
          <w:color w:val="000000"/>
          <w:sz w:val="24"/>
        </w:rPr>
        <w:t>甲方</w:t>
      </w:r>
      <w:r>
        <w:rPr>
          <w:rFonts w:hint="eastAsia" w:ascii="宋体" w:hAnsi="宋体"/>
          <w:color w:val="000000"/>
          <w:sz w:val="24"/>
        </w:rPr>
        <w:t>应结清乙方已提供服务所对应的服务费。</w:t>
      </w:r>
    </w:p>
    <w:p>
      <w:pPr>
        <w:spacing w:line="360" w:lineRule="auto"/>
        <w:rPr>
          <w:rFonts w:ascii="宋体" w:hAnsi="宋体"/>
          <w:sz w:val="24"/>
        </w:rPr>
      </w:pPr>
    </w:p>
    <w:p>
      <w:pPr>
        <w:spacing w:line="360" w:lineRule="auto"/>
        <w:rPr>
          <w:rFonts w:ascii="宋体" w:hAnsi="宋体"/>
          <w:b/>
          <w:bCs/>
          <w:sz w:val="24"/>
        </w:rPr>
      </w:pPr>
      <w:r>
        <w:rPr>
          <w:rFonts w:hint="eastAsia" w:ascii="宋体" w:hAnsi="宋体"/>
          <w:b/>
          <w:bCs/>
          <w:sz w:val="24"/>
        </w:rPr>
        <w:t>第十三条  违约责任</w:t>
      </w:r>
    </w:p>
    <w:p>
      <w:pPr>
        <w:spacing w:line="360" w:lineRule="auto"/>
        <w:ind w:left="600" w:hanging="600" w:hangingChars="250"/>
        <w:rPr>
          <w:rFonts w:ascii="宋体" w:hAnsi="宋体"/>
          <w:sz w:val="24"/>
        </w:rPr>
      </w:pPr>
      <w:r>
        <w:rPr>
          <w:rFonts w:hint="eastAsia"/>
          <w:sz w:val="24"/>
        </w:rPr>
        <w:t>1</w:t>
      </w:r>
      <w:r>
        <w:rPr>
          <w:sz w:val="24"/>
        </w:rPr>
        <w:t>3</w:t>
      </w:r>
      <w:r>
        <w:rPr>
          <w:rFonts w:hint="eastAsia"/>
          <w:sz w:val="24"/>
        </w:rPr>
        <w:t xml:space="preserve">.1 </w:t>
      </w:r>
      <w:r>
        <w:rPr>
          <w:rFonts w:hint="eastAsia" w:ascii="宋体" w:hAnsi="宋体"/>
          <w:sz w:val="24"/>
        </w:rPr>
        <w:t>因</w:t>
      </w:r>
      <w:r>
        <w:rPr>
          <w:rFonts w:hint="eastAsia" w:ascii="宋体" w:hAnsi="宋体"/>
          <w:color w:val="000000"/>
          <w:sz w:val="24"/>
        </w:rPr>
        <w:t>乙方未依约</w:t>
      </w:r>
      <w:r>
        <w:rPr>
          <w:rFonts w:ascii="宋体" w:hAnsi="宋体"/>
          <w:color w:val="000000"/>
          <w:sz w:val="24"/>
        </w:rPr>
        <w:t>向甲方提供指定工程师服务，乙方应赔偿甲方损失，损失计算方式为：费率*甲方要求</w:t>
      </w:r>
      <w:r>
        <w:rPr>
          <w:rFonts w:hint="eastAsia" w:ascii="宋体" w:hAnsi="宋体"/>
          <w:color w:val="000000"/>
          <w:sz w:val="24"/>
        </w:rPr>
        <w:t>而</w:t>
      </w:r>
      <w:r>
        <w:rPr>
          <w:rFonts w:ascii="宋体" w:hAnsi="宋体"/>
          <w:color w:val="000000"/>
          <w:sz w:val="24"/>
        </w:rPr>
        <w:t>乙方未提供的服务小时数</w:t>
      </w:r>
      <w:r>
        <w:rPr>
          <w:rFonts w:hint="eastAsia" w:ascii="宋体" w:hAnsi="宋体"/>
          <w:color w:val="000000"/>
          <w:sz w:val="24"/>
        </w:rPr>
        <w:t>。</w:t>
      </w:r>
      <w:r>
        <w:rPr>
          <w:rFonts w:ascii="宋体" w:hAnsi="宋体"/>
          <w:sz w:val="24"/>
        </w:rPr>
        <w:t xml:space="preserve"> </w:t>
      </w:r>
    </w:p>
    <w:p>
      <w:pPr>
        <w:spacing w:line="360" w:lineRule="auto"/>
        <w:ind w:left="600" w:hanging="600" w:hangingChars="250"/>
        <w:rPr>
          <w:rFonts w:ascii="宋体" w:hAnsi="宋体"/>
          <w:sz w:val="24"/>
        </w:rPr>
      </w:pPr>
      <w:r>
        <w:rPr>
          <w:rFonts w:hint="eastAsia"/>
          <w:color w:val="000000"/>
          <w:sz w:val="24"/>
        </w:rPr>
        <w:t>1</w:t>
      </w:r>
      <w:r>
        <w:rPr>
          <w:color w:val="000000"/>
          <w:sz w:val="24"/>
        </w:rPr>
        <w:t>3</w:t>
      </w:r>
      <w:r>
        <w:rPr>
          <w:rFonts w:hint="eastAsia"/>
          <w:color w:val="000000"/>
          <w:sz w:val="24"/>
        </w:rPr>
        <w:t>.</w:t>
      </w:r>
      <w:r>
        <w:rPr>
          <w:color w:val="000000"/>
          <w:sz w:val="24"/>
        </w:rPr>
        <w:t>2</w:t>
      </w:r>
      <w:r>
        <w:rPr>
          <w:rFonts w:hint="eastAsia"/>
          <w:color w:val="000000"/>
          <w:sz w:val="24"/>
        </w:rPr>
        <w:t xml:space="preserve"> </w:t>
      </w:r>
      <w:r>
        <w:rPr>
          <w:rFonts w:hint="eastAsia" w:ascii="宋体" w:hAnsi="宋体"/>
          <w:color w:val="000000"/>
          <w:sz w:val="24"/>
        </w:rPr>
        <w:t>如乙方违反本合同第十条规定的保密和不使用义务的，乙方应向甲方支付不低于</w:t>
      </w:r>
      <w:r>
        <w:rPr>
          <w:rFonts w:ascii="宋体" w:hAnsi="宋体"/>
          <w:color w:val="000000"/>
          <w:sz w:val="24"/>
        </w:rPr>
        <w:t>人民币壹拾万元整的违约金，违约金不足以弥补甲方损失，乙方应补足赔偿。</w:t>
      </w:r>
    </w:p>
    <w:p>
      <w:pPr>
        <w:spacing w:line="360" w:lineRule="auto"/>
        <w:ind w:left="480" w:hanging="480" w:hangingChars="200"/>
        <w:rPr>
          <w:rFonts w:ascii="宋体" w:hAnsi="宋体"/>
          <w:sz w:val="24"/>
        </w:rPr>
      </w:pPr>
      <w:r>
        <w:rPr>
          <w:sz w:val="24"/>
        </w:rPr>
        <w:t>13.3</w:t>
      </w:r>
      <w:r>
        <w:rPr>
          <w:rFonts w:hint="eastAsia" w:ascii="宋体" w:hAnsi="宋体"/>
          <w:sz w:val="24"/>
        </w:rPr>
        <w:t>如乙方所作的陈述与保证不真实的，</w:t>
      </w:r>
      <w:r>
        <w:rPr>
          <w:rFonts w:hint="eastAsia" w:ascii="宋体" w:hAnsi="宋体"/>
          <w:color w:val="000000"/>
          <w:sz w:val="24"/>
        </w:rPr>
        <w:t>乙方应全额</w:t>
      </w:r>
      <w:r>
        <w:rPr>
          <w:rFonts w:ascii="宋体" w:hAnsi="宋体"/>
          <w:color w:val="000000"/>
          <w:sz w:val="24"/>
        </w:rPr>
        <w:t>返还</w:t>
      </w:r>
      <w:r>
        <w:rPr>
          <w:rFonts w:hint="eastAsia" w:ascii="宋体" w:hAnsi="宋体"/>
          <w:color w:val="000000"/>
          <w:sz w:val="24"/>
        </w:rPr>
        <w:t>甲方已</w:t>
      </w:r>
      <w:r>
        <w:rPr>
          <w:rFonts w:ascii="宋体" w:hAnsi="宋体"/>
          <w:color w:val="000000"/>
          <w:sz w:val="24"/>
        </w:rPr>
        <w:t>支付的所有费用</w:t>
      </w:r>
      <w:r>
        <w:rPr>
          <w:rFonts w:hint="eastAsia" w:ascii="宋体" w:hAnsi="宋体"/>
          <w:color w:val="000000"/>
          <w:sz w:val="24"/>
        </w:rPr>
        <w:t>因此所遭受的一切损失。</w:t>
      </w:r>
    </w:p>
    <w:p>
      <w:pPr>
        <w:spacing w:line="360" w:lineRule="auto"/>
        <w:ind w:left="602" w:hanging="602" w:hangingChars="250"/>
        <w:rPr>
          <w:rFonts w:ascii="宋体" w:hAnsi="宋体"/>
          <w:b/>
          <w:bCs/>
          <w:sz w:val="24"/>
        </w:rPr>
      </w:pPr>
    </w:p>
    <w:p>
      <w:pPr>
        <w:spacing w:line="360" w:lineRule="auto"/>
        <w:rPr>
          <w:rFonts w:ascii="宋体" w:hAnsi="宋体"/>
          <w:b/>
          <w:bCs/>
          <w:sz w:val="24"/>
        </w:rPr>
      </w:pPr>
      <w:r>
        <w:rPr>
          <w:rFonts w:hint="eastAsia" w:ascii="宋体" w:hAnsi="宋体"/>
          <w:b/>
          <w:bCs/>
          <w:sz w:val="24"/>
        </w:rPr>
        <w:t>第十四条  不可抗力</w:t>
      </w:r>
    </w:p>
    <w:p>
      <w:pPr>
        <w:spacing w:line="360" w:lineRule="auto"/>
        <w:ind w:left="480" w:hanging="480" w:hangingChars="200"/>
        <w:rPr>
          <w:rFonts w:ascii="宋体" w:hAnsi="宋体"/>
          <w:sz w:val="24"/>
        </w:rPr>
      </w:pPr>
      <w:r>
        <w:rPr>
          <w:color w:val="000000"/>
          <w:sz w:val="24"/>
        </w:rPr>
        <w:t xml:space="preserve">14.1 </w:t>
      </w:r>
      <w:r>
        <w:rPr>
          <w:rFonts w:hint="eastAsia" w:ascii="宋体" w:hAnsi="宋体"/>
          <w:sz w:val="24"/>
        </w:rPr>
        <w:t>若一方因不可抗力（诸如地震、台风、水灾、或其它自然灾害、火灾、爆炸事故或超出受阻方合理控制的其它不可预见事件）（下称“</w:t>
      </w:r>
      <w:r>
        <w:rPr>
          <w:rFonts w:hint="eastAsia" w:ascii="宋体" w:hAnsi="宋体"/>
          <w:b/>
          <w:sz w:val="24"/>
        </w:rPr>
        <w:t>不可抗力事件</w:t>
      </w:r>
      <w:r>
        <w:rPr>
          <w:rFonts w:hint="eastAsia" w:ascii="宋体" w:hAnsi="宋体"/>
          <w:sz w:val="24"/>
        </w:rPr>
        <w:t>”） 而受阻履行其在本合同项下的义务，受阻方应尽快书面通知对方并在事件后的十五（15）个公历日内，提供有关该等事件的详尽资料以及证明该事件的文件（包括官方主管部门的文件，如果适用的话），说明其不能履行或延迟履行本合同全部或部分条款的原因。</w:t>
      </w:r>
    </w:p>
    <w:p>
      <w:pPr>
        <w:spacing w:line="360" w:lineRule="auto"/>
        <w:ind w:left="480" w:hanging="480" w:hangingChars="200"/>
        <w:rPr>
          <w:rFonts w:ascii="宋体" w:hAnsi="宋体"/>
          <w:sz w:val="24"/>
        </w:rPr>
      </w:pPr>
      <w:r>
        <w:rPr>
          <w:color w:val="000000"/>
          <w:sz w:val="24"/>
        </w:rPr>
        <w:t xml:space="preserve">14.2 </w:t>
      </w:r>
      <w:r>
        <w:rPr>
          <w:rFonts w:hint="eastAsia" w:ascii="宋体" w:hAnsi="宋体"/>
          <w:sz w:val="24"/>
        </w:rPr>
        <w:t>如发生不可抗力事件，一方无需对对方因其无法履约或延迟履约而蒙受的任何损害、成本增加或损失负责，且该未能履约或延迟履约不应被视为违反本合同。声称发生不可抗力事件的一方应采取适当手段尽量减少或消除不可抗力事件的影响，并尽可能在最短的时间内尝试恢复被不可抗力事件影响的履约。</w:t>
      </w:r>
    </w:p>
    <w:p>
      <w:pPr>
        <w:spacing w:line="360" w:lineRule="auto"/>
        <w:ind w:left="480" w:hanging="480" w:hangingChars="200"/>
        <w:rPr>
          <w:rFonts w:ascii="宋体" w:hAnsi="宋体"/>
          <w:sz w:val="24"/>
        </w:rPr>
      </w:pPr>
      <w:r>
        <w:rPr>
          <w:color w:val="000000"/>
          <w:sz w:val="24"/>
        </w:rPr>
        <w:t xml:space="preserve">14.3 </w:t>
      </w:r>
      <w:r>
        <w:rPr>
          <w:rFonts w:hint="eastAsia" w:ascii="宋体" w:hAnsi="宋体"/>
          <w:sz w:val="24"/>
        </w:rPr>
        <w:t>如不可抗力事件或不可抗力事件的结果阻碍一方履行其在本合同项下的全部或部分义务，自该不可抗力事件发生之日起为期达六十（60）个公历日或以上，则双方应根据不可抗力事件的影响，讨论决定是否终止本合同，免除受影响一方履行其在本合同项下的部分义务，或延迟履行该等义务。</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第十五条  适用法律与争议解决</w:t>
      </w:r>
    </w:p>
    <w:p>
      <w:pPr>
        <w:spacing w:line="360" w:lineRule="auto"/>
        <w:ind w:left="480" w:hanging="480" w:hangingChars="200"/>
        <w:rPr>
          <w:rFonts w:ascii="宋体" w:hAnsi="宋体"/>
          <w:sz w:val="24"/>
        </w:rPr>
      </w:pPr>
      <w:r>
        <w:rPr>
          <w:color w:val="000000"/>
          <w:sz w:val="24"/>
        </w:rPr>
        <w:t xml:space="preserve">15.1 </w:t>
      </w:r>
      <w:r>
        <w:rPr>
          <w:rFonts w:hint="eastAsia" w:ascii="宋体" w:hAnsi="宋体"/>
          <w:sz w:val="24"/>
        </w:rPr>
        <w:t>本合同的订立、效力、解释和履行，均适用中国的法律、法规和规定，并受之保护。</w:t>
      </w:r>
    </w:p>
    <w:p>
      <w:pPr>
        <w:spacing w:line="360" w:lineRule="auto"/>
        <w:ind w:left="480" w:hanging="480" w:hangingChars="200"/>
        <w:rPr>
          <w:rFonts w:ascii="宋体" w:hAnsi="宋体"/>
          <w:sz w:val="24"/>
        </w:rPr>
      </w:pPr>
      <w:r>
        <w:rPr>
          <w:color w:val="000000"/>
          <w:sz w:val="24"/>
        </w:rPr>
        <w:t xml:space="preserve">15.2 </w:t>
      </w:r>
      <w:r>
        <w:rPr>
          <w:rFonts w:hint="eastAsia" w:ascii="宋体" w:hAnsi="宋体"/>
          <w:sz w:val="24"/>
        </w:rPr>
        <w:t>因本合同产生或与本合同有关的任何争议，应通过各方的友好协商解决。如果在一方向另一方发出有关争议的书面通知之日起的三十(30)个公历日内，该争议无法通过友好协商解决，该争议应提向</w:t>
      </w:r>
      <w:r>
        <w:rPr>
          <w:rFonts w:ascii="宋体" w:hAnsi="宋体"/>
          <w:sz w:val="24"/>
        </w:rPr>
        <w:t>甲方所在地的法院提起诉讼。</w:t>
      </w:r>
    </w:p>
    <w:p>
      <w:pPr>
        <w:spacing w:line="360" w:lineRule="auto"/>
        <w:ind w:left="480" w:hanging="480" w:hangingChars="200"/>
        <w:rPr>
          <w:rFonts w:ascii="宋体" w:hAnsi="宋体"/>
          <w:sz w:val="24"/>
        </w:rPr>
      </w:pPr>
      <w:r>
        <w:rPr>
          <w:color w:val="000000"/>
          <w:sz w:val="24"/>
        </w:rPr>
        <w:t xml:space="preserve">15.3 </w:t>
      </w:r>
      <w:r>
        <w:rPr>
          <w:rFonts w:hint="eastAsia" w:ascii="宋体" w:hAnsi="宋体"/>
          <w:sz w:val="24"/>
        </w:rPr>
        <w:t>当发生任何争议并且任何争议处于诉讼期间，除争议事项以外，双方应继续行使其各自剩余的权利，并履行其在本合同项下剩余的义务。</w:t>
      </w:r>
    </w:p>
    <w:p>
      <w:pPr>
        <w:spacing w:line="360" w:lineRule="auto"/>
        <w:rPr>
          <w:rFonts w:ascii="宋体" w:hAnsi="宋体"/>
          <w:b/>
          <w:bCs/>
          <w:sz w:val="24"/>
        </w:rPr>
      </w:pPr>
    </w:p>
    <w:p>
      <w:pPr>
        <w:spacing w:line="360" w:lineRule="auto"/>
        <w:rPr>
          <w:rFonts w:ascii="宋体" w:hAnsi="宋体"/>
          <w:sz w:val="24"/>
        </w:rPr>
      </w:pPr>
      <w:r>
        <w:rPr>
          <w:rFonts w:hint="eastAsia" w:ascii="宋体" w:hAnsi="宋体"/>
          <w:b/>
          <w:bCs/>
          <w:sz w:val="24"/>
        </w:rPr>
        <w:t>第十六条  通知</w:t>
      </w:r>
    </w:p>
    <w:p>
      <w:pPr>
        <w:spacing w:line="360" w:lineRule="auto"/>
        <w:ind w:left="480" w:hanging="480" w:hangingChars="200"/>
        <w:rPr>
          <w:rFonts w:ascii="宋体" w:hAnsi="宋体"/>
          <w:sz w:val="24"/>
        </w:rPr>
      </w:pPr>
      <w:r>
        <w:rPr>
          <w:color w:val="000000"/>
          <w:sz w:val="24"/>
        </w:rPr>
        <w:t xml:space="preserve">16.1 </w:t>
      </w:r>
      <w:r>
        <w:rPr>
          <w:rFonts w:hint="eastAsia" w:ascii="宋体" w:hAnsi="宋体"/>
          <w:sz w:val="24"/>
        </w:rPr>
        <w:t>双方之间的一切通知均应以书面形式经专人送达、特快专递、挂号信、传真或电子邮件递送至下列地址：</w:t>
      </w:r>
    </w:p>
    <w:p>
      <w:pPr>
        <w:spacing w:line="360" w:lineRule="auto"/>
        <w:ind w:left="600" w:hanging="600" w:hangingChars="250"/>
        <w:rPr>
          <w:rFonts w:ascii="宋体" w:hAnsi="宋体"/>
          <w:sz w:val="24"/>
        </w:rPr>
      </w:pPr>
    </w:p>
    <w:p>
      <w:pPr>
        <w:spacing w:line="360" w:lineRule="auto"/>
        <w:rPr>
          <w:rFonts w:hint="eastAsia" w:ascii="宋体" w:hAnsi="宋体" w:eastAsia="宋体"/>
          <w:sz w:val="24"/>
          <w:lang w:eastAsia="zh-CN"/>
        </w:rPr>
      </w:pPr>
      <w:r>
        <w:rPr>
          <w:rFonts w:hint="eastAsia" w:ascii="宋体" w:hAnsi="宋体"/>
          <w:sz w:val="24"/>
        </w:rPr>
        <w:t>甲方：</w:t>
      </w:r>
      <w:r>
        <w:rPr>
          <w:rFonts w:hint="eastAsia" w:ascii="宋体" w:hAnsi="宋体"/>
          <w:sz w:val="24"/>
          <w:lang w:eastAsia="zh-CN"/>
        </w:rPr>
        <w:t>北京光华荣昌汽车部件有限公司</w:t>
      </w:r>
    </w:p>
    <w:p>
      <w:pPr>
        <w:spacing w:line="360" w:lineRule="auto"/>
        <w:rPr>
          <w:rFonts w:ascii="宋体" w:hAnsi="宋体"/>
          <w:sz w:val="24"/>
        </w:rPr>
      </w:pPr>
      <w:r>
        <w:rPr>
          <w:rFonts w:hint="eastAsia" w:ascii="宋体" w:hAnsi="宋体"/>
          <w:sz w:val="24"/>
        </w:rPr>
        <w:t>地址：</w:t>
      </w:r>
      <w:r>
        <w:rPr>
          <w:rFonts w:hint="eastAsia" w:ascii="宋体" w:hAnsi="宋体"/>
          <w:sz w:val="24"/>
          <w:lang w:eastAsia="zh-CN"/>
        </w:rPr>
        <w:t>北京市昌平区流村镇工业园区</w:t>
      </w:r>
    </w:p>
    <w:p>
      <w:pPr>
        <w:spacing w:line="360" w:lineRule="auto"/>
        <w:rPr>
          <w:rFonts w:hint="eastAsia" w:ascii="宋体" w:hAnsi="宋体" w:eastAsia="宋体"/>
          <w:sz w:val="24"/>
          <w:lang w:eastAsia="zh-CN"/>
        </w:rPr>
      </w:pPr>
      <w:r>
        <w:rPr>
          <w:rFonts w:hint="eastAsia" w:ascii="宋体" w:hAnsi="宋体"/>
          <w:sz w:val="24"/>
        </w:rPr>
        <w:t>收件人：</w:t>
      </w:r>
      <w:r>
        <w:rPr>
          <w:rFonts w:ascii="宋体" w:hAnsi="宋体"/>
          <w:sz w:val="24"/>
        </w:rPr>
        <w:t xml:space="preserve"> </w:t>
      </w:r>
      <w:r>
        <w:rPr>
          <w:rFonts w:hint="eastAsia" w:ascii="宋体" w:hAnsi="宋体"/>
          <w:sz w:val="24"/>
          <w:lang w:eastAsia="zh-CN"/>
        </w:rPr>
        <w:t>苏东</w:t>
      </w:r>
    </w:p>
    <w:p>
      <w:pPr>
        <w:spacing w:line="360" w:lineRule="auto"/>
        <w:rPr>
          <w:rStyle w:val="10"/>
          <w:rFonts w:hint="eastAsia"/>
          <w:sz w:val="24"/>
        </w:rPr>
      </w:pPr>
      <w:r>
        <w:rPr>
          <w:rFonts w:hint="eastAsia" w:ascii="宋体" w:hAnsi="宋体"/>
          <w:sz w:val="24"/>
        </w:rPr>
        <w:t>电子邮件：</w:t>
      </w:r>
      <w:r>
        <w:rPr>
          <w:rStyle w:val="10"/>
          <w:rFonts w:hint="eastAsia"/>
          <w:sz w:val="24"/>
        </w:rPr>
        <w:fldChar w:fldCharType="begin"/>
      </w:r>
      <w:r>
        <w:rPr>
          <w:rStyle w:val="10"/>
          <w:rFonts w:hint="eastAsia"/>
          <w:sz w:val="24"/>
        </w:rPr>
        <w:instrText xml:space="preserve"> HYPERLINK "mailto:sudong@bjghrc.com" </w:instrText>
      </w:r>
      <w:r>
        <w:rPr>
          <w:rStyle w:val="10"/>
          <w:rFonts w:hint="eastAsia"/>
          <w:sz w:val="24"/>
        </w:rPr>
        <w:fldChar w:fldCharType="separate"/>
      </w:r>
      <w:r>
        <w:rPr>
          <w:rStyle w:val="10"/>
          <w:rFonts w:hint="eastAsia"/>
          <w:sz w:val="24"/>
        </w:rPr>
        <w:t>sudong@bjghrc.com</w:t>
      </w:r>
      <w:r>
        <w:rPr>
          <w:rStyle w:val="10"/>
          <w:rFonts w:hint="eastAsia"/>
          <w:sz w:val="24"/>
        </w:rPr>
        <w:fldChar w:fldCharType="end"/>
      </w:r>
    </w:p>
    <w:p>
      <w:pPr>
        <w:spacing w:line="360" w:lineRule="auto"/>
        <w:rPr>
          <w:rFonts w:ascii="宋体" w:hAnsi="宋体"/>
          <w:sz w:val="24"/>
        </w:rPr>
      </w:pPr>
      <w:r>
        <w:rPr>
          <w:rFonts w:hint="eastAsia" w:ascii="宋体" w:hAnsi="宋体"/>
          <w:sz w:val="24"/>
        </w:rPr>
        <w:t>乙方：</w:t>
      </w:r>
      <w:r>
        <w:rPr>
          <w:color w:val="000000"/>
          <w:sz w:val="24"/>
          <w:u w:val="single"/>
        </w:rPr>
        <w:t xml:space="preserve">   </w:t>
      </w:r>
      <w:r>
        <w:rPr>
          <w:rFonts w:hint="eastAsia"/>
          <w:color w:val="000000"/>
          <w:sz w:val="24"/>
          <w:u w:val="single"/>
          <w:lang w:eastAsia="zh-CN"/>
        </w:rPr>
        <w:t>武汉前蔚汽车工程技术有限公司</w:t>
      </w:r>
      <w:r>
        <w:rPr>
          <w:color w:val="000000"/>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地址：</w:t>
      </w:r>
      <w:r>
        <w:rPr>
          <w:color w:val="000000"/>
          <w:sz w:val="24"/>
          <w:u w:val="single"/>
        </w:rPr>
        <w:t xml:space="preserve">  </w:t>
      </w:r>
      <w:r>
        <w:rPr>
          <w:rFonts w:hint="eastAsia"/>
          <w:color w:val="000000"/>
          <w:sz w:val="24"/>
          <w:u w:val="single"/>
        </w:rPr>
        <w:t>武汉东湖新技术开发区汤逊湖北路36号新能源研发基地3号楼302室</w:t>
      </w:r>
      <w:r>
        <w:rPr>
          <w:color w:val="000000"/>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收件人：</w:t>
      </w:r>
      <w:r>
        <w:rPr>
          <w:rFonts w:hint="eastAsia"/>
          <w:color w:val="000000"/>
          <w:sz w:val="24"/>
          <w:u w:val="single"/>
        </w:rPr>
        <w:t xml:space="preserve"> </w:t>
      </w:r>
      <w:r>
        <w:rPr>
          <w:rFonts w:hint="eastAsia"/>
          <w:color w:val="000000"/>
          <w:sz w:val="24"/>
          <w:u w:val="single"/>
          <w:lang w:eastAsia="zh-CN"/>
        </w:rPr>
        <w:t>王涛</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color w:val="000000"/>
          <w:sz w:val="24"/>
        </w:rPr>
        <w:t>电子邮件：</w:t>
      </w:r>
      <w:r>
        <w:rPr>
          <w:rFonts w:hint="eastAsia" w:ascii="宋体" w:hAnsi="宋体"/>
          <w:color w:val="000000"/>
          <w:sz w:val="24"/>
          <w:u w:val="single"/>
          <w:lang w:val="en-US" w:eastAsia="zh-CN"/>
        </w:rPr>
        <w:t>qianweiauto_wt@163.com</w:t>
      </w:r>
      <w:r>
        <w:rPr>
          <w:rFonts w:hint="eastAsia"/>
          <w:color w:val="000000"/>
          <w:sz w:val="24"/>
          <w:u w:val="single"/>
        </w:rPr>
        <w:t xml:space="preserve"> </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color w:val="000000"/>
          <w:sz w:val="24"/>
          <w:u w:val="none"/>
        </w:rPr>
        <w:t xml:space="preserve">             </w:t>
      </w:r>
      <w:r>
        <w:rPr>
          <w:rFonts w:hint="eastAsia"/>
          <w:color w:val="000000"/>
          <w:sz w:val="24"/>
          <w:u w:val="none"/>
        </w:rPr>
        <w:t xml:space="preserve">     </w:t>
      </w:r>
      <w:r>
        <w:rPr>
          <w:color w:val="000000"/>
          <w:sz w:val="24"/>
          <w:u w:val="none"/>
        </w:rPr>
        <w:t xml:space="preserve">    </w:t>
      </w:r>
      <w:r>
        <w:rPr>
          <w:rFonts w:hint="eastAsia" w:ascii="宋体" w:hAnsi="宋体"/>
          <w:sz w:val="24"/>
        </w:rPr>
        <w:t xml:space="preserve"> </w:t>
      </w:r>
    </w:p>
    <w:p>
      <w:pPr>
        <w:spacing w:line="360" w:lineRule="auto"/>
        <w:ind w:left="480" w:hanging="480" w:hangingChars="200"/>
        <w:rPr>
          <w:rFonts w:ascii="宋体" w:hAnsi="宋体"/>
          <w:sz w:val="24"/>
        </w:rPr>
      </w:pPr>
      <w:r>
        <w:rPr>
          <w:color w:val="000000"/>
          <w:sz w:val="24"/>
        </w:rPr>
        <w:t xml:space="preserve">16.2 </w:t>
      </w:r>
      <w:r>
        <w:rPr>
          <w:rFonts w:hint="eastAsia" w:ascii="宋体" w:hAnsi="宋体"/>
          <w:sz w:val="24"/>
        </w:rPr>
        <w:t>通知在下列日期应被视为已交付：</w:t>
      </w:r>
    </w:p>
    <w:p>
      <w:pPr>
        <w:spacing w:line="360" w:lineRule="auto"/>
        <w:ind w:firstLine="480" w:firstLineChars="200"/>
        <w:rPr>
          <w:rFonts w:ascii="宋体" w:hAnsi="宋体"/>
          <w:sz w:val="24"/>
        </w:rPr>
      </w:pPr>
      <w:r>
        <w:rPr>
          <w:rFonts w:hint="eastAsia" w:ascii="宋体" w:hAnsi="宋体"/>
          <w:sz w:val="24"/>
        </w:rPr>
        <w:t>（1）经专人发送，则送达日即为交付日；</w:t>
      </w:r>
    </w:p>
    <w:p>
      <w:pPr>
        <w:spacing w:line="360" w:lineRule="auto"/>
        <w:ind w:left="1079" w:leftChars="228" w:hanging="600" w:hangingChars="250"/>
        <w:rPr>
          <w:rFonts w:ascii="宋体" w:hAnsi="宋体"/>
          <w:sz w:val="24"/>
        </w:rPr>
      </w:pPr>
      <w:r>
        <w:rPr>
          <w:rFonts w:hint="eastAsia" w:ascii="宋体" w:hAnsi="宋体"/>
          <w:sz w:val="24"/>
        </w:rPr>
        <w:t>（2）经特快专递或挂号信发送，则邮寄后的第七日即为交付日(如邮戳所示)；</w:t>
      </w:r>
    </w:p>
    <w:p>
      <w:pPr>
        <w:spacing w:line="360" w:lineRule="auto"/>
        <w:ind w:firstLine="480" w:firstLineChars="200"/>
        <w:rPr>
          <w:rFonts w:ascii="宋体" w:hAnsi="宋体"/>
          <w:sz w:val="24"/>
        </w:rPr>
      </w:pPr>
      <w:r>
        <w:rPr>
          <w:rFonts w:hint="eastAsia" w:ascii="宋体" w:hAnsi="宋体"/>
          <w:sz w:val="24"/>
        </w:rPr>
        <w:t>（3）经传真或电子邮件发送，则发送日后的第一个工作日即为交付日。</w:t>
      </w:r>
    </w:p>
    <w:p>
      <w:pPr>
        <w:spacing w:line="360" w:lineRule="auto"/>
        <w:ind w:left="480" w:hanging="480" w:hangingChars="200"/>
        <w:rPr>
          <w:rFonts w:ascii="宋体" w:hAnsi="宋体"/>
          <w:sz w:val="24"/>
        </w:rPr>
      </w:pPr>
      <w:r>
        <w:rPr>
          <w:color w:val="000000"/>
          <w:sz w:val="24"/>
        </w:rPr>
        <w:t xml:space="preserve">16.3 </w:t>
      </w:r>
      <w:r>
        <w:rPr>
          <w:rFonts w:hint="eastAsia" w:ascii="宋体" w:hAnsi="宋体"/>
          <w:sz w:val="24"/>
        </w:rPr>
        <w:t>一方可在任何时候按照本条规定通过向对方发出其更改其接收通知的地址的书面通知而更改其接收地址。</w:t>
      </w:r>
    </w:p>
    <w:p>
      <w:pPr>
        <w:spacing w:line="360" w:lineRule="auto"/>
        <w:rPr>
          <w:rFonts w:ascii="宋体" w:hAnsi="宋体"/>
          <w:b/>
          <w:bCs/>
          <w:sz w:val="24"/>
        </w:rPr>
      </w:pPr>
    </w:p>
    <w:p>
      <w:pPr>
        <w:spacing w:line="360" w:lineRule="auto"/>
        <w:rPr>
          <w:rFonts w:ascii="宋体" w:hAnsi="宋体"/>
          <w:b/>
          <w:bCs/>
          <w:sz w:val="24"/>
        </w:rPr>
      </w:pPr>
      <w:r>
        <w:rPr>
          <w:rFonts w:hint="eastAsia" w:ascii="宋体" w:hAnsi="宋体"/>
          <w:b/>
          <w:bCs/>
          <w:sz w:val="24"/>
        </w:rPr>
        <w:t>第十七条  其他条款</w:t>
      </w:r>
    </w:p>
    <w:p>
      <w:pPr>
        <w:spacing w:line="360" w:lineRule="auto"/>
        <w:ind w:left="600" w:hanging="600" w:hangingChars="250"/>
        <w:rPr>
          <w:rFonts w:ascii="宋体" w:hAnsi="宋体"/>
          <w:sz w:val="24"/>
        </w:rPr>
      </w:pPr>
      <w:r>
        <w:rPr>
          <w:color w:val="000000"/>
          <w:sz w:val="24"/>
        </w:rPr>
        <w:t xml:space="preserve">17.1 </w:t>
      </w:r>
      <w:r>
        <w:rPr>
          <w:rFonts w:hint="eastAsia" w:ascii="宋体" w:hAnsi="宋体"/>
          <w:sz w:val="24"/>
        </w:rPr>
        <w:t>本合同，连同其它相关文件、附件一起，构成双方之间的完整合同。</w:t>
      </w:r>
    </w:p>
    <w:p>
      <w:pPr>
        <w:spacing w:line="360" w:lineRule="auto"/>
        <w:ind w:left="480" w:hanging="480" w:hangingChars="200"/>
        <w:rPr>
          <w:rFonts w:ascii="宋体" w:hAnsi="宋体"/>
          <w:sz w:val="24"/>
        </w:rPr>
      </w:pPr>
      <w:r>
        <w:rPr>
          <w:color w:val="000000"/>
          <w:sz w:val="24"/>
        </w:rPr>
        <w:t xml:space="preserve">17.2 </w:t>
      </w:r>
      <w:r>
        <w:rPr>
          <w:rFonts w:hint="eastAsia" w:ascii="宋体" w:hAnsi="宋体"/>
          <w:sz w:val="24"/>
        </w:rPr>
        <w:t>如果本合同的任何规定被认定为无效或不可执行，则该规定应（在其无效或不可执行的范围内）不具有效力，且应被视为不包括在本合同之内，并且不使本合同的任何其他规定失效。双方届时应尽所有合理努力，用效果与该无效或不可执行的规定所预期的效果尽可能接近的有效并可执行的规定替代该无效或不可执行的规定。</w:t>
      </w:r>
    </w:p>
    <w:p>
      <w:pPr>
        <w:spacing w:line="360" w:lineRule="auto"/>
        <w:ind w:left="480" w:hanging="480" w:hangingChars="200"/>
        <w:rPr>
          <w:rFonts w:ascii="宋体" w:hAnsi="宋体"/>
          <w:sz w:val="24"/>
        </w:rPr>
      </w:pPr>
      <w:r>
        <w:rPr>
          <w:color w:val="000000"/>
          <w:sz w:val="24"/>
        </w:rPr>
        <w:t xml:space="preserve">17.3 </w:t>
      </w:r>
      <w:r>
        <w:rPr>
          <w:rFonts w:hint="eastAsia" w:ascii="宋体" w:hAnsi="宋体"/>
          <w:sz w:val="24"/>
        </w:rPr>
        <w:t>一方未行使其在本合同项下的任何权利、权力或权益，不得视为对其的弃权，且任何单一或部份地行使任何权利、权力或权益，不得排除对任何其它权利、权力或权益的行使。</w:t>
      </w:r>
    </w:p>
    <w:p>
      <w:pPr>
        <w:spacing w:line="360" w:lineRule="auto"/>
        <w:ind w:left="480" w:hanging="480" w:hangingChars="200"/>
        <w:rPr>
          <w:rFonts w:ascii="宋体" w:hAnsi="宋体"/>
          <w:sz w:val="24"/>
        </w:rPr>
      </w:pPr>
      <w:r>
        <w:rPr>
          <w:color w:val="000000"/>
          <w:sz w:val="24"/>
        </w:rPr>
        <w:t xml:space="preserve">17.4 </w:t>
      </w:r>
      <w:r>
        <w:rPr>
          <w:rFonts w:hint="eastAsia" w:ascii="宋体" w:hAnsi="宋体"/>
          <w:sz w:val="24"/>
        </w:rPr>
        <w:t>对本合同作出的任何变更，应以书面形式作出并由双方授权代表签署后方为有效。</w:t>
      </w:r>
    </w:p>
    <w:p>
      <w:pPr>
        <w:spacing w:line="360" w:lineRule="auto"/>
        <w:ind w:left="480" w:hanging="480" w:hangingChars="200"/>
        <w:rPr>
          <w:rFonts w:ascii="宋体" w:hAnsi="宋体"/>
          <w:sz w:val="24"/>
        </w:rPr>
      </w:pPr>
      <w:r>
        <w:rPr>
          <w:color w:val="000000"/>
          <w:sz w:val="24"/>
        </w:rPr>
        <w:t xml:space="preserve">17.5 </w:t>
      </w:r>
      <w:r>
        <w:rPr>
          <w:rFonts w:hint="eastAsia" w:ascii="宋体" w:hAnsi="宋体"/>
          <w:sz w:val="24"/>
        </w:rPr>
        <w:t>经双方协商一致，在不违反有关法律、法规的前提下，订立的补充条款或补充合同，为本合同不可分割的一部份。</w:t>
      </w:r>
    </w:p>
    <w:p>
      <w:pPr>
        <w:spacing w:line="360" w:lineRule="auto"/>
        <w:ind w:left="480" w:hanging="480" w:hangingChars="200"/>
        <w:rPr>
          <w:rFonts w:ascii="宋体" w:hAnsi="宋体"/>
          <w:sz w:val="24"/>
        </w:rPr>
      </w:pPr>
      <w:r>
        <w:rPr>
          <w:color w:val="000000"/>
          <w:sz w:val="24"/>
        </w:rPr>
        <w:t xml:space="preserve">17.6 </w:t>
      </w:r>
      <w:r>
        <w:rPr>
          <w:rFonts w:hint="eastAsia" w:ascii="宋体" w:hAnsi="宋体"/>
          <w:sz w:val="24"/>
        </w:rPr>
        <w:t>本合同之附件均为本合同的有效组成部分，与本合同具有同等法律效力。</w:t>
      </w:r>
    </w:p>
    <w:p>
      <w:pPr>
        <w:spacing w:line="360" w:lineRule="auto"/>
        <w:ind w:left="480" w:hanging="480" w:hangingChars="200"/>
        <w:rPr>
          <w:rFonts w:ascii="宋体" w:hAnsi="宋体"/>
          <w:sz w:val="24"/>
        </w:rPr>
      </w:pPr>
      <w:r>
        <w:rPr>
          <w:color w:val="000000"/>
          <w:sz w:val="24"/>
        </w:rPr>
        <w:t xml:space="preserve">17.7 </w:t>
      </w:r>
      <w:r>
        <w:rPr>
          <w:rFonts w:hint="eastAsia" w:ascii="宋体" w:hAnsi="宋体"/>
          <w:sz w:val="24"/>
        </w:rPr>
        <w:t>本合同自双方签署之日（20</w:t>
      </w:r>
      <w:r>
        <w:rPr>
          <w:rFonts w:ascii="宋体" w:hAnsi="宋体"/>
          <w:sz w:val="24"/>
        </w:rPr>
        <w:t>2</w:t>
      </w:r>
      <w:r>
        <w:rPr>
          <w:rFonts w:hint="eastAsia" w:ascii="宋体" w:hAnsi="宋体"/>
          <w:sz w:val="24"/>
          <w:lang w:val="en-US" w:eastAsia="zh-CN"/>
        </w:rPr>
        <w:t>1</w:t>
      </w:r>
      <w:r>
        <w:rPr>
          <w:rFonts w:hint="eastAsia" w:ascii="宋体" w:hAnsi="宋体"/>
          <w:sz w:val="24"/>
        </w:rPr>
        <w:t>年</w:t>
      </w:r>
      <w:r>
        <w:rPr>
          <w:rFonts w:ascii="宋体" w:hAnsi="宋体"/>
          <w:sz w:val="24"/>
        </w:rPr>
        <w:t>1</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15</w:t>
      </w:r>
      <w:r>
        <w:rPr>
          <w:rFonts w:hint="eastAsia" w:ascii="宋体" w:hAnsi="宋体"/>
          <w:sz w:val="24"/>
        </w:rPr>
        <w:t>日）起生效。有效期为1年。</w:t>
      </w:r>
    </w:p>
    <w:p>
      <w:pPr>
        <w:spacing w:line="360" w:lineRule="auto"/>
        <w:rPr>
          <w:rFonts w:ascii="宋体" w:hAnsi="宋体"/>
          <w:sz w:val="24"/>
        </w:rPr>
      </w:pPr>
      <w:r>
        <w:rPr>
          <w:color w:val="000000"/>
          <w:sz w:val="24"/>
        </w:rPr>
        <w:t>17.8</w:t>
      </w:r>
      <w:r>
        <w:rPr>
          <w:rFonts w:hint="eastAsia" w:ascii="宋体" w:hAnsi="宋体"/>
          <w:sz w:val="24"/>
        </w:rPr>
        <w:t>本合同由甲、乙双方签订。一式三份，甲方执两份，乙方执一份。</w:t>
      </w:r>
    </w:p>
    <w:p>
      <w:pPr>
        <w:spacing w:line="360" w:lineRule="auto"/>
        <w:rPr>
          <w:rFonts w:ascii="宋体" w:hAnsi="宋体"/>
          <w:sz w:val="24"/>
        </w:rPr>
      </w:pPr>
    </w:p>
    <w:p>
      <w:pPr>
        <w:spacing w:line="360" w:lineRule="auto"/>
        <w:rPr>
          <w:rFonts w:ascii="宋体" w:hAnsi="宋体"/>
          <w:sz w:val="24"/>
        </w:rPr>
      </w:pPr>
      <w:r>
        <w:rPr>
          <w:rFonts w:hint="eastAsia" w:ascii="宋体" w:hAnsi="宋体"/>
          <w:b/>
          <w:bCs/>
          <w:sz w:val="24"/>
        </w:rPr>
        <w:t>有鉴于此</w:t>
      </w:r>
      <w:r>
        <w:rPr>
          <w:rFonts w:hint="eastAsia" w:ascii="宋体" w:hAnsi="宋体"/>
          <w:bCs/>
          <w:sz w:val="24"/>
        </w:rPr>
        <w:t>，</w:t>
      </w:r>
      <w:r>
        <w:rPr>
          <w:rFonts w:hint="eastAsia" w:ascii="宋体" w:hAnsi="宋体"/>
          <w:sz w:val="24"/>
        </w:rPr>
        <w:t>本合同由双方法定代表人或授权代表于本合同开首语中所述之日期签署并盖章，以资信守。</w:t>
      </w:r>
    </w:p>
    <w:p>
      <w:pPr>
        <w:spacing w:line="360" w:lineRule="auto"/>
        <w:rPr>
          <w:rFonts w:ascii="宋体" w:hAnsi="宋体"/>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甲方：</w:t>
      </w:r>
      <w:r>
        <w:rPr>
          <w:rFonts w:hint="eastAsia" w:ascii="宋体" w:hAnsi="宋体"/>
          <w:b/>
          <w:sz w:val="24"/>
          <w:lang w:eastAsia="zh-CN"/>
        </w:rPr>
        <w:t>北京光华荣昌汽车部件有限公司</w:t>
      </w:r>
      <w:r>
        <w:rPr>
          <w:rFonts w:hint="eastAsia" w:ascii="宋体" w:hAnsi="宋体"/>
          <w:b/>
          <w:sz w:val="24"/>
        </w:rPr>
        <w:t xml:space="preserve">  </w:t>
      </w:r>
    </w:p>
    <w:p>
      <w:pPr>
        <w:spacing w:line="360" w:lineRule="auto"/>
        <w:ind w:firstLine="1928" w:firstLineChars="800"/>
        <w:rPr>
          <w:rFonts w:ascii="宋体" w:hAnsi="宋体"/>
          <w:b/>
          <w:sz w:val="24"/>
        </w:rPr>
      </w:pPr>
    </w:p>
    <w:p>
      <w:pPr>
        <w:spacing w:line="360" w:lineRule="auto"/>
        <w:ind w:firstLine="1928" w:firstLineChars="800"/>
        <w:rPr>
          <w:rFonts w:ascii="宋体" w:hAnsi="宋体"/>
          <w:b/>
          <w:sz w:val="24"/>
        </w:rPr>
      </w:pPr>
      <w:r>
        <w:rPr>
          <w:rFonts w:hint="eastAsia" w:ascii="宋体" w:hAnsi="宋体"/>
          <w:b/>
          <w:sz w:val="24"/>
        </w:rPr>
        <w:t>（盖章）</w:t>
      </w:r>
    </w:p>
    <w:p>
      <w:pPr>
        <w:spacing w:line="360" w:lineRule="auto"/>
        <w:ind w:firstLine="1928" w:firstLineChars="800"/>
        <w:rPr>
          <w:rFonts w:ascii="宋体" w:hAnsi="宋体"/>
          <w:b/>
          <w:sz w:val="24"/>
        </w:rPr>
      </w:pPr>
    </w:p>
    <w:p>
      <w:pPr>
        <w:spacing w:line="360" w:lineRule="auto"/>
        <w:rPr>
          <w:rFonts w:ascii="宋体" w:hAnsi="宋体"/>
          <w:sz w:val="24"/>
        </w:rPr>
      </w:pPr>
      <w:r>
        <w:rPr>
          <w:rFonts w:hint="eastAsia" w:ascii="宋体" w:hAnsi="宋体"/>
          <w:sz w:val="24"/>
        </w:rPr>
        <w:t>法定代表人/授权代理人：</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b/>
          <w:sz w:val="28"/>
          <w:szCs w:val="28"/>
        </w:rPr>
      </w:pPr>
      <w:r>
        <w:rPr>
          <w:rFonts w:hint="eastAsia" w:ascii="宋体" w:hAnsi="宋体"/>
          <w:b/>
          <w:bCs/>
          <w:sz w:val="24"/>
        </w:rPr>
        <w:t>乙方</w:t>
      </w:r>
      <w:r>
        <w:rPr>
          <w:rFonts w:hint="eastAsia" w:ascii="宋体" w:hAnsi="宋体"/>
          <w:bCs/>
          <w:sz w:val="24"/>
        </w:rPr>
        <w:t>：</w:t>
      </w:r>
      <w:r>
        <w:rPr>
          <w:color w:val="000000"/>
          <w:sz w:val="24"/>
          <w:u w:val="single"/>
        </w:rPr>
        <w:t xml:space="preserve">    </w:t>
      </w:r>
      <w:r>
        <w:rPr>
          <w:rFonts w:hint="eastAsia"/>
          <w:color w:val="000000"/>
          <w:sz w:val="24"/>
          <w:u w:val="single"/>
          <w:lang w:eastAsia="zh-CN"/>
        </w:rPr>
        <w:t>武汉前蔚汽车工程技术有限公司</w:t>
      </w:r>
      <w:r>
        <w:rPr>
          <w:color w:val="000000"/>
          <w:sz w:val="24"/>
          <w:u w:val="single"/>
        </w:rPr>
        <w:t xml:space="preserve">                </w:t>
      </w:r>
    </w:p>
    <w:p>
      <w:pPr>
        <w:spacing w:line="360" w:lineRule="auto"/>
        <w:ind w:firstLine="1928" w:firstLineChars="800"/>
        <w:rPr>
          <w:rFonts w:ascii="宋体" w:hAnsi="宋体"/>
          <w:b/>
          <w:sz w:val="24"/>
        </w:rPr>
      </w:pPr>
    </w:p>
    <w:p>
      <w:pPr>
        <w:spacing w:line="360" w:lineRule="auto"/>
        <w:ind w:firstLine="1928" w:firstLineChars="800"/>
        <w:rPr>
          <w:rFonts w:ascii="宋体" w:hAnsi="宋体"/>
          <w:b/>
          <w:sz w:val="24"/>
        </w:rPr>
      </w:pPr>
      <w:r>
        <w:rPr>
          <w:rFonts w:hint="eastAsia" w:ascii="宋体" w:hAnsi="宋体"/>
          <w:b/>
          <w:sz w:val="24"/>
        </w:rPr>
        <w:t>（盖章）</w:t>
      </w:r>
    </w:p>
    <w:p>
      <w:pPr>
        <w:spacing w:line="360" w:lineRule="auto"/>
        <w:ind w:firstLine="1928" w:firstLineChars="800"/>
        <w:rPr>
          <w:rFonts w:ascii="宋体" w:hAnsi="宋体"/>
          <w:b/>
          <w:sz w:val="24"/>
        </w:rPr>
      </w:pPr>
    </w:p>
    <w:p>
      <w:pPr>
        <w:spacing w:line="360" w:lineRule="auto"/>
        <w:rPr>
          <w:rFonts w:ascii="宋体" w:hAnsi="宋体"/>
          <w:sz w:val="24"/>
        </w:rPr>
      </w:pPr>
      <w:r>
        <w:rPr>
          <w:rFonts w:hint="eastAsia" w:ascii="宋体" w:hAnsi="宋体"/>
          <w:sz w:val="24"/>
        </w:rPr>
        <w:t>法定代表人/授权代理人：</w:t>
      </w:r>
      <w:r>
        <w:rPr>
          <w:rFonts w:hint="eastAsia"/>
          <w:color w:val="000000"/>
          <w:sz w:val="24"/>
          <w:u w:val="single"/>
        </w:rPr>
        <w:t xml:space="preserve"> </w:t>
      </w:r>
      <w:r>
        <w:rPr>
          <w:color w:val="000000"/>
          <w:sz w:val="24"/>
          <w:u w:val="single"/>
        </w:rPr>
        <w:t xml:space="preserve">            </w:t>
      </w:r>
    </w:p>
    <w:p>
      <w:pPr>
        <w:spacing w:line="360" w:lineRule="auto"/>
        <w:jc w:val="both"/>
        <w:rPr>
          <w:rFonts w:ascii="黑体" w:hAnsi="宋体" w:eastAsia="黑体"/>
          <w:b/>
          <w:color w:val="000000"/>
          <w:sz w:val="32"/>
          <w:szCs w:val="32"/>
        </w:rPr>
      </w:pPr>
    </w:p>
    <w:p>
      <w:pPr>
        <w:spacing w:line="360" w:lineRule="auto"/>
        <w:jc w:val="left"/>
        <w:rPr>
          <w:rFonts w:ascii="黑体" w:hAnsi="宋体" w:eastAsia="黑体"/>
          <w:b/>
          <w:color w:val="000000"/>
          <w:sz w:val="32"/>
          <w:szCs w:val="32"/>
        </w:rPr>
      </w:pPr>
      <w:r>
        <w:rPr>
          <w:rFonts w:hint="eastAsia" w:ascii="黑体" w:hAnsi="宋体" w:eastAsia="黑体"/>
          <w:b/>
          <w:color w:val="000000"/>
          <w:sz w:val="32"/>
          <w:szCs w:val="32"/>
        </w:rPr>
        <w:t xml:space="preserve">附  件 </w:t>
      </w:r>
    </w:p>
    <w:p>
      <w:pPr>
        <w:spacing w:line="360" w:lineRule="auto"/>
        <w:rPr>
          <w:rFonts w:hint="eastAsia" w:ascii="宋体" w:hAnsi="宋体" w:eastAsia="宋体"/>
          <w:b/>
          <w:color w:val="000000"/>
          <w:sz w:val="24"/>
          <w:lang w:eastAsia="zh-CN"/>
        </w:rPr>
      </w:pPr>
      <w:r>
        <w:rPr>
          <w:rFonts w:hint="eastAsia" w:ascii="宋体" w:hAnsi="宋体"/>
          <w:b/>
          <w:color w:val="000000"/>
          <w:sz w:val="24"/>
        </w:rPr>
        <w:t>报价单：</w:t>
      </w:r>
    </w:p>
    <w:p>
      <w:pPr>
        <w:spacing w:line="360" w:lineRule="auto"/>
        <w:rPr>
          <w:rFonts w:hint="eastAsia" w:ascii="宋体" w:hAnsi="宋体" w:eastAsia="宋体"/>
          <w:b/>
          <w:color w:val="000000"/>
          <w:sz w:val="24"/>
          <w:lang w:eastAsia="zh-CN"/>
        </w:rPr>
      </w:pPr>
      <w:r>
        <w:rPr>
          <w:rFonts w:hint="eastAsia" w:ascii="宋体" w:hAnsi="宋体" w:eastAsia="宋体"/>
          <w:b/>
          <w:color w:val="000000"/>
          <w:sz w:val="24"/>
          <w:lang w:eastAsia="zh-CN"/>
        </w:rPr>
        <w:drawing>
          <wp:inline distT="0" distB="0" distL="114300" distR="114300">
            <wp:extent cx="5271770" cy="1753870"/>
            <wp:effectExtent l="0" t="0" r="1270" b="13970"/>
            <wp:docPr id="1" name="图片 1" descr="77ecdb5f84a5dbe8063b2f1cac2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ecdb5f84a5dbe8063b2f1cac25026"/>
                    <pic:cNvPicPr>
                      <a:picLocks noChangeAspect="1"/>
                    </pic:cNvPicPr>
                  </pic:nvPicPr>
                  <pic:blipFill>
                    <a:blip r:embed="rId6"/>
                    <a:stretch>
                      <a:fillRect/>
                    </a:stretch>
                  </pic:blipFill>
                  <pic:spPr>
                    <a:xfrm>
                      <a:off x="0" y="0"/>
                      <a:ext cx="5271770" cy="1753870"/>
                    </a:xfrm>
                    <a:prstGeom prst="rect">
                      <a:avLst/>
                    </a:prstGeom>
                  </pic:spPr>
                </pic:pic>
              </a:graphicData>
            </a:graphic>
          </wp:inline>
        </w:drawing>
      </w:r>
      <w:bookmarkStart w:id="4" w:name="_GoBack"/>
      <w:bookmarkEnd w:id="4"/>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rStyle w:val="9"/>
        <w:rFonts w:ascii="Arial" w:hAnsi="Arial" w:cs="Arial"/>
        <w:sz w:val="14"/>
        <w:szCs w:val="14"/>
      </w:rPr>
    </w:pPr>
  </w:p>
  <w:p>
    <w:pPr>
      <w:pStyle w:val="4"/>
      <w:ind w:right="360"/>
      <w:jc w:val="center"/>
      <w:rPr>
        <w:sz w:val="14"/>
        <w:szCs w:val="14"/>
      </w:rPr>
    </w:pPr>
    <w:r>
      <w:rPr>
        <w:rStyle w:val="9"/>
        <w:rFonts w:ascii="Arial" w:hAnsi="Arial" w:cs="Arial"/>
        <w:sz w:val="14"/>
        <w:szCs w:val="14"/>
      </w:rPr>
      <w:fldChar w:fldCharType="begin"/>
    </w:r>
    <w:r>
      <w:rPr>
        <w:rStyle w:val="9"/>
        <w:rFonts w:ascii="Arial" w:hAnsi="Arial" w:cs="Arial"/>
        <w:sz w:val="14"/>
        <w:szCs w:val="14"/>
      </w:rPr>
      <w:instrText xml:space="preserve"> PAGE </w:instrText>
    </w:r>
    <w:r>
      <w:rPr>
        <w:rStyle w:val="9"/>
        <w:rFonts w:ascii="Arial" w:hAnsi="Arial" w:cs="Arial"/>
        <w:sz w:val="14"/>
        <w:szCs w:val="14"/>
      </w:rPr>
      <w:fldChar w:fldCharType="separate"/>
    </w:r>
    <w:r>
      <w:rPr>
        <w:rStyle w:val="9"/>
        <w:rFonts w:ascii="Arial" w:hAnsi="Arial" w:cs="Arial"/>
        <w:sz w:val="14"/>
        <w:szCs w:val="14"/>
      </w:rPr>
      <w:t>9</w:t>
    </w:r>
    <w:r>
      <w:rPr>
        <w:rStyle w:val="9"/>
        <w:rFonts w:ascii="Arial" w:hAnsi="Arial" w:cs="Arial"/>
        <w:sz w:val="14"/>
        <w:szCs w:val="14"/>
      </w:rPr>
      <w:fldChar w:fldCharType="end"/>
    </w:r>
    <w:r>
      <w:rPr>
        <w:rStyle w:val="9"/>
        <w:rFonts w:ascii="Arial" w:hAnsi="Arial" w:cs="Arial"/>
        <w:sz w:val="14"/>
        <w:szCs w:val="14"/>
      </w:rPr>
      <w:t xml:space="preserve"> of </w:t>
    </w:r>
    <w:r>
      <w:rPr>
        <w:rStyle w:val="9"/>
        <w:rFonts w:ascii="Arial" w:hAnsi="Arial" w:cs="Arial"/>
        <w:sz w:val="14"/>
        <w:szCs w:val="14"/>
      </w:rPr>
      <w:fldChar w:fldCharType="begin"/>
    </w:r>
    <w:r>
      <w:rPr>
        <w:rStyle w:val="9"/>
        <w:rFonts w:ascii="Arial" w:hAnsi="Arial" w:cs="Arial"/>
        <w:sz w:val="14"/>
        <w:szCs w:val="14"/>
      </w:rPr>
      <w:instrText xml:space="preserve"> NUMPAGES </w:instrText>
    </w:r>
    <w:r>
      <w:rPr>
        <w:rStyle w:val="9"/>
        <w:rFonts w:ascii="Arial" w:hAnsi="Arial" w:cs="Arial"/>
        <w:sz w:val="14"/>
        <w:szCs w:val="14"/>
      </w:rPr>
      <w:fldChar w:fldCharType="separate"/>
    </w:r>
    <w:r>
      <w:rPr>
        <w:rStyle w:val="9"/>
        <w:rFonts w:ascii="Arial" w:hAnsi="Arial" w:cs="Arial"/>
        <w:sz w:val="14"/>
        <w:szCs w:val="14"/>
      </w:rPr>
      <w:t>9</w:t>
    </w:r>
    <w:r>
      <w:rPr>
        <w:rStyle w:val="9"/>
        <w:rFonts w:ascii="Arial" w:hAnsi="Arial" w:cs="Arial"/>
        <w:sz w:val="14"/>
        <w:szCs w:val="14"/>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00FAB"/>
    <w:multiLevelType w:val="multilevel"/>
    <w:tmpl w:val="0C900FAB"/>
    <w:lvl w:ilvl="0" w:tentative="0">
      <w:start w:val="1"/>
      <w:numFmt w:val="decimal"/>
      <w:lvlText w:val="%1"/>
      <w:lvlJc w:val="left"/>
      <w:pPr>
        <w:ind w:left="420" w:hanging="420"/>
      </w:pPr>
      <w:rPr>
        <w:rFonts w:hint="default" w:ascii="Times New Roman" w:hAnsi="Times New Roman"/>
        <w:color w:val="000000"/>
      </w:rPr>
    </w:lvl>
    <w:lvl w:ilvl="1" w:tentative="0">
      <w:start w:val="1"/>
      <w:numFmt w:val="decimal"/>
      <w:lvlText w:val="%1.%2"/>
      <w:lvlJc w:val="left"/>
      <w:pPr>
        <w:ind w:left="420" w:hanging="420"/>
      </w:pPr>
      <w:rPr>
        <w:rFonts w:hint="default" w:ascii="Times New Roman" w:hAnsi="Times New Roman"/>
        <w:color w:val="000000"/>
      </w:rPr>
    </w:lvl>
    <w:lvl w:ilvl="2" w:tentative="0">
      <w:start w:val="1"/>
      <w:numFmt w:val="decimal"/>
      <w:lvlText w:val="%1.%2.%3"/>
      <w:lvlJc w:val="left"/>
      <w:pPr>
        <w:ind w:left="720" w:hanging="720"/>
      </w:pPr>
      <w:rPr>
        <w:rFonts w:hint="default" w:ascii="Times New Roman" w:hAnsi="Times New Roman"/>
        <w:color w:val="000000"/>
      </w:rPr>
    </w:lvl>
    <w:lvl w:ilvl="3" w:tentative="0">
      <w:start w:val="1"/>
      <w:numFmt w:val="decimal"/>
      <w:lvlText w:val="%1.%2.%3.%4"/>
      <w:lvlJc w:val="left"/>
      <w:pPr>
        <w:ind w:left="1080" w:hanging="1080"/>
      </w:pPr>
      <w:rPr>
        <w:rFonts w:hint="default" w:ascii="Times New Roman" w:hAnsi="Times New Roman"/>
        <w:color w:val="000000"/>
      </w:rPr>
    </w:lvl>
    <w:lvl w:ilvl="4" w:tentative="0">
      <w:start w:val="1"/>
      <w:numFmt w:val="decimal"/>
      <w:lvlText w:val="%1.%2.%3.%4.%5"/>
      <w:lvlJc w:val="left"/>
      <w:pPr>
        <w:ind w:left="1080" w:hanging="1080"/>
      </w:pPr>
      <w:rPr>
        <w:rFonts w:hint="default" w:ascii="Times New Roman" w:hAnsi="Times New Roman"/>
        <w:color w:val="000000"/>
      </w:rPr>
    </w:lvl>
    <w:lvl w:ilvl="5" w:tentative="0">
      <w:start w:val="1"/>
      <w:numFmt w:val="decimal"/>
      <w:lvlText w:val="%1.%2.%3.%4.%5.%6"/>
      <w:lvlJc w:val="left"/>
      <w:pPr>
        <w:ind w:left="1440" w:hanging="1440"/>
      </w:pPr>
      <w:rPr>
        <w:rFonts w:hint="default" w:ascii="Times New Roman" w:hAnsi="Times New Roman"/>
        <w:color w:val="000000"/>
      </w:rPr>
    </w:lvl>
    <w:lvl w:ilvl="6" w:tentative="0">
      <w:start w:val="1"/>
      <w:numFmt w:val="decimal"/>
      <w:lvlText w:val="%1.%2.%3.%4.%5.%6.%7"/>
      <w:lvlJc w:val="left"/>
      <w:pPr>
        <w:ind w:left="1800" w:hanging="1800"/>
      </w:pPr>
      <w:rPr>
        <w:rFonts w:hint="default" w:ascii="Times New Roman" w:hAnsi="Times New Roman"/>
        <w:color w:val="000000"/>
      </w:rPr>
    </w:lvl>
    <w:lvl w:ilvl="7" w:tentative="0">
      <w:start w:val="1"/>
      <w:numFmt w:val="decimal"/>
      <w:lvlText w:val="%1.%2.%3.%4.%5.%6.%7.%8"/>
      <w:lvlJc w:val="left"/>
      <w:pPr>
        <w:ind w:left="1800" w:hanging="1800"/>
      </w:pPr>
      <w:rPr>
        <w:rFonts w:hint="default" w:ascii="Times New Roman" w:hAnsi="Times New Roman"/>
        <w:color w:val="000000"/>
      </w:rPr>
    </w:lvl>
    <w:lvl w:ilvl="8" w:tentative="0">
      <w:start w:val="1"/>
      <w:numFmt w:val="decimal"/>
      <w:lvlText w:val="%1.%2.%3.%4.%5.%6.%7.%8.%9"/>
      <w:lvlJc w:val="left"/>
      <w:pPr>
        <w:ind w:left="2160" w:hanging="2160"/>
      </w:pPr>
      <w:rPr>
        <w:rFonts w:hint="default" w:ascii="Times New Roman" w:hAnsi="Times New Roman"/>
        <w:color w:val="000000"/>
      </w:rPr>
    </w:lvl>
  </w:abstractNum>
  <w:abstractNum w:abstractNumId="1">
    <w:nsid w:val="0FE74F7D"/>
    <w:multiLevelType w:val="multilevel"/>
    <w:tmpl w:val="0FE74F7D"/>
    <w:lvl w:ilvl="0" w:tentative="0">
      <w:start w:val="1"/>
      <w:numFmt w:val="decimal"/>
      <w:pStyle w:val="13"/>
      <w:lvlText w:val="%1."/>
      <w:lvlJc w:val="left"/>
      <w:pPr>
        <w:tabs>
          <w:tab w:val="left" w:pos="1129"/>
        </w:tabs>
        <w:ind w:left="1129" w:hanging="709"/>
      </w:pPr>
      <w:rPr>
        <w:rFonts w:hint="eastAsia" w:ascii="Arial" w:hAnsi="Arial"/>
        <w:b w:val="0"/>
        <w:lang w:val="en-GB"/>
      </w:rPr>
    </w:lvl>
    <w:lvl w:ilvl="1" w:tentative="0">
      <w:start w:val="1"/>
      <w:numFmt w:val="decimal"/>
      <w:pStyle w:val="14"/>
      <w:isLgl/>
      <w:lvlText w:val="%1.%2"/>
      <w:lvlJc w:val="left"/>
      <w:pPr>
        <w:tabs>
          <w:tab w:val="left" w:pos="1129"/>
        </w:tabs>
        <w:ind w:left="1129" w:hanging="709"/>
      </w:pPr>
      <w:rPr>
        <w:rFonts w:hint="eastAsia" w:ascii="Arial" w:hAnsi="Arial"/>
        <w:b w:val="0"/>
      </w:rPr>
    </w:lvl>
    <w:lvl w:ilvl="2" w:tentative="0">
      <w:start w:val="1"/>
      <w:numFmt w:val="lowerLetter"/>
      <w:pStyle w:val="15"/>
      <w:lvlText w:val="(%3)"/>
      <w:lvlJc w:val="left"/>
      <w:pPr>
        <w:tabs>
          <w:tab w:val="left" w:pos="1837"/>
        </w:tabs>
        <w:ind w:left="1837" w:hanging="708"/>
      </w:pPr>
      <w:rPr>
        <w:rFonts w:hint="eastAsia" w:ascii="Arial" w:hAnsi="Arial"/>
        <w:b w:val="0"/>
      </w:rPr>
    </w:lvl>
    <w:lvl w:ilvl="3" w:tentative="0">
      <w:start w:val="1"/>
      <w:numFmt w:val="lowerRoman"/>
      <w:pStyle w:val="16"/>
      <w:lvlText w:val="(%4)"/>
      <w:lvlJc w:val="left"/>
      <w:pPr>
        <w:tabs>
          <w:tab w:val="left" w:pos="2546"/>
        </w:tabs>
        <w:ind w:left="2546" w:hanging="709"/>
      </w:pPr>
      <w:rPr>
        <w:rFonts w:hint="eastAsia" w:ascii="Arial" w:hAnsi="Arial"/>
        <w:b w:val="0"/>
      </w:rPr>
    </w:lvl>
    <w:lvl w:ilvl="4" w:tentative="0">
      <w:start w:val="1"/>
      <w:numFmt w:val="decimal"/>
      <w:pStyle w:val="17"/>
      <w:lvlText w:val="(%5)"/>
      <w:lvlJc w:val="left"/>
      <w:pPr>
        <w:tabs>
          <w:tab w:val="left" w:pos="3255"/>
        </w:tabs>
        <w:ind w:left="3255" w:hanging="709"/>
      </w:pPr>
      <w:rPr>
        <w:rFonts w:hint="eastAsia" w:ascii="Arial" w:hAnsi="Arial"/>
        <w:b w:val="0"/>
      </w:rPr>
    </w:lvl>
    <w:lvl w:ilvl="5" w:tentative="0">
      <w:start w:val="1"/>
      <w:numFmt w:val="lowerRoman"/>
      <w:lvlText w:val="(%6)"/>
      <w:lvlJc w:val="left"/>
      <w:pPr>
        <w:tabs>
          <w:tab w:val="left" w:pos="2580"/>
        </w:tabs>
        <w:ind w:left="2580" w:hanging="360"/>
      </w:pPr>
      <w:rPr>
        <w:rFonts w:hint="eastAsia"/>
      </w:rPr>
    </w:lvl>
    <w:lvl w:ilvl="6" w:tentative="0">
      <w:start w:val="1"/>
      <w:numFmt w:val="decimal"/>
      <w:lvlText w:val="%7."/>
      <w:lvlJc w:val="left"/>
      <w:pPr>
        <w:tabs>
          <w:tab w:val="left" w:pos="2940"/>
        </w:tabs>
        <w:ind w:left="2940" w:hanging="360"/>
      </w:pPr>
      <w:rPr>
        <w:rFonts w:hint="eastAsia"/>
      </w:rPr>
    </w:lvl>
    <w:lvl w:ilvl="7" w:tentative="0">
      <w:start w:val="1"/>
      <w:numFmt w:val="lowerLetter"/>
      <w:lvlText w:val="%8."/>
      <w:lvlJc w:val="left"/>
      <w:pPr>
        <w:tabs>
          <w:tab w:val="left" w:pos="3300"/>
        </w:tabs>
        <w:ind w:left="3300" w:hanging="360"/>
      </w:pPr>
      <w:rPr>
        <w:rFonts w:hint="eastAsia"/>
      </w:rPr>
    </w:lvl>
    <w:lvl w:ilvl="8" w:tentative="0">
      <w:start w:val="1"/>
      <w:numFmt w:val="lowerRoman"/>
      <w:lvlText w:val="%9."/>
      <w:lvlJc w:val="left"/>
      <w:pPr>
        <w:tabs>
          <w:tab w:val="left" w:pos="3660"/>
        </w:tabs>
        <w:ind w:left="3660" w:hanging="360"/>
      </w:pPr>
      <w:rPr>
        <w:rFonts w:hint="eastAsia"/>
      </w:rPr>
    </w:lvl>
  </w:abstractNum>
  <w:abstractNum w:abstractNumId="2">
    <w:nsid w:val="25CB1835"/>
    <w:multiLevelType w:val="multilevel"/>
    <w:tmpl w:val="25CB1835"/>
    <w:lvl w:ilvl="0" w:tentative="0">
      <w:start w:val="1"/>
      <w:numFmt w:val="decimalEnclosedCircle"/>
      <w:lvlText w:val="%1"/>
      <w:lvlJc w:val="left"/>
      <w:pPr>
        <w:ind w:left="1069" w:hanging="360"/>
      </w:pPr>
      <w:rPr>
        <w:rFonts w:hint="default" w:ascii="宋体" w:hAnsi="宋体"/>
        <w:sz w:val="24"/>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
    <w:nsid w:val="604E5027"/>
    <w:multiLevelType w:val="multilevel"/>
    <w:tmpl w:val="604E5027"/>
    <w:lvl w:ilvl="0" w:tentative="0">
      <w:start w:val="1"/>
      <w:numFmt w:val="decimalEnclosedCircle"/>
      <w:lvlText w:val="%1"/>
      <w:lvlJc w:val="left"/>
      <w:pPr>
        <w:ind w:left="1069" w:hanging="360"/>
      </w:pPr>
      <w:rPr>
        <w:rFonts w:hint="default" w:ascii="宋体" w:hAnsi="宋体"/>
        <w:sz w:val="24"/>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2D8"/>
    <w:rsid w:val="00002A8D"/>
    <w:rsid w:val="0000514B"/>
    <w:rsid w:val="00013CAF"/>
    <w:rsid w:val="000223D2"/>
    <w:rsid w:val="00026107"/>
    <w:rsid w:val="000277D7"/>
    <w:rsid w:val="00033517"/>
    <w:rsid w:val="000366AE"/>
    <w:rsid w:val="00036891"/>
    <w:rsid w:val="00040DFC"/>
    <w:rsid w:val="00041880"/>
    <w:rsid w:val="000446F3"/>
    <w:rsid w:val="000527EF"/>
    <w:rsid w:val="000607D3"/>
    <w:rsid w:val="00063819"/>
    <w:rsid w:val="000645F8"/>
    <w:rsid w:val="000667E7"/>
    <w:rsid w:val="00074ABA"/>
    <w:rsid w:val="00076737"/>
    <w:rsid w:val="00080632"/>
    <w:rsid w:val="00083DFC"/>
    <w:rsid w:val="000846E7"/>
    <w:rsid w:val="00085E8F"/>
    <w:rsid w:val="00090248"/>
    <w:rsid w:val="000906C4"/>
    <w:rsid w:val="000918B5"/>
    <w:rsid w:val="0009266C"/>
    <w:rsid w:val="00096307"/>
    <w:rsid w:val="00097729"/>
    <w:rsid w:val="000A09F9"/>
    <w:rsid w:val="000B7F76"/>
    <w:rsid w:val="000C2491"/>
    <w:rsid w:val="000D0568"/>
    <w:rsid w:val="000D1975"/>
    <w:rsid w:val="000D5E4D"/>
    <w:rsid w:val="000D618F"/>
    <w:rsid w:val="000D70C1"/>
    <w:rsid w:val="000E3D45"/>
    <w:rsid w:val="000E5C32"/>
    <w:rsid w:val="000F13D9"/>
    <w:rsid w:val="000F1F28"/>
    <w:rsid w:val="000F44FF"/>
    <w:rsid w:val="000F6D7D"/>
    <w:rsid w:val="000F752A"/>
    <w:rsid w:val="00101ADB"/>
    <w:rsid w:val="00103B00"/>
    <w:rsid w:val="00104998"/>
    <w:rsid w:val="001056D3"/>
    <w:rsid w:val="0010739D"/>
    <w:rsid w:val="00110041"/>
    <w:rsid w:val="00112378"/>
    <w:rsid w:val="00117A5F"/>
    <w:rsid w:val="00124CE3"/>
    <w:rsid w:val="001303EE"/>
    <w:rsid w:val="00130527"/>
    <w:rsid w:val="001328B0"/>
    <w:rsid w:val="00133F06"/>
    <w:rsid w:val="001342B4"/>
    <w:rsid w:val="00137E8D"/>
    <w:rsid w:val="0014227C"/>
    <w:rsid w:val="0014261B"/>
    <w:rsid w:val="00143893"/>
    <w:rsid w:val="00147547"/>
    <w:rsid w:val="00147C18"/>
    <w:rsid w:val="00147EFE"/>
    <w:rsid w:val="00152D7C"/>
    <w:rsid w:val="00153A70"/>
    <w:rsid w:val="00153EEA"/>
    <w:rsid w:val="001622DB"/>
    <w:rsid w:val="001661F6"/>
    <w:rsid w:val="00166610"/>
    <w:rsid w:val="00167221"/>
    <w:rsid w:val="0016757C"/>
    <w:rsid w:val="00167C82"/>
    <w:rsid w:val="00167F6C"/>
    <w:rsid w:val="00171AE9"/>
    <w:rsid w:val="00172647"/>
    <w:rsid w:val="0017295F"/>
    <w:rsid w:val="0017346B"/>
    <w:rsid w:val="00175510"/>
    <w:rsid w:val="001760D8"/>
    <w:rsid w:val="00181E62"/>
    <w:rsid w:val="001821A3"/>
    <w:rsid w:val="001853CD"/>
    <w:rsid w:val="00187796"/>
    <w:rsid w:val="001904F8"/>
    <w:rsid w:val="001918C3"/>
    <w:rsid w:val="00194011"/>
    <w:rsid w:val="001956AF"/>
    <w:rsid w:val="001A0FC9"/>
    <w:rsid w:val="001A217C"/>
    <w:rsid w:val="001A707C"/>
    <w:rsid w:val="001B5A74"/>
    <w:rsid w:val="001B6E14"/>
    <w:rsid w:val="001B7389"/>
    <w:rsid w:val="001B7BD1"/>
    <w:rsid w:val="001C1D2E"/>
    <w:rsid w:val="001C5541"/>
    <w:rsid w:val="001C5D85"/>
    <w:rsid w:val="001C7D66"/>
    <w:rsid w:val="001D041D"/>
    <w:rsid w:val="001D1C2F"/>
    <w:rsid w:val="001D3A6B"/>
    <w:rsid w:val="001D73B4"/>
    <w:rsid w:val="001D768D"/>
    <w:rsid w:val="001E74E9"/>
    <w:rsid w:val="001E7796"/>
    <w:rsid w:val="001E7D90"/>
    <w:rsid w:val="001F7571"/>
    <w:rsid w:val="001F7A41"/>
    <w:rsid w:val="00203913"/>
    <w:rsid w:val="00213AC4"/>
    <w:rsid w:val="00214CDC"/>
    <w:rsid w:val="0021703F"/>
    <w:rsid w:val="0021726F"/>
    <w:rsid w:val="0022001E"/>
    <w:rsid w:val="00221485"/>
    <w:rsid w:val="00221B8F"/>
    <w:rsid w:val="00223056"/>
    <w:rsid w:val="00223682"/>
    <w:rsid w:val="00227992"/>
    <w:rsid w:val="002308DB"/>
    <w:rsid w:val="00231DF2"/>
    <w:rsid w:val="00236559"/>
    <w:rsid w:val="00236F96"/>
    <w:rsid w:val="00237287"/>
    <w:rsid w:val="002451AD"/>
    <w:rsid w:val="002458D2"/>
    <w:rsid w:val="002506B0"/>
    <w:rsid w:val="002563BA"/>
    <w:rsid w:val="00256807"/>
    <w:rsid w:val="00256E9E"/>
    <w:rsid w:val="00257FAE"/>
    <w:rsid w:val="00262521"/>
    <w:rsid w:val="00265CF6"/>
    <w:rsid w:val="002734F2"/>
    <w:rsid w:val="002743AC"/>
    <w:rsid w:val="00275FE8"/>
    <w:rsid w:val="0027633B"/>
    <w:rsid w:val="002764B0"/>
    <w:rsid w:val="00277F62"/>
    <w:rsid w:val="00283F75"/>
    <w:rsid w:val="00284237"/>
    <w:rsid w:val="00284441"/>
    <w:rsid w:val="002911F5"/>
    <w:rsid w:val="0029486C"/>
    <w:rsid w:val="002A4F78"/>
    <w:rsid w:val="002A7611"/>
    <w:rsid w:val="002B2AF9"/>
    <w:rsid w:val="002B339C"/>
    <w:rsid w:val="002B40A2"/>
    <w:rsid w:val="002B435F"/>
    <w:rsid w:val="002B7238"/>
    <w:rsid w:val="002C144E"/>
    <w:rsid w:val="002C26BF"/>
    <w:rsid w:val="002C289D"/>
    <w:rsid w:val="002C60CE"/>
    <w:rsid w:val="002D270B"/>
    <w:rsid w:val="002D28FF"/>
    <w:rsid w:val="002D70DA"/>
    <w:rsid w:val="002E17C3"/>
    <w:rsid w:val="002E4991"/>
    <w:rsid w:val="002E744E"/>
    <w:rsid w:val="002F007E"/>
    <w:rsid w:val="002F0731"/>
    <w:rsid w:val="002F10A5"/>
    <w:rsid w:val="002F1FEA"/>
    <w:rsid w:val="002F2856"/>
    <w:rsid w:val="002F3190"/>
    <w:rsid w:val="002F5F53"/>
    <w:rsid w:val="002F68D1"/>
    <w:rsid w:val="002F7BE3"/>
    <w:rsid w:val="00300676"/>
    <w:rsid w:val="00303432"/>
    <w:rsid w:val="0030386C"/>
    <w:rsid w:val="00311FC7"/>
    <w:rsid w:val="00312F20"/>
    <w:rsid w:val="00320428"/>
    <w:rsid w:val="00320B1E"/>
    <w:rsid w:val="00330C00"/>
    <w:rsid w:val="00331949"/>
    <w:rsid w:val="0033554C"/>
    <w:rsid w:val="00335AFC"/>
    <w:rsid w:val="003363B9"/>
    <w:rsid w:val="00342E1E"/>
    <w:rsid w:val="003505FA"/>
    <w:rsid w:val="00351F12"/>
    <w:rsid w:val="0035658B"/>
    <w:rsid w:val="0035677A"/>
    <w:rsid w:val="00357718"/>
    <w:rsid w:val="00362F10"/>
    <w:rsid w:val="00364896"/>
    <w:rsid w:val="003742A6"/>
    <w:rsid w:val="00377D1D"/>
    <w:rsid w:val="00377E0A"/>
    <w:rsid w:val="003818FF"/>
    <w:rsid w:val="00390449"/>
    <w:rsid w:val="00392E71"/>
    <w:rsid w:val="00394E98"/>
    <w:rsid w:val="00394ED2"/>
    <w:rsid w:val="00395329"/>
    <w:rsid w:val="003A2FC9"/>
    <w:rsid w:val="003A4A71"/>
    <w:rsid w:val="003A74E4"/>
    <w:rsid w:val="003C03B6"/>
    <w:rsid w:val="003C34D9"/>
    <w:rsid w:val="003C6A3E"/>
    <w:rsid w:val="003D149A"/>
    <w:rsid w:val="003D5270"/>
    <w:rsid w:val="003E0F38"/>
    <w:rsid w:val="003E20BF"/>
    <w:rsid w:val="003E3D82"/>
    <w:rsid w:val="003E7DA6"/>
    <w:rsid w:val="003F6D7D"/>
    <w:rsid w:val="00400BA4"/>
    <w:rsid w:val="00405E6A"/>
    <w:rsid w:val="004128F4"/>
    <w:rsid w:val="00415EB9"/>
    <w:rsid w:val="004164B4"/>
    <w:rsid w:val="0041699B"/>
    <w:rsid w:val="004356D6"/>
    <w:rsid w:val="004360AA"/>
    <w:rsid w:val="004368DC"/>
    <w:rsid w:val="004402D8"/>
    <w:rsid w:val="0044567E"/>
    <w:rsid w:val="00454556"/>
    <w:rsid w:val="0045517F"/>
    <w:rsid w:val="00455DB1"/>
    <w:rsid w:val="004562EE"/>
    <w:rsid w:val="00457236"/>
    <w:rsid w:val="0045794F"/>
    <w:rsid w:val="00462570"/>
    <w:rsid w:val="0046287C"/>
    <w:rsid w:val="004638D2"/>
    <w:rsid w:val="004648E1"/>
    <w:rsid w:val="00467983"/>
    <w:rsid w:val="00472C8C"/>
    <w:rsid w:val="00474CD1"/>
    <w:rsid w:val="00476F50"/>
    <w:rsid w:val="00482A1E"/>
    <w:rsid w:val="00482A79"/>
    <w:rsid w:val="004830A8"/>
    <w:rsid w:val="00495157"/>
    <w:rsid w:val="004958A8"/>
    <w:rsid w:val="0049765A"/>
    <w:rsid w:val="00497C99"/>
    <w:rsid w:val="004A4598"/>
    <w:rsid w:val="004B167B"/>
    <w:rsid w:val="004B62B3"/>
    <w:rsid w:val="004D1A97"/>
    <w:rsid w:val="004D2243"/>
    <w:rsid w:val="004D34F0"/>
    <w:rsid w:val="004D4AE7"/>
    <w:rsid w:val="004D6211"/>
    <w:rsid w:val="004D74CE"/>
    <w:rsid w:val="004E02CF"/>
    <w:rsid w:val="004E1297"/>
    <w:rsid w:val="004E3C1B"/>
    <w:rsid w:val="004E42C9"/>
    <w:rsid w:val="004F2659"/>
    <w:rsid w:val="004F54DE"/>
    <w:rsid w:val="004F7346"/>
    <w:rsid w:val="00501012"/>
    <w:rsid w:val="005045D6"/>
    <w:rsid w:val="005048C4"/>
    <w:rsid w:val="00504FA0"/>
    <w:rsid w:val="00506243"/>
    <w:rsid w:val="00510EDF"/>
    <w:rsid w:val="005149FD"/>
    <w:rsid w:val="005153D4"/>
    <w:rsid w:val="0051624A"/>
    <w:rsid w:val="00517092"/>
    <w:rsid w:val="00523FE8"/>
    <w:rsid w:val="00527F67"/>
    <w:rsid w:val="00536E6A"/>
    <w:rsid w:val="00541021"/>
    <w:rsid w:val="00542886"/>
    <w:rsid w:val="00543309"/>
    <w:rsid w:val="00544F78"/>
    <w:rsid w:val="00550FD5"/>
    <w:rsid w:val="00551BC5"/>
    <w:rsid w:val="0055350B"/>
    <w:rsid w:val="0055420A"/>
    <w:rsid w:val="005551EE"/>
    <w:rsid w:val="00555D35"/>
    <w:rsid w:val="0056019E"/>
    <w:rsid w:val="00560F4E"/>
    <w:rsid w:val="005651C4"/>
    <w:rsid w:val="00566483"/>
    <w:rsid w:val="00567357"/>
    <w:rsid w:val="00567BC8"/>
    <w:rsid w:val="00577240"/>
    <w:rsid w:val="00582386"/>
    <w:rsid w:val="00582538"/>
    <w:rsid w:val="00582676"/>
    <w:rsid w:val="00590023"/>
    <w:rsid w:val="00596AA8"/>
    <w:rsid w:val="00597256"/>
    <w:rsid w:val="005A3CC3"/>
    <w:rsid w:val="005A611C"/>
    <w:rsid w:val="005A7D88"/>
    <w:rsid w:val="005B2747"/>
    <w:rsid w:val="005B7468"/>
    <w:rsid w:val="005B74B9"/>
    <w:rsid w:val="005C5D07"/>
    <w:rsid w:val="005D05BB"/>
    <w:rsid w:val="005D3538"/>
    <w:rsid w:val="005D5DDC"/>
    <w:rsid w:val="005E0DD8"/>
    <w:rsid w:val="005E171A"/>
    <w:rsid w:val="005E5C7C"/>
    <w:rsid w:val="005E7BD8"/>
    <w:rsid w:val="005F77CC"/>
    <w:rsid w:val="00603BB3"/>
    <w:rsid w:val="006045AD"/>
    <w:rsid w:val="00604D70"/>
    <w:rsid w:val="00606AE0"/>
    <w:rsid w:val="00613F0A"/>
    <w:rsid w:val="00616BC5"/>
    <w:rsid w:val="00616D02"/>
    <w:rsid w:val="00616E2E"/>
    <w:rsid w:val="00621791"/>
    <w:rsid w:val="00625C1F"/>
    <w:rsid w:val="006262E4"/>
    <w:rsid w:val="006278B0"/>
    <w:rsid w:val="00630EDE"/>
    <w:rsid w:val="006323C6"/>
    <w:rsid w:val="00633594"/>
    <w:rsid w:val="006342B5"/>
    <w:rsid w:val="0063779D"/>
    <w:rsid w:val="00637DF0"/>
    <w:rsid w:val="00640EEF"/>
    <w:rsid w:val="00645819"/>
    <w:rsid w:val="0064666B"/>
    <w:rsid w:val="00650835"/>
    <w:rsid w:val="00653BB5"/>
    <w:rsid w:val="00662A36"/>
    <w:rsid w:val="0067101E"/>
    <w:rsid w:val="006712A1"/>
    <w:rsid w:val="006714ED"/>
    <w:rsid w:val="00672776"/>
    <w:rsid w:val="0067438C"/>
    <w:rsid w:val="00677797"/>
    <w:rsid w:val="00677DBA"/>
    <w:rsid w:val="00680B21"/>
    <w:rsid w:val="00680DAD"/>
    <w:rsid w:val="00683E48"/>
    <w:rsid w:val="00684228"/>
    <w:rsid w:val="00687730"/>
    <w:rsid w:val="00690246"/>
    <w:rsid w:val="00693B50"/>
    <w:rsid w:val="006947DF"/>
    <w:rsid w:val="006A2333"/>
    <w:rsid w:val="006A2B71"/>
    <w:rsid w:val="006A41A3"/>
    <w:rsid w:val="006A4777"/>
    <w:rsid w:val="006A4D12"/>
    <w:rsid w:val="006A5568"/>
    <w:rsid w:val="006A641A"/>
    <w:rsid w:val="006C462C"/>
    <w:rsid w:val="006C51D3"/>
    <w:rsid w:val="006C51E7"/>
    <w:rsid w:val="006C57E0"/>
    <w:rsid w:val="006C67DE"/>
    <w:rsid w:val="006D195D"/>
    <w:rsid w:val="006D7366"/>
    <w:rsid w:val="006E1C15"/>
    <w:rsid w:val="006E255D"/>
    <w:rsid w:val="006F31A5"/>
    <w:rsid w:val="006F3B11"/>
    <w:rsid w:val="00700593"/>
    <w:rsid w:val="0070074F"/>
    <w:rsid w:val="0070354E"/>
    <w:rsid w:val="007053CB"/>
    <w:rsid w:val="00713F78"/>
    <w:rsid w:val="007152DB"/>
    <w:rsid w:val="00715F90"/>
    <w:rsid w:val="00723DF5"/>
    <w:rsid w:val="00724E77"/>
    <w:rsid w:val="00727F21"/>
    <w:rsid w:val="00732805"/>
    <w:rsid w:val="00733E85"/>
    <w:rsid w:val="00742A35"/>
    <w:rsid w:val="00752EEF"/>
    <w:rsid w:val="00752F6C"/>
    <w:rsid w:val="00753758"/>
    <w:rsid w:val="00755E61"/>
    <w:rsid w:val="00762D80"/>
    <w:rsid w:val="00764B9A"/>
    <w:rsid w:val="00770E09"/>
    <w:rsid w:val="007733AB"/>
    <w:rsid w:val="00774352"/>
    <w:rsid w:val="00774BBE"/>
    <w:rsid w:val="007765F9"/>
    <w:rsid w:val="00780912"/>
    <w:rsid w:val="00782652"/>
    <w:rsid w:val="00784616"/>
    <w:rsid w:val="007867DE"/>
    <w:rsid w:val="00787B9B"/>
    <w:rsid w:val="00790993"/>
    <w:rsid w:val="0079188A"/>
    <w:rsid w:val="00793AD3"/>
    <w:rsid w:val="00793D3E"/>
    <w:rsid w:val="00795E1F"/>
    <w:rsid w:val="007A2DBD"/>
    <w:rsid w:val="007A69AE"/>
    <w:rsid w:val="007B260D"/>
    <w:rsid w:val="007B4654"/>
    <w:rsid w:val="007C0849"/>
    <w:rsid w:val="007C1CF8"/>
    <w:rsid w:val="007C4EBF"/>
    <w:rsid w:val="007C6A58"/>
    <w:rsid w:val="007D0518"/>
    <w:rsid w:val="007D2238"/>
    <w:rsid w:val="007D3112"/>
    <w:rsid w:val="007D69A3"/>
    <w:rsid w:val="007E22EA"/>
    <w:rsid w:val="007E2315"/>
    <w:rsid w:val="007E41BD"/>
    <w:rsid w:val="007E64D0"/>
    <w:rsid w:val="007F1543"/>
    <w:rsid w:val="007F1739"/>
    <w:rsid w:val="007F60B1"/>
    <w:rsid w:val="007F664B"/>
    <w:rsid w:val="00805799"/>
    <w:rsid w:val="008059CD"/>
    <w:rsid w:val="008119B2"/>
    <w:rsid w:val="00811CDB"/>
    <w:rsid w:val="00812307"/>
    <w:rsid w:val="008140B2"/>
    <w:rsid w:val="008153FF"/>
    <w:rsid w:val="00815AB0"/>
    <w:rsid w:val="0081750F"/>
    <w:rsid w:val="00821D88"/>
    <w:rsid w:val="008233F6"/>
    <w:rsid w:val="00825EA8"/>
    <w:rsid w:val="0082606C"/>
    <w:rsid w:val="00826080"/>
    <w:rsid w:val="0082664F"/>
    <w:rsid w:val="0083524E"/>
    <w:rsid w:val="00840DCD"/>
    <w:rsid w:val="008441D3"/>
    <w:rsid w:val="00844CB0"/>
    <w:rsid w:val="0084715C"/>
    <w:rsid w:val="00850710"/>
    <w:rsid w:val="0085084F"/>
    <w:rsid w:val="00851F26"/>
    <w:rsid w:val="00853CE9"/>
    <w:rsid w:val="008561AB"/>
    <w:rsid w:val="00861DEB"/>
    <w:rsid w:val="00863E9C"/>
    <w:rsid w:val="0087033A"/>
    <w:rsid w:val="008709ED"/>
    <w:rsid w:val="00873C82"/>
    <w:rsid w:val="00874745"/>
    <w:rsid w:val="00877AA6"/>
    <w:rsid w:val="0088723A"/>
    <w:rsid w:val="00890EEE"/>
    <w:rsid w:val="00897FD1"/>
    <w:rsid w:val="008A30A3"/>
    <w:rsid w:val="008A5645"/>
    <w:rsid w:val="008A59A7"/>
    <w:rsid w:val="008A6282"/>
    <w:rsid w:val="008A6B40"/>
    <w:rsid w:val="008A73BF"/>
    <w:rsid w:val="008B1245"/>
    <w:rsid w:val="008B18AF"/>
    <w:rsid w:val="008B70AD"/>
    <w:rsid w:val="008B7D86"/>
    <w:rsid w:val="008C2D35"/>
    <w:rsid w:val="008C3A0E"/>
    <w:rsid w:val="008C6A73"/>
    <w:rsid w:val="008C6D5A"/>
    <w:rsid w:val="008D0925"/>
    <w:rsid w:val="008D096C"/>
    <w:rsid w:val="008D0C80"/>
    <w:rsid w:val="008E1CB3"/>
    <w:rsid w:val="008E2E50"/>
    <w:rsid w:val="008E2FAB"/>
    <w:rsid w:val="008E3EE2"/>
    <w:rsid w:val="008E486D"/>
    <w:rsid w:val="008E4DDE"/>
    <w:rsid w:val="008E57CF"/>
    <w:rsid w:val="008E60AA"/>
    <w:rsid w:val="008F0730"/>
    <w:rsid w:val="008F4990"/>
    <w:rsid w:val="008F757F"/>
    <w:rsid w:val="009075FE"/>
    <w:rsid w:val="00910D92"/>
    <w:rsid w:val="0091468F"/>
    <w:rsid w:val="00917BBF"/>
    <w:rsid w:val="0092136C"/>
    <w:rsid w:val="00921E4E"/>
    <w:rsid w:val="0092347D"/>
    <w:rsid w:val="009260BF"/>
    <w:rsid w:val="00931889"/>
    <w:rsid w:val="00937F7B"/>
    <w:rsid w:val="00941DA4"/>
    <w:rsid w:val="0094222F"/>
    <w:rsid w:val="00945DB0"/>
    <w:rsid w:val="00951EC5"/>
    <w:rsid w:val="00952078"/>
    <w:rsid w:val="00954A50"/>
    <w:rsid w:val="00956E29"/>
    <w:rsid w:val="00960072"/>
    <w:rsid w:val="009640C0"/>
    <w:rsid w:val="009650C6"/>
    <w:rsid w:val="0096775F"/>
    <w:rsid w:val="009677B0"/>
    <w:rsid w:val="00972EE3"/>
    <w:rsid w:val="00973CCC"/>
    <w:rsid w:val="009744B5"/>
    <w:rsid w:val="00975A8D"/>
    <w:rsid w:val="009765DC"/>
    <w:rsid w:val="00980220"/>
    <w:rsid w:val="00983A65"/>
    <w:rsid w:val="00990C7A"/>
    <w:rsid w:val="00990D4C"/>
    <w:rsid w:val="0099726C"/>
    <w:rsid w:val="00997B2D"/>
    <w:rsid w:val="00997F54"/>
    <w:rsid w:val="009A355B"/>
    <w:rsid w:val="009A6896"/>
    <w:rsid w:val="009A7AD5"/>
    <w:rsid w:val="009A7C48"/>
    <w:rsid w:val="009B14AE"/>
    <w:rsid w:val="009B2476"/>
    <w:rsid w:val="009B3209"/>
    <w:rsid w:val="009C01BA"/>
    <w:rsid w:val="009C2134"/>
    <w:rsid w:val="009C5619"/>
    <w:rsid w:val="009D3C78"/>
    <w:rsid w:val="009D47FA"/>
    <w:rsid w:val="009D5610"/>
    <w:rsid w:val="009D59A6"/>
    <w:rsid w:val="009D5BDF"/>
    <w:rsid w:val="009D744E"/>
    <w:rsid w:val="009D7B31"/>
    <w:rsid w:val="009D7E7C"/>
    <w:rsid w:val="009E1B17"/>
    <w:rsid w:val="009E290F"/>
    <w:rsid w:val="009E4ADD"/>
    <w:rsid w:val="009E727F"/>
    <w:rsid w:val="009F19AE"/>
    <w:rsid w:val="009F2C02"/>
    <w:rsid w:val="009F3AB6"/>
    <w:rsid w:val="009F3FA3"/>
    <w:rsid w:val="00A00E3C"/>
    <w:rsid w:val="00A01216"/>
    <w:rsid w:val="00A020D8"/>
    <w:rsid w:val="00A037B6"/>
    <w:rsid w:val="00A06267"/>
    <w:rsid w:val="00A10CD5"/>
    <w:rsid w:val="00A135A1"/>
    <w:rsid w:val="00A13647"/>
    <w:rsid w:val="00A156DC"/>
    <w:rsid w:val="00A159F6"/>
    <w:rsid w:val="00A20304"/>
    <w:rsid w:val="00A23C44"/>
    <w:rsid w:val="00A25A06"/>
    <w:rsid w:val="00A265B6"/>
    <w:rsid w:val="00A26820"/>
    <w:rsid w:val="00A271F4"/>
    <w:rsid w:val="00A3003F"/>
    <w:rsid w:val="00A30560"/>
    <w:rsid w:val="00A30BD9"/>
    <w:rsid w:val="00A342CC"/>
    <w:rsid w:val="00A34A6F"/>
    <w:rsid w:val="00A366E4"/>
    <w:rsid w:val="00A409DC"/>
    <w:rsid w:val="00A46276"/>
    <w:rsid w:val="00A5396D"/>
    <w:rsid w:val="00A53FBA"/>
    <w:rsid w:val="00A548FA"/>
    <w:rsid w:val="00A62FED"/>
    <w:rsid w:val="00A6336E"/>
    <w:rsid w:val="00A6758B"/>
    <w:rsid w:val="00A70EB3"/>
    <w:rsid w:val="00A72AD1"/>
    <w:rsid w:val="00A72D89"/>
    <w:rsid w:val="00A730FC"/>
    <w:rsid w:val="00A77079"/>
    <w:rsid w:val="00A81B2B"/>
    <w:rsid w:val="00A83C52"/>
    <w:rsid w:val="00A95784"/>
    <w:rsid w:val="00A971E2"/>
    <w:rsid w:val="00A9772C"/>
    <w:rsid w:val="00AA0076"/>
    <w:rsid w:val="00AA146B"/>
    <w:rsid w:val="00AA6767"/>
    <w:rsid w:val="00AA6F4C"/>
    <w:rsid w:val="00AB013F"/>
    <w:rsid w:val="00AB3DD1"/>
    <w:rsid w:val="00AB48B3"/>
    <w:rsid w:val="00AB4DCC"/>
    <w:rsid w:val="00AB5353"/>
    <w:rsid w:val="00AB66B7"/>
    <w:rsid w:val="00AB6B4E"/>
    <w:rsid w:val="00AB6DA3"/>
    <w:rsid w:val="00AB7538"/>
    <w:rsid w:val="00AC0DEA"/>
    <w:rsid w:val="00AC3BA0"/>
    <w:rsid w:val="00AC5BBF"/>
    <w:rsid w:val="00AD063C"/>
    <w:rsid w:val="00AD0FCB"/>
    <w:rsid w:val="00AD168B"/>
    <w:rsid w:val="00AD3975"/>
    <w:rsid w:val="00AD4EE3"/>
    <w:rsid w:val="00AD586A"/>
    <w:rsid w:val="00AE0CD7"/>
    <w:rsid w:val="00AE44DD"/>
    <w:rsid w:val="00AE4AA6"/>
    <w:rsid w:val="00AE63AD"/>
    <w:rsid w:val="00AF0E17"/>
    <w:rsid w:val="00AF17A3"/>
    <w:rsid w:val="00AF1A2C"/>
    <w:rsid w:val="00AF2221"/>
    <w:rsid w:val="00B061F8"/>
    <w:rsid w:val="00B06A3D"/>
    <w:rsid w:val="00B130F1"/>
    <w:rsid w:val="00B17E34"/>
    <w:rsid w:val="00B206EC"/>
    <w:rsid w:val="00B24D3E"/>
    <w:rsid w:val="00B2692D"/>
    <w:rsid w:val="00B302A1"/>
    <w:rsid w:val="00B3032F"/>
    <w:rsid w:val="00B30FA6"/>
    <w:rsid w:val="00B33886"/>
    <w:rsid w:val="00B36F53"/>
    <w:rsid w:val="00B40E13"/>
    <w:rsid w:val="00B4415E"/>
    <w:rsid w:val="00B46AAE"/>
    <w:rsid w:val="00B47237"/>
    <w:rsid w:val="00B52ACD"/>
    <w:rsid w:val="00B54811"/>
    <w:rsid w:val="00B562D3"/>
    <w:rsid w:val="00B57245"/>
    <w:rsid w:val="00B63C19"/>
    <w:rsid w:val="00B67393"/>
    <w:rsid w:val="00B700C8"/>
    <w:rsid w:val="00B7485E"/>
    <w:rsid w:val="00B75BCF"/>
    <w:rsid w:val="00B76500"/>
    <w:rsid w:val="00B76EED"/>
    <w:rsid w:val="00B858D1"/>
    <w:rsid w:val="00B862DC"/>
    <w:rsid w:val="00BA0169"/>
    <w:rsid w:val="00BA11C2"/>
    <w:rsid w:val="00BA3E88"/>
    <w:rsid w:val="00BA5B6A"/>
    <w:rsid w:val="00BA61D3"/>
    <w:rsid w:val="00BB1927"/>
    <w:rsid w:val="00BB3CEA"/>
    <w:rsid w:val="00BB3F57"/>
    <w:rsid w:val="00BC0F47"/>
    <w:rsid w:val="00BC39C1"/>
    <w:rsid w:val="00BC653D"/>
    <w:rsid w:val="00BC6B8E"/>
    <w:rsid w:val="00BD04FC"/>
    <w:rsid w:val="00BD6A14"/>
    <w:rsid w:val="00BE0679"/>
    <w:rsid w:val="00BE0B2C"/>
    <w:rsid w:val="00BE40E9"/>
    <w:rsid w:val="00BF00B4"/>
    <w:rsid w:val="00BF2B89"/>
    <w:rsid w:val="00BF4BBC"/>
    <w:rsid w:val="00BF7728"/>
    <w:rsid w:val="00C002F8"/>
    <w:rsid w:val="00C003B5"/>
    <w:rsid w:val="00C00DF3"/>
    <w:rsid w:val="00C047D3"/>
    <w:rsid w:val="00C0623B"/>
    <w:rsid w:val="00C06CF3"/>
    <w:rsid w:val="00C07BB3"/>
    <w:rsid w:val="00C2164B"/>
    <w:rsid w:val="00C25352"/>
    <w:rsid w:val="00C30810"/>
    <w:rsid w:val="00C370CD"/>
    <w:rsid w:val="00C3725B"/>
    <w:rsid w:val="00C4170C"/>
    <w:rsid w:val="00C418E2"/>
    <w:rsid w:val="00C420CE"/>
    <w:rsid w:val="00C44BBA"/>
    <w:rsid w:val="00C4586D"/>
    <w:rsid w:val="00C466FA"/>
    <w:rsid w:val="00C4792D"/>
    <w:rsid w:val="00C51C7E"/>
    <w:rsid w:val="00C51E17"/>
    <w:rsid w:val="00C548CB"/>
    <w:rsid w:val="00C619F2"/>
    <w:rsid w:val="00C634EC"/>
    <w:rsid w:val="00C660EB"/>
    <w:rsid w:val="00C70D1B"/>
    <w:rsid w:val="00C71086"/>
    <w:rsid w:val="00C7191B"/>
    <w:rsid w:val="00C743AA"/>
    <w:rsid w:val="00C74A5D"/>
    <w:rsid w:val="00C74FE8"/>
    <w:rsid w:val="00C75CD4"/>
    <w:rsid w:val="00C86C53"/>
    <w:rsid w:val="00C87812"/>
    <w:rsid w:val="00C9046F"/>
    <w:rsid w:val="00C917A6"/>
    <w:rsid w:val="00C91A95"/>
    <w:rsid w:val="00C928DD"/>
    <w:rsid w:val="00C9339B"/>
    <w:rsid w:val="00CA0386"/>
    <w:rsid w:val="00CA3FA2"/>
    <w:rsid w:val="00CA6958"/>
    <w:rsid w:val="00CA6B50"/>
    <w:rsid w:val="00CB2900"/>
    <w:rsid w:val="00CB41B2"/>
    <w:rsid w:val="00CB4ED0"/>
    <w:rsid w:val="00CC00A8"/>
    <w:rsid w:val="00CC3CF3"/>
    <w:rsid w:val="00CC605C"/>
    <w:rsid w:val="00CC608E"/>
    <w:rsid w:val="00CC6187"/>
    <w:rsid w:val="00CD0881"/>
    <w:rsid w:val="00CD0F41"/>
    <w:rsid w:val="00CD1D20"/>
    <w:rsid w:val="00CD5D77"/>
    <w:rsid w:val="00CD5FD5"/>
    <w:rsid w:val="00CE326E"/>
    <w:rsid w:val="00CE3750"/>
    <w:rsid w:val="00CE42AC"/>
    <w:rsid w:val="00CF71D0"/>
    <w:rsid w:val="00CF733F"/>
    <w:rsid w:val="00CF794B"/>
    <w:rsid w:val="00D00FB2"/>
    <w:rsid w:val="00D01234"/>
    <w:rsid w:val="00D013DB"/>
    <w:rsid w:val="00D07673"/>
    <w:rsid w:val="00D07CF5"/>
    <w:rsid w:val="00D11642"/>
    <w:rsid w:val="00D134BA"/>
    <w:rsid w:val="00D14520"/>
    <w:rsid w:val="00D1506C"/>
    <w:rsid w:val="00D17E57"/>
    <w:rsid w:val="00D17F81"/>
    <w:rsid w:val="00D25C47"/>
    <w:rsid w:val="00D25C6F"/>
    <w:rsid w:val="00D275AA"/>
    <w:rsid w:val="00D3124E"/>
    <w:rsid w:val="00D312D8"/>
    <w:rsid w:val="00D32567"/>
    <w:rsid w:val="00D4136C"/>
    <w:rsid w:val="00D4307B"/>
    <w:rsid w:val="00D45B5F"/>
    <w:rsid w:val="00D46060"/>
    <w:rsid w:val="00D52099"/>
    <w:rsid w:val="00D5676F"/>
    <w:rsid w:val="00D56B84"/>
    <w:rsid w:val="00D60073"/>
    <w:rsid w:val="00D748D6"/>
    <w:rsid w:val="00D7652E"/>
    <w:rsid w:val="00D7659B"/>
    <w:rsid w:val="00D803C9"/>
    <w:rsid w:val="00D84590"/>
    <w:rsid w:val="00D97330"/>
    <w:rsid w:val="00D973C2"/>
    <w:rsid w:val="00DA0E08"/>
    <w:rsid w:val="00DA0E19"/>
    <w:rsid w:val="00DA1C04"/>
    <w:rsid w:val="00DA54CD"/>
    <w:rsid w:val="00DA7BAB"/>
    <w:rsid w:val="00DB001B"/>
    <w:rsid w:val="00DB1631"/>
    <w:rsid w:val="00DB2B88"/>
    <w:rsid w:val="00DB3F9A"/>
    <w:rsid w:val="00DB4B57"/>
    <w:rsid w:val="00DB4EC1"/>
    <w:rsid w:val="00DB6002"/>
    <w:rsid w:val="00DB784D"/>
    <w:rsid w:val="00DB7C30"/>
    <w:rsid w:val="00DC0C3F"/>
    <w:rsid w:val="00DC6452"/>
    <w:rsid w:val="00DC6A26"/>
    <w:rsid w:val="00DD1033"/>
    <w:rsid w:val="00DD2921"/>
    <w:rsid w:val="00DE2AD7"/>
    <w:rsid w:val="00DE329C"/>
    <w:rsid w:val="00DE35CB"/>
    <w:rsid w:val="00DF097B"/>
    <w:rsid w:val="00DF11D2"/>
    <w:rsid w:val="00DF1F5D"/>
    <w:rsid w:val="00DF604F"/>
    <w:rsid w:val="00DF625B"/>
    <w:rsid w:val="00DF7085"/>
    <w:rsid w:val="00DF7A4E"/>
    <w:rsid w:val="00DF7BD3"/>
    <w:rsid w:val="00DF7FF4"/>
    <w:rsid w:val="00E0522B"/>
    <w:rsid w:val="00E070AA"/>
    <w:rsid w:val="00E07FA9"/>
    <w:rsid w:val="00E1044B"/>
    <w:rsid w:val="00E15936"/>
    <w:rsid w:val="00E168A8"/>
    <w:rsid w:val="00E173DD"/>
    <w:rsid w:val="00E21DE9"/>
    <w:rsid w:val="00E24DED"/>
    <w:rsid w:val="00E26246"/>
    <w:rsid w:val="00E2686F"/>
    <w:rsid w:val="00E319F2"/>
    <w:rsid w:val="00E31E9F"/>
    <w:rsid w:val="00E320BB"/>
    <w:rsid w:val="00E3328C"/>
    <w:rsid w:val="00E35283"/>
    <w:rsid w:val="00E358C0"/>
    <w:rsid w:val="00E36B04"/>
    <w:rsid w:val="00E40F8C"/>
    <w:rsid w:val="00E42B1F"/>
    <w:rsid w:val="00E5129D"/>
    <w:rsid w:val="00E51676"/>
    <w:rsid w:val="00E53079"/>
    <w:rsid w:val="00E5423E"/>
    <w:rsid w:val="00E57FB4"/>
    <w:rsid w:val="00E614E6"/>
    <w:rsid w:val="00E6394C"/>
    <w:rsid w:val="00E66985"/>
    <w:rsid w:val="00E67065"/>
    <w:rsid w:val="00E70D98"/>
    <w:rsid w:val="00E73D2D"/>
    <w:rsid w:val="00E74916"/>
    <w:rsid w:val="00E74998"/>
    <w:rsid w:val="00E823D6"/>
    <w:rsid w:val="00E85363"/>
    <w:rsid w:val="00E86107"/>
    <w:rsid w:val="00E92197"/>
    <w:rsid w:val="00E92761"/>
    <w:rsid w:val="00E959DE"/>
    <w:rsid w:val="00EA01F6"/>
    <w:rsid w:val="00EA116D"/>
    <w:rsid w:val="00EA2244"/>
    <w:rsid w:val="00EA2950"/>
    <w:rsid w:val="00EA4582"/>
    <w:rsid w:val="00EA5BBC"/>
    <w:rsid w:val="00EA5CF8"/>
    <w:rsid w:val="00EB3CB7"/>
    <w:rsid w:val="00EB7189"/>
    <w:rsid w:val="00EB7BB7"/>
    <w:rsid w:val="00EC241F"/>
    <w:rsid w:val="00ED0B19"/>
    <w:rsid w:val="00ED0BFE"/>
    <w:rsid w:val="00ED1918"/>
    <w:rsid w:val="00ED1B12"/>
    <w:rsid w:val="00ED47B5"/>
    <w:rsid w:val="00EE1AE3"/>
    <w:rsid w:val="00EE2A64"/>
    <w:rsid w:val="00EE37EF"/>
    <w:rsid w:val="00EE3B13"/>
    <w:rsid w:val="00EE7759"/>
    <w:rsid w:val="00EF403E"/>
    <w:rsid w:val="00EF74C8"/>
    <w:rsid w:val="00F0070E"/>
    <w:rsid w:val="00F025AC"/>
    <w:rsid w:val="00F04795"/>
    <w:rsid w:val="00F054D8"/>
    <w:rsid w:val="00F064E7"/>
    <w:rsid w:val="00F10580"/>
    <w:rsid w:val="00F124E3"/>
    <w:rsid w:val="00F15864"/>
    <w:rsid w:val="00F20C6E"/>
    <w:rsid w:val="00F23814"/>
    <w:rsid w:val="00F277CC"/>
    <w:rsid w:val="00F303EC"/>
    <w:rsid w:val="00F3292D"/>
    <w:rsid w:val="00F36CFE"/>
    <w:rsid w:val="00F40E82"/>
    <w:rsid w:val="00F42E36"/>
    <w:rsid w:val="00F46639"/>
    <w:rsid w:val="00F474DF"/>
    <w:rsid w:val="00F53867"/>
    <w:rsid w:val="00F60FDC"/>
    <w:rsid w:val="00F64500"/>
    <w:rsid w:val="00F7000E"/>
    <w:rsid w:val="00F711E4"/>
    <w:rsid w:val="00F736BA"/>
    <w:rsid w:val="00F80F2B"/>
    <w:rsid w:val="00F8174C"/>
    <w:rsid w:val="00F875C4"/>
    <w:rsid w:val="00F915F0"/>
    <w:rsid w:val="00F924EE"/>
    <w:rsid w:val="00F92EB9"/>
    <w:rsid w:val="00F942CF"/>
    <w:rsid w:val="00F945F4"/>
    <w:rsid w:val="00F958DE"/>
    <w:rsid w:val="00FA165B"/>
    <w:rsid w:val="00FA51FF"/>
    <w:rsid w:val="00FA69E7"/>
    <w:rsid w:val="00FA7120"/>
    <w:rsid w:val="00FA7D3F"/>
    <w:rsid w:val="00FB10C6"/>
    <w:rsid w:val="00FB1581"/>
    <w:rsid w:val="00FB35AB"/>
    <w:rsid w:val="00FB6B54"/>
    <w:rsid w:val="00FC3F9C"/>
    <w:rsid w:val="00FC76B6"/>
    <w:rsid w:val="00FD2513"/>
    <w:rsid w:val="00FD5189"/>
    <w:rsid w:val="00FE168B"/>
    <w:rsid w:val="00FE16E9"/>
    <w:rsid w:val="00FE2B87"/>
    <w:rsid w:val="00FE5F09"/>
    <w:rsid w:val="00FF22AD"/>
    <w:rsid w:val="00FF2317"/>
    <w:rsid w:val="00FF603A"/>
    <w:rsid w:val="00FF6F79"/>
    <w:rsid w:val="02ED645E"/>
    <w:rsid w:val="075150FF"/>
    <w:rsid w:val="09CF5AB0"/>
    <w:rsid w:val="0F7C1E4E"/>
    <w:rsid w:val="13F1398D"/>
    <w:rsid w:val="2FF374FE"/>
    <w:rsid w:val="3BC85553"/>
    <w:rsid w:val="40C97883"/>
    <w:rsid w:val="4C5F6BE2"/>
    <w:rsid w:val="56FE4F1B"/>
    <w:rsid w:val="5ED8186E"/>
    <w:rsid w:val="702407C0"/>
    <w:rsid w:val="72E6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0"/>
    <w:rPr>
      <w:sz w:val="20"/>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3"/>
    <w:semiHidden/>
    <w:unhideWhenUsed/>
    <w:qFormat/>
    <w:uiPriority w:val="0"/>
    <w:rPr>
      <w:b/>
      <w:bCs/>
    </w:rPr>
  </w:style>
  <w:style w:type="character" w:styleId="9">
    <w:name w:val="page number"/>
    <w:basedOn w:val="8"/>
    <w:qFormat/>
    <w:uiPriority w:val="0"/>
  </w:style>
  <w:style w:type="character" w:styleId="10">
    <w:name w:val="Hyperlink"/>
    <w:basedOn w:val="8"/>
    <w:unhideWhenUsed/>
    <w:qFormat/>
    <w:uiPriority w:val="99"/>
    <w:rPr>
      <w:color w:val="0000FF"/>
      <w:u w:val="single"/>
    </w:rPr>
  </w:style>
  <w:style w:type="character" w:styleId="11">
    <w:name w:val="annotation reference"/>
    <w:basedOn w:val="8"/>
    <w:semiHidden/>
    <w:unhideWhenUsed/>
    <w:qFormat/>
    <w:uiPriority w:val="0"/>
    <w:rPr>
      <w:sz w:val="16"/>
      <w:szCs w:val="16"/>
    </w:rPr>
  </w:style>
  <w:style w:type="paragraph" w:customStyle="1" w:styleId="12">
    <w:name w:val="列出段落1"/>
    <w:basedOn w:val="1"/>
    <w:qFormat/>
    <w:uiPriority w:val="0"/>
    <w:pPr>
      <w:ind w:firstLine="420" w:firstLineChars="200"/>
    </w:pPr>
    <w:rPr>
      <w:rFonts w:ascii="Calibri" w:hAnsi="Calibri"/>
      <w:szCs w:val="22"/>
    </w:rPr>
  </w:style>
  <w:style w:type="paragraph" w:customStyle="1" w:styleId="13">
    <w:name w:val="Level 1"/>
    <w:basedOn w:val="1"/>
    <w:next w:val="1"/>
    <w:qFormat/>
    <w:uiPriority w:val="0"/>
    <w:pPr>
      <w:widowControl/>
      <w:numPr>
        <w:ilvl w:val="0"/>
        <w:numId w:val="1"/>
      </w:numPr>
      <w:spacing w:after="210" w:line="264" w:lineRule="auto"/>
      <w:outlineLvl w:val="0"/>
    </w:pPr>
    <w:rPr>
      <w:rFonts w:ascii="Arial" w:hAnsi="Arial"/>
      <w:kern w:val="28"/>
      <w:szCs w:val="20"/>
      <w:lang w:val="en-GB"/>
    </w:rPr>
  </w:style>
  <w:style w:type="paragraph" w:customStyle="1" w:styleId="14">
    <w:name w:val="Level 2"/>
    <w:basedOn w:val="1"/>
    <w:next w:val="1"/>
    <w:qFormat/>
    <w:uiPriority w:val="0"/>
    <w:pPr>
      <w:widowControl/>
      <w:numPr>
        <w:ilvl w:val="1"/>
        <w:numId w:val="1"/>
      </w:numPr>
      <w:spacing w:after="210" w:line="264" w:lineRule="auto"/>
      <w:outlineLvl w:val="1"/>
    </w:pPr>
    <w:rPr>
      <w:rFonts w:ascii="Arial" w:hAnsi="Arial"/>
      <w:kern w:val="28"/>
      <w:szCs w:val="20"/>
      <w:lang w:val="en-GB"/>
    </w:rPr>
  </w:style>
  <w:style w:type="paragraph" w:customStyle="1" w:styleId="15">
    <w:name w:val="Level 3"/>
    <w:basedOn w:val="1"/>
    <w:next w:val="1"/>
    <w:qFormat/>
    <w:uiPriority w:val="0"/>
    <w:pPr>
      <w:widowControl/>
      <w:numPr>
        <w:ilvl w:val="2"/>
        <w:numId w:val="1"/>
      </w:numPr>
      <w:spacing w:after="210" w:line="264" w:lineRule="auto"/>
      <w:outlineLvl w:val="2"/>
    </w:pPr>
    <w:rPr>
      <w:rFonts w:ascii="Arial" w:hAnsi="Arial"/>
      <w:kern w:val="28"/>
      <w:szCs w:val="20"/>
      <w:lang w:val="en-GB"/>
    </w:rPr>
  </w:style>
  <w:style w:type="paragraph" w:customStyle="1" w:styleId="16">
    <w:name w:val="Level 4"/>
    <w:basedOn w:val="1"/>
    <w:next w:val="1"/>
    <w:qFormat/>
    <w:uiPriority w:val="0"/>
    <w:pPr>
      <w:widowControl/>
      <w:numPr>
        <w:ilvl w:val="3"/>
        <w:numId w:val="1"/>
      </w:numPr>
      <w:spacing w:after="210" w:line="264" w:lineRule="auto"/>
      <w:outlineLvl w:val="3"/>
    </w:pPr>
    <w:rPr>
      <w:rFonts w:ascii="Arial" w:hAnsi="Arial"/>
      <w:kern w:val="28"/>
      <w:szCs w:val="20"/>
      <w:lang w:val="en-GB"/>
    </w:rPr>
  </w:style>
  <w:style w:type="paragraph" w:customStyle="1" w:styleId="17">
    <w:name w:val="Level 5"/>
    <w:basedOn w:val="1"/>
    <w:next w:val="1"/>
    <w:qFormat/>
    <w:uiPriority w:val="0"/>
    <w:pPr>
      <w:widowControl/>
      <w:numPr>
        <w:ilvl w:val="4"/>
        <w:numId w:val="1"/>
      </w:numPr>
      <w:spacing w:after="210" w:line="264" w:lineRule="auto"/>
      <w:outlineLvl w:val="4"/>
    </w:pPr>
    <w:rPr>
      <w:rFonts w:ascii="Arial" w:hAnsi="Arial"/>
      <w:kern w:val="28"/>
      <w:szCs w:val="20"/>
      <w:lang w:val="en-GB"/>
    </w:rPr>
  </w:style>
  <w:style w:type="paragraph" w:customStyle="1" w:styleId="18">
    <w:name w:val="_Style 11"/>
    <w:basedOn w:val="1"/>
    <w:qFormat/>
    <w:uiPriority w:val="0"/>
    <w:rPr>
      <w:rFonts w:ascii="Tahoma" w:hAnsi="Tahoma"/>
      <w:sz w:val="24"/>
      <w:szCs w:val="20"/>
    </w:rPr>
  </w:style>
  <w:style w:type="paragraph" w:customStyle="1" w:styleId="19">
    <w:name w:val="Job Title"/>
    <w:next w:val="1"/>
    <w:qFormat/>
    <w:uiPriority w:val="0"/>
    <w:pPr>
      <w:spacing w:after="60" w:line="220" w:lineRule="atLeast"/>
    </w:pPr>
    <w:rPr>
      <w:rFonts w:ascii="Arial Black" w:hAnsi="Arial Black" w:eastAsia="宋体" w:cs="Times New Roman"/>
      <w:spacing w:val="-10"/>
      <w:lang w:val="en-US" w:eastAsia="en-US" w:bidi="ar-SA"/>
    </w:rPr>
  </w:style>
  <w:style w:type="paragraph" w:customStyle="1" w:styleId="20">
    <w:name w:val="Char Char"/>
    <w:basedOn w:val="1"/>
    <w:qFormat/>
    <w:uiPriority w:val="0"/>
    <w:rPr>
      <w:rFonts w:ascii="Tahoma" w:hAnsi="Tahoma"/>
      <w:sz w:val="24"/>
      <w:szCs w:val="20"/>
    </w:rPr>
  </w:style>
  <w:style w:type="paragraph" w:customStyle="1" w:styleId="21">
    <w:name w:val="回信地址"/>
    <w:basedOn w:val="1"/>
    <w:qFormat/>
    <w:uiPriority w:val="0"/>
    <w:pPr>
      <w:keepLines/>
      <w:framePr w:w="5160" w:h="960" w:wrap="notBeside" w:vAnchor="page" w:hAnchor="margin" w:x="4321" w:y="961" w:anchorLock="1"/>
      <w:widowControl/>
      <w:tabs>
        <w:tab w:val="left" w:pos="-18551"/>
      </w:tabs>
      <w:spacing w:line="160" w:lineRule="atLeast"/>
      <w:jc w:val="left"/>
    </w:pPr>
    <w:rPr>
      <w:rFonts w:ascii="Arial" w:hAnsi="Arial"/>
      <w:spacing w:val="-5"/>
      <w:kern w:val="0"/>
      <w:sz w:val="18"/>
      <w:szCs w:val="20"/>
      <w:lang w:bidi="he-IL"/>
    </w:rPr>
  </w:style>
  <w:style w:type="character" w:customStyle="1" w:styleId="22">
    <w:name w:val="批注文字 Char"/>
    <w:basedOn w:val="8"/>
    <w:link w:val="2"/>
    <w:semiHidden/>
    <w:qFormat/>
    <w:uiPriority w:val="0"/>
    <w:rPr>
      <w:kern w:val="2"/>
    </w:rPr>
  </w:style>
  <w:style w:type="character" w:customStyle="1" w:styleId="23">
    <w:name w:val="批注主题 Char"/>
    <w:basedOn w:val="22"/>
    <w:link w:val="6"/>
    <w:semiHidden/>
    <w:qFormat/>
    <w:uiPriority w:val="0"/>
    <w:rPr>
      <w:b/>
      <w:bCs/>
      <w:kern w:val="2"/>
    </w:rPr>
  </w:style>
  <w:style w:type="character" w:customStyle="1" w:styleId="24">
    <w:name w:val="apple-converted-space"/>
    <w:basedOn w:val="8"/>
    <w:qFormat/>
    <w:uiPriority w:val="0"/>
  </w:style>
  <w:style w:type="character" w:customStyle="1" w:styleId="25">
    <w:name w:val="Unresolved Mention"/>
    <w:basedOn w:val="8"/>
    <w:semiHidden/>
    <w:unhideWhenUsed/>
    <w:qFormat/>
    <w:uiPriority w:val="99"/>
    <w:rPr>
      <w:color w:val="605E5C"/>
      <w:shd w:val="clear" w:color="auto" w:fill="E1DFDD"/>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21A24C-D06C-4058-8084-61B7301B9E25}">
  <ds:schemaRefs/>
</ds:datastoreItem>
</file>

<file path=docProps/app.xml><?xml version="1.0" encoding="utf-8"?>
<Properties xmlns="http://schemas.openxmlformats.org/officeDocument/2006/extended-properties" xmlns:vt="http://schemas.openxmlformats.org/officeDocument/2006/docPropsVTypes">
  <Template>Normal</Template>
  <Company>Magna Steyr</Company>
  <Pages>9</Pages>
  <Words>5056</Words>
  <Characters>871</Characters>
  <Lines>7</Lines>
  <Paragraphs>11</Paragraphs>
  <TotalTime>4</TotalTime>
  <ScaleCrop>false</ScaleCrop>
  <LinksUpToDate>false</LinksUpToDate>
  <CharactersWithSpaces>5916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2020-11-20T02:35:00Z</dcterms:created>
  <dc:creator>yangnan</dc:creator>
  <cp:lastModifiedBy>Administrator</cp:lastModifiedBy>
  <cp:lastPrinted>2020-09-01T01:45:00Z</cp:lastPrinted>
  <dcterms:modified xsi:type="dcterms:W3CDTF">2021-12-15T06:15:08Z</dcterms:modified>
  <dc:title>工程服务协议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2052-11.1.0.11194</vt:lpwstr>
  </property>
  <property fmtid="{D5CDD505-2E9C-101B-9397-08002B2CF9AE}" pid="4" name="ICV">
    <vt:lpwstr>D98F3FB0ACF24F3F83187CFEE17BC967</vt:lpwstr>
  </property>
</Properties>
</file>