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A50" w:rsidRDefault="00A17E22">
      <w:pPr>
        <w:pStyle w:val="a3"/>
        <w:spacing w:line="360" w:lineRule="auto"/>
        <w:jc w:val="center"/>
        <w:rPr>
          <w:b/>
          <w:bCs/>
          <w:sz w:val="44"/>
          <w:szCs w:val="44"/>
          <w:lang w:eastAsia="zh-CN"/>
        </w:rPr>
      </w:pPr>
      <w:bookmarkStart w:id="0" w:name="210ee935f7b99df95b1bbbe3e1f41fe"/>
      <w:bookmarkStart w:id="1" w:name="8cb43249368fc620ce7349b7a6989a1"/>
      <w:bookmarkStart w:id="2" w:name="6974f6da654fa4b76d1b7ddf7a39f28"/>
      <w:bookmarkEnd w:id="0"/>
      <w:bookmarkEnd w:id="1"/>
      <w:bookmarkEnd w:id="2"/>
      <w:r>
        <w:rPr>
          <w:rFonts w:hint="eastAsia"/>
          <w:b/>
          <w:bCs/>
          <w:sz w:val="44"/>
          <w:szCs w:val="44"/>
          <w:lang w:eastAsia="zh-CN"/>
        </w:rPr>
        <w:t>仓储租赁合同</w:t>
      </w:r>
    </w:p>
    <w:p w:rsidR="00DB49E3" w:rsidRDefault="00DB49E3" w:rsidP="00DB49E3">
      <w:pPr>
        <w:adjustRightInd w:val="0"/>
        <w:snapToGrid w:val="0"/>
        <w:spacing w:line="360" w:lineRule="auto"/>
        <w:rPr>
          <w:rFonts w:ascii="仿宋" w:eastAsia="仿宋" w:hAnsi="仿宋" w:cs="仿宋"/>
          <w:b/>
          <w:color w:val="000000"/>
          <w:sz w:val="24"/>
          <w:szCs w:val="24"/>
          <w:lang w:eastAsia="zh-CN"/>
        </w:rPr>
      </w:pPr>
      <w:r>
        <w:rPr>
          <w:rFonts w:ascii="仿宋" w:eastAsia="仿宋" w:hAnsi="仿宋" w:cs="仿宋" w:hint="eastAsia"/>
          <w:b/>
          <w:color w:val="000000"/>
          <w:sz w:val="24"/>
          <w:szCs w:val="24"/>
          <w:lang w:eastAsia="zh-CN"/>
        </w:rPr>
        <w:t>甲方（出租方）：潍坊豪顺物流有限公司</w:t>
      </w:r>
    </w:p>
    <w:p w:rsidR="00DB49E3" w:rsidRPr="00DB49E3" w:rsidRDefault="00DB49E3" w:rsidP="00C57501">
      <w:pPr>
        <w:adjustRightInd w:val="0"/>
        <w:snapToGrid w:val="0"/>
        <w:spacing w:line="360" w:lineRule="auto"/>
        <w:rPr>
          <w:rFonts w:ascii="仿宋" w:eastAsia="仿宋" w:hAnsi="仿宋" w:cs="仿宋" w:hint="eastAsia"/>
          <w:b/>
          <w:color w:val="000000"/>
          <w:sz w:val="24"/>
          <w:szCs w:val="24"/>
          <w:lang w:eastAsia="zh-CN"/>
        </w:rPr>
      </w:pPr>
      <w:r>
        <w:rPr>
          <w:rFonts w:ascii="仿宋" w:eastAsia="仿宋" w:hAnsi="仿宋" w:cs="仿宋" w:hint="eastAsia"/>
          <w:b/>
          <w:color w:val="000000"/>
          <w:sz w:val="24"/>
          <w:szCs w:val="24"/>
          <w:lang w:eastAsia="zh-CN"/>
        </w:rPr>
        <w:t>统一社会信用代码：91370700MA3F6C4D3P</w:t>
      </w:r>
    </w:p>
    <w:p w:rsidR="00C57501" w:rsidRDefault="00DB49E3" w:rsidP="00C57501">
      <w:pPr>
        <w:adjustRightInd w:val="0"/>
        <w:snapToGrid w:val="0"/>
        <w:spacing w:line="360" w:lineRule="auto"/>
        <w:rPr>
          <w:rFonts w:ascii="仿宋" w:eastAsia="仿宋" w:hAnsi="仿宋" w:cs="仿宋"/>
          <w:b/>
          <w:color w:val="000000"/>
          <w:sz w:val="24"/>
          <w:szCs w:val="24"/>
          <w:lang w:eastAsia="zh-CN"/>
        </w:rPr>
      </w:pPr>
      <w:r>
        <w:rPr>
          <w:rFonts w:ascii="仿宋" w:eastAsia="仿宋" w:hAnsi="仿宋" w:cs="仿宋" w:hint="eastAsia"/>
          <w:b/>
          <w:color w:val="000000"/>
          <w:sz w:val="24"/>
          <w:szCs w:val="24"/>
          <w:lang w:eastAsia="zh-CN"/>
        </w:rPr>
        <w:t>乙方（承</w:t>
      </w:r>
      <w:r w:rsidR="00C57501">
        <w:rPr>
          <w:rFonts w:ascii="仿宋" w:eastAsia="仿宋" w:hAnsi="仿宋" w:cs="仿宋" w:hint="eastAsia"/>
          <w:b/>
          <w:color w:val="000000"/>
          <w:sz w:val="24"/>
          <w:szCs w:val="24"/>
          <w:lang w:eastAsia="zh-CN"/>
        </w:rPr>
        <w:t>方）：河北光华荣昌汽车部件有限公司</w:t>
      </w:r>
    </w:p>
    <w:p w:rsidR="00C57501" w:rsidRDefault="00C57501" w:rsidP="00C57501">
      <w:pPr>
        <w:adjustRightInd w:val="0"/>
        <w:snapToGrid w:val="0"/>
        <w:spacing w:line="360" w:lineRule="auto"/>
        <w:rPr>
          <w:rFonts w:ascii="仿宋" w:eastAsia="仿宋" w:hAnsi="仿宋" w:cs="仿宋"/>
          <w:b/>
          <w:color w:val="000000"/>
          <w:sz w:val="24"/>
          <w:szCs w:val="24"/>
          <w:lang w:eastAsia="zh-CN"/>
        </w:rPr>
      </w:pPr>
      <w:r>
        <w:rPr>
          <w:rFonts w:ascii="仿宋" w:eastAsia="仿宋" w:hAnsi="仿宋" w:cs="仿宋" w:hint="eastAsia"/>
          <w:b/>
          <w:color w:val="000000"/>
          <w:sz w:val="24"/>
          <w:szCs w:val="24"/>
          <w:lang w:eastAsia="zh-CN"/>
        </w:rPr>
        <w:t>统一社会信用代码：91130983077498644J</w:t>
      </w:r>
    </w:p>
    <w:p w:rsidR="00ED3A50" w:rsidRPr="00C57501" w:rsidRDefault="00ED3A50">
      <w:pPr>
        <w:pStyle w:val="a3"/>
        <w:spacing w:line="360" w:lineRule="auto"/>
        <w:rPr>
          <w:sz w:val="24"/>
          <w:szCs w:val="24"/>
          <w:lang w:eastAsia="zh-CN"/>
        </w:rPr>
      </w:pPr>
    </w:p>
    <w:p w:rsidR="00ED3A50" w:rsidRPr="00C57501" w:rsidRDefault="00A17E22">
      <w:pPr>
        <w:pStyle w:val="a3"/>
        <w:spacing w:line="360" w:lineRule="auto"/>
        <w:ind w:firstLineChars="200" w:firstLine="480"/>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根据国家有关规定，甲、乙双方在自愿、平等、互利的基础上就甲方将其拥有的厂房租赁给乙方做为仓储使用的有关事宜，双方达成协议并签定租赁合同如下 ：</w:t>
      </w:r>
    </w:p>
    <w:p w:rsidR="00ED3A50" w:rsidRPr="00C57501" w:rsidRDefault="00A17E22">
      <w:pPr>
        <w:pStyle w:val="a3"/>
        <w:spacing w:line="360" w:lineRule="auto"/>
        <w:rPr>
          <w:rFonts w:ascii="仿宋" w:eastAsia="仿宋" w:hAnsi="仿宋" w:cs="微软雅黑"/>
          <w:b/>
          <w:sz w:val="24"/>
          <w:szCs w:val="24"/>
          <w:lang w:eastAsia="zh-CN"/>
        </w:rPr>
      </w:pPr>
      <w:r w:rsidRPr="00C57501">
        <w:rPr>
          <w:rFonts w:ascii="仿宋" w:eastAsia="仿宋" w:hAnsi="仿宋" w:cs="微软雅黑" w:hint="eastAsia"/>
          <w:b/>
          <w:sz w:val="24"/>
          <w:szCs w:val="24"/>
          <w:lang w:eastAsia="zh-CN"/>
        </w:rPr>
        <w:t>— 、 租赁物位置、面积、功能及用途</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1、甲方租赁给乙方的厂房座落在潍坊市高新区樱前街以北，高新三路以西，</w:t>
      </w:r>
      <w:bookmarkStart w:id="3" w:name="_GoBack"/>
      <w:bookmarkEnd w:id="3"/>
      <w:r w:rsidRPr="00C57501">
        <w:rPr>
          <w:rFonts w:ascii="仿宋" w:eastAsia="仿宋" w:hAnsi="仿宋" w:cs="微软雅黑" w:hint="eastAsia"/>
          <w:sz w:val="24"/>
          <w:szCs w:val="24"/>
          <w:lang w:eastAsia="zh-CN"/>
        </w:rPr>
        <w:t>租赁面积为</w:t>
      </w:r>
      <w:r w:rsidR="00DB49E3">
        <w:rPr>
          <w:rFonts w:ascii="仿宋" w:eastAsia="仿宋" w:hAnsi="仿宋" w:cs="微软雅黑" w:hint="eastAsia"/>
          <w:sz w:val="24"/>
          <w:szCs w:val="24"/>
          <w:lang w:eastAsia="zh-CN"/>
        </w:rPr>
        <w:t>2268</w:t>
      </w:r>
      <w:r w:rsidRPr="00C57501">
        <w:rPr>
          <w:rFonts w:ascii="仿宋" w:eastAsia="仿宋" w:hAnsi="仿宋" w:cs="微软雅黑" w:hint="eastAsia"/>
          <w:sz w:val="24"/>
          <w:szCs w:val="24"/>
          <w:lang w:eastAsia="zh-CN"/>
        </w:rPr>
        <w:t>平方米，厂房类型为钢结构厂房 。</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2 、甲方租赁给乙方的厂房是用于汽车零部件存储与汽车零部件组装，不做它用。</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3 、本租赁物采取包租的方式，由乙方统一管理，但在租赁期间，甲、乙双方都应遵守国家的法律法规，不得利用厂房租赁进行非法活动。</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4、为保证双方利益，甲方确保在乙方承租入驻前甲方厂房已满足以下保证乙方仓储所需的要件。</w:t>
      </w:r>
    </w:p>
    <w:p w:rsidR="00ED3A50" w:rsidRPr="00C57501" w:rsidRDefault="00A17E22">
      <w:pPr>
        <w:pStyle w:val="a3"/>
        <w:spacing w:line="360" w:lineRule="auto"/>
        <w:rPr>
          <w:rFonts w:ascii="仿宋" w:eastAsia="仿宋" w:hAnsi="仿宋" w:cs="微软雅黑"/>
          <w:b/>
          <w:sz w:val="24"/>
          <w:szCs w:val="24"/>
          <w:lang w:eastAsia="zh-CN"/>
        </w:rPr>
      </w:pPr>
      <w:r w:rsidRPr="00C57501">
        <w:rPr>
          <w:rFonts w:ascii="仿宋" w:eastAsia="仿宋" w:hAnsi="仿宋" w:cs="微软雅黑" w:hint="eastAsia"/>
          <w:b/>
          <w:sz w:val="24"/>
          <w:szCs w:val="24"/>
          <w:lang w:eastAsia="zh-CN"/>
        </w:rPr>
        <w:t>二、租赁期限</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1、租赁期限从  2022年 1 月 1 日起 至 2022 年 12 月 31日终止，共12 个月。</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2、乙方于租赁期限届满前一个月提出续租或停租意见，如需续租的，在同等承租条件下，乙方有优先承租权。甲乙双方将对有关租赁事项重新签订租赁合同。</w:t>
      </w:r>
    </w:p>
    <w:p w:rsidR="00ED3A50" w:rsidRPr="00C57501" w:rsidRDefault="00A17E22">
      <w:pPr>
        <w:pStyle w:val="a3"/>
        <w:spacing w:line="360" w:lineRule="auto"/>
        <w:rPr>
          <w:rFonts w:ascii="仿宋" w:eastAsia="仿宋" w:hAnsi="仿宋" w:cs="微软雅黑"/>
          <w:b/>
          <w:sz w:val="24"/>
          <w:szCs w:val="24"/>
          <w:lang w:eastAsia="zh-CN"/>
        </w:rPr>
      </w:pPr>
      <w:r w:rsidRPr="00C57501">
        <w:rPr>
          <w:rFonts w:ascii="仿宋" w:eastAsia="仿宋" w:hAnsi="仿宋" w:cs="微软雅黑" w:hint="eastAsia"/>
          <w:b/>
          <w:sz w:val="24"/>
          <w:szCs w:val="24"/>
          <w:lang w:eastAsia="zh-CN"/>
        </w:rPr>
        <w:t>三、仓储租赁费用及相关事项</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1、租金</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租金以每平方米0.37元／天计算（税前），该合同承租面积为</w:t>
      </w:r>
      <w:r w:rsidR="00C0037E" w:rsidRPr="00C57501">
        <w:rPr>
          <w:rFonts w:ascii="仿宋" w:eastAsia="仿宋" w:hAnsi="仿宋" w:cs="微软雅黑" w:hint="eastAsia"/>
          <w:sz w:val="24"/>
          <w:szCs w:val="24"/>
          <w:lang w:eastAsia="zh-CN"/>
        </w:rPr>
        <w:t>2268</w:t>
      </w:r>
      <w:r w:rsidRPr="00C57501">
        <w:rPr>
          <w:rFonts w:ascii="仿宋" w:eastAsia="仿宋" w:hAnsi="仿宋" w:cs="微软雅黑" w:hint="eastAsia"/>
          <w:sz w:val="24"/>
          <w:szCs w:val="24"/>
          <w:lang w:eastAsia="zh-CN"/>
        </w:rPr>
        <w:t>平方米，（每月按照30天计算），此费用含物业费用，除水电费以外，不再收取其他任何费用。</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2、本租赁合同租金内不包含增值税专用发票费用，税率为 6  %（如遇国家</w:t>
      </w:r>
      <w:r w:rsidR="00595650" w:rsidRPr="00C57501">
        <w:rPr>
          <w:rFonts w:ascii="仿宋" w:eastAsia="仿宋" w:hAnsi="仿宋" w:cs="微软雅黑"/>
          <w:sz w:val="24"/>
          <w:szCs w:val="24"/>
        </w:rPr>
        <w:pict>
          <v:line id="直线 23" o:spid="_x0000_s1026" style="position:absolute;z-index:-251656192;mso-position-horizontal-relative:page;mso-position-vertical-relative:text" from="414.15pt,12.7pt" to="414.15pt,25.7pt" o:gfxdata="UEsDBAoAAAAAAIdO4kAAAAAAAAAAAAAAAAAEAAAAZHJzL1BLAwQUAAAACACHTuJAjOwxq9kAAAAJ&#10;AQAADwAAAGRycy9kb3ducmV2LnhtbE2PwU7DMAyG70i8Q2Qkbixt2VDXNZ0E1SQuoLFx2DFrTFPR&#10;OCVJu+3tCeIAR9uffn9/uT6bnk3ofGdJQDpLgCE1VnXUCnjfb+5yYD5IUrK3hAIu6GFdXV+VslD2&#10;RG847ULLYgj5QgrQIQwF577RaKSf2QEp3j6sMzLE0bVcOXmK4abnWZI8cCM7ih+0HPBJY/O5G42A&#10;pt6+Tl8v+eZxvLilPDzXB72vhbi9SZMVsIDn8AfDj35Uhyo6He1IyrNeQJ7l9xEVkC3mwCLwuzgK&#10;WKRz4FXJ/zeovgFQSwMEFAAAAAgAh07iQLls1iTsAQAA3AMAAA4AAABkcnMvZTJvRG9jLnhtbK1T&#10;zW7bMAy+D9g7CLovdlIs64w4PSzpLsNWoN0DMJJsC9AfRCVOnmWvsdMue5y+xig5S7fu0sMuNkVS&#10;H/l9pFY3R2vYQUXU3rV8Pqs5U054qV3f8q8Pt2+uOcMEToLxTrX8pJDfrF+/Wo2hUQs/eCNVZATi&#10;sBlDy4eUQlNVKAZlAWc+KEfBzkcLiY6xr2SEkdCtqRZ1vaxGH2WIXihE8m6mID8jxpcA+q7TQm28&#10;2Fvl0oQalYFElHDQAfm6dNt1SqQvXYcqMdNyYprKl4qQvcvfar2Cpo8QBi3OLcBLWnjGyYJ2VPQC&#10;tYEEbB/1P1BWi+jRd2kmvK0mIkURYjGvn2lzP0BQhQtJjeEiOv4/WPH5cBeZli1fcObA0sAfv31/&#10;/PGTLa6yOGPAhnLuw108n5DMzPTYRZv/xIEdi6Cni6DqmJiYnIK88+XbeV20rp7uhYjpo/KWZaPl&#10;RrtMFRo4fMJEtSj1d0p2G8fGll8t6nfvORNAi9fRwMm0gZpH15fL6I2Wt9qYfAVjv/tgIjsADX+7&#10;3F5vN5kSAf+VlqtsAIcpr4SmtRgUyK2TLJ0CyeLoNfDcg1WSM6Po8WSLAKFJoM1LMqm0cdRBVnXS&#10;MVs7L080hH2Iuh9IinnpMkdo6KXf84LmrfrzXJCeHuX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zsMavZAAAACQEAAA8AAAAAAAAAAQAgAAAAIgAAAGRycy9kb3ducmV2LnhtbFBLAQIUABQAAAAI&#10;AIdO4kC5bNYk7AEAANwDAAAOAAAAAAAAAAEAIAAAACgBAABkcnMvZTJvRG9jLnhtbFBLBQYAAAAA&#10;BgAGAFkBAACGBQAAAAA=&#10;" strokecolor="#e6e8ed" strokeweight=".89108mm">
            <w10:wrap type="topAndBottom" anchorx="page"/>
          </v:line>
        </w:pict>
      </w:r>
      <w:r w:rsidR="00595650" w:rsidRPr="00C57501">
        <w:rPr>
          <w:rFonts w:ascii="仿宋" w:eastAsia="仿宋" w:hAnsi="仿宋" w:cs="微软雅黑"/>
          <w:sz w:val="24"/>
          <w:szCs w:val="24"/>
        </w:rPr>
        <w:pict>
          <v:rect id="矩形 24" o:spid="_x0000_s1027" style="position:absolute;margin-left:23.25pt;margin-top:3.45pt;width:7.2pt;height:8.15pt;z-index:-251657216;mso-position-horizontal-relative:page;mso-position-vertical-relative:text" o:gfxdata="UEsDBAoAAAAAAIdO4kAAAAAAAAAAAAAAAAAEAAAAZHJzL1BLAwQUAAAACACHTuJACslqkNQAAAAG&#10;AQAADwAAAGRycy9kb3ducmV2LnhtbE2OwU7DMBBE70j8g7VIXBC1mxarhDiVqMQd2oLUmxtvk0Bs&#10;R7bTmr9nOcFpNJrRzKvW2Q7sjCH23imYzwQwdI03vWsV7Hcv9ytgMWln9OAdKvjGCOv6+qrSpfEX&#10;94bnbWoZjbhYagVdSmPJeWw6tDrO/IiOspMPVieyoeUm6AuN24EXQkhude/oodMjbjpsvraTpd+P&#10;fX5+zWEhDpu7Tzzl6X0pUanbm7l4ApYwp78y/OITOtTEdPSTM5ENCpbygZoK5CMwiqUgPSooFgXw&#10;uuL/8esfUEsDBBQAAAAIAIdO4kAhHQgcsgEAAF4DAAAOAAAAZHJzL2Uyb0RvYy54bWytU82O0zAQ&#10;viPxDpbvNEnprpao6R5olwuClRYewHWcxJL/NOM27dMgceMheBzEazB2QheWyx64OPPnb+b7xlnf&#10;nqxhRwWovWt4tSg5U076Vru+4Z8/3b264QyjcK0w3qmGnxXy283LF+sx1GrpB29aBYxAHNZjaPgQ&#10;Y6iLAuWgrMCFD8pRsvNgRSQX+qIFMRK6NcWyLK+L0UMbwEuFSNHtlOQzIjwH0Hedlmrr5cEqFydU&#10;UEZEooSDDsg3edquUzJ+7DpUkZmGE9OYT2pC9j6dxWYt6h5EGLScRxDPGeEJJyu0o6YXqK2Igh1A&#10;/wNltQSPvosL6W0xEcmKEIuqfKLNwyCCylxIagwX0fH/wcoPx3tguqWXwJkTlhb+88u3H9+/suUq&#10;iTMGrKnmIdzD7CGZiempA5u+xIGdsqDni6DqFJmk4JtqtSKlJWWq8vVVeZUgi8e7ATC+U96yZDQc&#10;aF1ZRXF8j3Eq/V2SWqE3ur3TxmQH+v1bA+woaLW7693Nbjuj/1VmXCp2Pl2bEFOkSLwmJsna+/ZM&#10;MhwC6H6gQaqMlDIke554fiJpr3/6Genxt9j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rJapDU&#10;AAAABgEAAA8AAAAAAAAAAQAgAAAAIgAAAGRycy9kb3ducmV2LnhtbFBLAQIUABQAAAAIAIdO4kAh&#10;HQgcsgEAAF4DAAAOAAAAAAAAAAEAIAAAACMBAABkcnMvZTJvRG9jLnhtbFBLBQYAAAAABgAGAFkB&#10;AABHBQAAAAA=&#10;" fillcolor="#e6e8ed" stroked="f">
            <w10:wrap anchorx="page"/>
          </v:rect>
        </w:pict>
      </w:r>
      <w:bookmarkStart w:id="4" w:name="9851ac0d0bf843aee16f3eb86ba0124"/>
      <w:bookmarkStart w:id="5" w:name="a54520b4f9bcc0dadf8ddc18f388922"/>
      <w:bookmarkEnd w:id="4"/>
      <w:bookmarkEnd w:id="5"/>
      <w:r w:rsidRPr="00C57501">
        <w:rPr>
          <w:rFonts w:ascii="仿宋" w:eastAsia="仿宋" w:hAnsi="仿宋" w:cs="微软雅黑" w:hint="eastAsia"/>
          <w:sz w:val="24"/>
          <w:szCs w:val="24"/>
          <w:lang w:eastAsia="zh-CN"/>
        </w:rPr>
        <w:t>政策调整，按调整后税率执行）</w:t>
      </w:r>
    </w:p>
    <w:p w:rsidR="00ED3A50" w:rsidRPr="00DB49E3" w:rsidRDefault="00A17E22">
      <w:pPr>
        <w:pStyle w:val="a3"/>
        <w:spacing w:line="360" w:lineRule="auto"/>
        <w:rPr>
          <w:rFonts w:ascii="仿宋" w:eastAsia="仿宋" w:hAnsi="仿宋" w:cs="微软雅黑"/>
          <w:b/>
          <w:sz w:val="24"/>
          <w:szCs w:val="24"/>
          <w:lang w:eastAsia="zh-CN"/>
        </w:rPr>
      </w:pPr>
      <w:r w:rsidRPr="00DB49E3">
        <w:rPr>
          <w:rFonts w:ascii="仿宋" w:eastAsia="仿宋" w:hAnsi="仿宋" w:cs="微软雅黑" w:hint="eastAsia"/>
          <w:b/>
          <w:sz w:val="24"/>
          <w:szCs w:val="24"/>
          <w:lang w:eastAsia="zh-CN"/>
        </w:rPr>
        <w:t>四、租赁费用的支付</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l、本合同费用为预付费，即每租赁期前一次性付清 3 个月租金，下个租期前一月付后期租</w:t>
      </w:r>
      <w:r w:rsidRPr="00C57501">
        <w:rPr>
          <w:rFonts w:ascii="仿宋" w:eastAsia="仿宋" w:hAnsi="仿宋" w:cs="微软雅黑" w:hint="eastAsia"/>
          <w:sz w:val="24"/>
          <w:szCs w:val="24"/>
          <w:lang w:eastAsia="zh-CN"/>
        </w:rPr>
        <w:lastRenderedPageBreak/>
        <w:t>金，由甲方开具增值税专用发票，乙方财务收到发票，于30个工作日内向甲方付款。</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2、租金以现金转账方式支付， 如需使用其他支付方式时，由双方商议决定。</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3、租赁期间，乙方应及时支付租金及其他合同规定的应支付的一切费用，如乙方恶意拖欠，甲方有权终止租赁协议。</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4、在本合同关系存续期间如乙方要求增加合同期内仓储面积，双方另行协商。</w:t>
      </w:r>
    </w:p>
    <w:p w:rsidR="00ED3A50" w:rsidRPr="00DB49E3" w:rsidRDefault="00A17E22">
      <w:pPr>
        <w:pStyle w:val="a3"/>
        <w:spacing w:line="360" w:lineRule="auto"/>
        <w:rPr>
          <w:rFonts w:ascii="仿宋" w:eastAsia="仿宋" w:hAnsi="仿宋" w:cs="微软雅黑"/>
          <w:b/>
          <w:sz w:val="24"/>
          <w:szCs w:val="24"/>
          <w:lang w:eastAsia="zh-CN"/>
        </w:rPr>
      </w:pPr>
      <w:r w:rsidRPr="00DB49E3">
        <w:rPr>
          <w:rFonts w:ascii="仿宋" w:eastAsia="仿宋" w:hAnsi="仿宋" w:cs="微软雅黑" w:hint="eastAsia"/>
          <w:b/>
          <w:sz w:val="24"/>
          <w:szCs w:val="24"/>
          <w:lang w:eastAsia="zh-CN"/>
        </w:rPr>
        <w:t>五、租赁物的转让</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在租赁期限内，如遇到国家政策要求下的土地征用等无法抗拒的政府行为，双方不承担违约责任，但甲方需在接到信息后24小时内通知乙方，同时退回相应的租赁费用给乙方，并协助乙方重新规划仓储场所。</w:t>
      </w:r>
    </w:p>
    <w:p w:rsidR="00ED3A50" w:rsidRPr="00DB49E3" w:rsidRDefault="00A17E22">
      <w:pPr>
        <w:pStyle w:val="a3"/>
        <w:spacing w:line="360" w:lineRule="auto"/>
        <w:rPr>
          <w:rFonts w:ascii="仿宋" w:eastAsia="仿宋" w:hAnsi="仿宋" w:cs="微软雅黑"/>
          <w:b/>
          <w:sz w:val="24"/>
          <w:szCs w:val="24"/>
          <w:lang w:eastAsia="zh-CN"/>
        </w:rPr>
      </w:pPr>
      <w:r w:rsidRPr="00DB49E3">
        <w:rPr>
          <w:rFonts w:ascii="仿宋" w:eastAsia="仿宋" w:hAnsi="仿宋" w:cs="微软雅黑" w:hint="eastAsia"/>
          <w:b/>
          <w:sz w:val="24"/>
          <w:szCs w:val="24"/>
          <w:lang w:eastAsia="zh-CN"/>
        </w:rPr>
        <w:t>六、双方权利与义务</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l、经乙方查验现有厂房情况，满足存储货物的要求。如发生其它不可预见因素损坏乙方厂房内存储物，甲方不予理赔。</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2、在租赁期间，甲方厂房及其附属设施有自然损坏或故障时，乙方应及时通知甲方修复。</w:t>
      </w:r>
      <w:r w:rsidR="00D861DF">
        <w:rPr>
          <w:rFonts w:ascii="仿宋" w:eastAsia="仿宋" w:hAnsi="仿宋" w:cs="微软雅黑" w:hint="eastAsia"/>
          <w:sz w:val="24"/>
          <w:szCs w:val="24"/>
          <w:lang w:eastAsia="zh-CN"/>
        </w:rPr>
        <w:t>如因甲方厂房自身原因及其它</w:t>
      </w:r>
      <w:r w:rsidR="00CD560A">
        <w:rPr>
          <w:rFonts w:ascii="仿宋" w:eastAsia="仿宋" w:hAnsi="仿宋" w:cs="微软雅黑" w:hint="eastAsia"/>
          <w:sz w:val="24"/>
          <w:szCs w:val="24"/>
          <w:lang w:eastAsia="zh-CN"/>
        </w:rPr>
        <w:t>外围</w:t>
      </w:r>
      <w:r w:rsidR="00D861DF">
        <w:rPr>
          <w:rFonts w:ascii="仿宋" w:eastAsia="仿宋" w:hAnsi="仿宋" w:cs="微软雅黑" w:hint="eastAsia"/>
          <w:sz w:val="24"/>
          <w:szCs w:val="24"/>
          <w:lang w:eastAsia="zh-CN"/>
        </w:rPr>
        <w:t>因素造成乙方资产损失的由甲方负责.</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3、如乙方在租赁物内进行的固定资产建设及添置的设备、设施所有权归乙方，在租赁期满、合同终止、不可抗力原因或政府拆迁时，乙方有权进行处置。</w:t>
      </w:r>
    </w:p>
    <w:p w:rsidR="00ED3A50" w:rsidRPr="00DB49E3" w:rsidRDefault="00A17E22">
      <w:pPr>
        <w:pStyle w:val="a3"/>
        <w:spacing w:line="360" w:lineRule="auto"/>
        <w:rPr>
          <w:rFonts w:ascii="仿宋" w:eastAsia="仿宋" w:hAnsi="仿宋" w:cs="微软雅黑"/>
          <w:b/>
          <w:sz w:val="24"/>
          <w:szCs w:val="24"/>
          <w:lang w:eastAsia="zh-CN"/>
        </w:rPr>
      </w:pPr>
      <w:r w:rsidRPr="00DB49E3">
        <w:rPr>
          <w:rFonts w:ascii="仿宋" w:eastAsia="仿宋" w:hAnsi="仿宋" w:cs="微软雅黑" w:hint="eastAsia"/>
          <w:b/>
          <w:sz w:val="24"/>
          <w:szCs w:val="24"/>
          <w:lang w:eastAsia="zh-CN"/>
        </w:rPr>
        <w:t>七、开户行信息</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公司名称：潍坊豪顺物流有限公司</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开户银行：潍坊农村商业银行股份有限公司北冯支行</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开户账号：9070107016342050001029</w:t>
      </w:r>
    </w:p>
    <w:p w:rsidR="00ED3A50" w:rsidRPr="00DB49E3" w:rsidRDefault="00A17E22">
      <w:pPr>
        <w:pStyle w:val="a3"/>
        <w:spacing w:line="360" w:lineRule="auto"/>
        <w:rPr>
          <w:rFonts w:ascii="仿宋" w:eastAsia="仿宋" w:hAnsi="仿宋" w:cs="微软雅黑"/>
          <w:b/>
          <w:sz w:val="24"/>
          <w:szCs w:val="24"/>
          <w:lang w:eastAsia="zh-CN"/>
        </w:rPr>
      </w:pPr>
      <w:r w:rsidRPr="00DB49E3">
        <w:rPr>
          <w:rFonts w:ascii="仿宋" w:eastAsia="仿宋" w:hAnsi="仿宋" w:cs="微软雅黑" w:hint="eastAsia"/>
          <w:b/>
          <w:sz w:val="24"/>
          <w:szCs w:val="24"/>
          <w:lang w:eastAsia="zh-CN"/>
        </w:rPr>
        <w:t>八、违约条款</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l、租赁期内,除去在不可抗力的情况下，双方均不能单方面提前解除此租赁合同，否则提出方需承担违约责任，并承担由于违约给对方造成的全部损失。</w:t>
      </w: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2、本合同各条款甲、乙双方应严格遵守，若一方违反上述条款任何一项，即视为违约，需承担由此为对方造成的全部损失 。</w:t>
      </w:r>
    </w:p>
    <w:p w:rsidR="00DB49E3" w:rsidRDefault="00DB49E3" w:rsidP="00DB49E3">
      <w:pPr>
        <w:spacing w:line="360" w:lineRule="auto"/>
        <w:rPr>
          <w:rFonts w:ascii="仿宋" w:eastAsia="仿宋" w:hAnsi="仿宋"/>
          <w:b/>
          <w:sz w:val="24"/>
          <w:szCs w:val="24"/>
          <w:lang w:eastAsia="zh-CN"/>
        </w:rPr>
      </w:pPr>
      <w:r>
        <w:rPr>
          <w:rFonts w:ascii="仿宋" w:eastAsia="仿宋" w:hAnsi="仿宋"/>
          <w:b/>
          <w:sz w:val="24"/>
          <w:szCs w:val="24"/>
          <w:lang w:eastAsia="zh-CN"/>
        </w:rPr>
        <w:t>第</w:t>
      </w:r>
      <w:r>
        <w:rPr>
          <w:rFonts w:ascii="仿宋" w:eastAsia="仿宋" w:hAnsi="仿宋" w:hint="eastAsia"/>
          <w:b/>
          <w:sz w:val="24"/>
          <w:szCs w:val="24"/>
          <w:lang w:eastAsia="zh-CN"/>
        </w:rPr>
        <w:t>九</w:t>
      </w:r>
      <w:r>
        <w:rPr>
          <w:rFonts w:ascii="仿宋" w:eastAsia="仿宋" w:hAnsi="仿宋"/>
          <w:b/>
          <w:sz w:val="24"/>
          <w:szCs w:val="24"/>
          <w:lang w:eastAsia="zh-CN"/>
        </w:rPr>
        <w:t>条免责条款</w:t>
      </w:r>
    </w:p>
    <w:p w:rsidR="00DB49E3" w:rsidRDefault="00DB49E3" w:rsidP="00DB49E3">
      <w:pPr>
        <w:widowControl/>
        <w:numPr>
          <w:ilvl w:val="0"/>
          <w:numId w:val="1"/>
        </w:numPr>
        <w:autoSpaceDE/>
        <w:autoSpaceDN/>
        <w:spacing w:line="360" w:lineRule="auto"/>
        <w:rPr>
          <w:rFonts w:ascii="仿宋" w:eastAsia="仿宋" w:hAnsi="仿宋"/>
          <w:sz w:val="24"/>
          <w:szCs w:val="24"/>
          <w:lang w:eastAsia="zh-CN"/>
        </w:rPr>
      </w:pPr>
      <w:r>
        <w:rPr>
          <w:rFonts w:ascii="仿宋" w:eastAsia="仿宋" w:hAnsi="仿宋"/>
          <w:sz w:val="24"/>
          <w:szCs w:val="24"/>
          <w:lang w:eastAsia="zh-CN"/>
        </w:rPr>
        <w:t>本合同约定的不可抗力为本合同签署时，任何方不能预见、不能避免且事后不能克服的自然事件</w:t>
      </w:r>
      <w:r>
        <w:rPr>
          <w:rFonts w:ascii="仿宋" w:eastAsia="仿宋" w:hAnsi="仿宋" w:hint="eastAsia"/>
          <w:sz w:val="24"/>
          <w:szCs w:val="24"/>
          <w:lang w:eastAsia="zh-CN"/>
        </w:rPr>
        <w:t>或社会事件</w:t>
      </w:r>
      <w:r>
        <w:rPr>
          <w:rFonts w:ascii="仿宋" w:eastAsia="仿宋" w:hAnsi="仿宋"/>
          <w:sz w:val="24"/>
          <w:szCs w:val="24"/>
          <w:lang w:eastAsia="zh-CN"/>
        </w:rPr>
        <w:t>。如火灾、地震、洪水、风暴等</w:t>
      </w:r>
      <w:r>
        <w:rPr>
          <w:rFonts w:ascii="仿宋" w:eastAsia="仿宋" w:hAnsi="仿宋" w:hint="eastAsia"/>
          <w:sz w:val="24"/>
          <w:szCs w:val="24"/>
          <w:lang w:eastAsia="zh-CN"/>
        </w:rPr>
        <w:t>；</w:t>
      </w:r>
      <w:r>
        <w:rPr>
          <w:rFonts w:ascii="仿宋" w:eastAsia="仿宋" w:hAnsi="仿宋"/>
          <w:sz w:val="24"/>
          <w:szCs w:val="24"/>
          <w:lang w:eastAsia="zh-CN"/>
        </w:rPr>
        <w:t>或公共道路的</w:t>
      </w:r>
      <w:r>
        <w:rPr>
          <w:rFonts w:ascii="仿宋" w:eastAsia="仿宋" w:hAnsi="仿宋" w:hint="eastAsia"/>
          <w:sz w:val="24"/>
          <w:szCs w:val="24"/>
          <w:lang w:eastAsia="zh-CN"/>
        </w:rPr>
        <w:t>关</w:t>
      </w:r>
      <w:r>
        <w:rPr>
          <w:rFonts w:ascii="仿宋" w:eastAsia="仿宋" w:hAnsi="仿宋"/>
          <w:sz w:val="24"/>
          <w:szCs w:val="24"/>
          <w:lang w:eastAsia="zh-CN"/>
        </w:rPr>
        <w:t>闭、政府干涉、政府控制、或任何类似大型</w:t>
      </w:r>
      <w:r>
        <w:rPr>
          <w:rFonts w:ascii="仿宋" w:eastAsia="仿宋" w:hAnsi="仿宋" w:hint="eastAsia"/>
          <w:sz w:val="24"/>
          <w:szCs w:val="24"/>
          <w:lang w:eastAsia="zh-CN"/>
        </w:rPr>
        <w:t>的、超出</w:t>
      </w:r>
      <w:r>
        <w:rPr>
          <w:rFonts w:ascii="仿宋" w:eastAsia="仿宋" w:hAnsi="仿宋"/>
          <w:sz w:val="24"/>
          <w:szCs w:val="24"/>
          <w:lang w:eastAsia="zh-CN"/>
        </w:rPr>
        <w:t>受影响方合理控制</w:t>
      </w:r>
      <w:r>
        <w:rPr>
          <w:rFonts w:ascii="仿宋" w:eastAsia="仿宋" w:hAnsi="仿宋" w:hint="eastAsia"/>
          <w:sz w:val="24"/>
          <w:szCs w:val="24"/>
          <w:lang w:eastAsia="zh-CN"/>
        </w:rPr>
        <w:t>能力</w:t>
      </w:r>
      <w:r>
        <w:rPr>
          <w:rFonts w:ascii="仿宋" w:eastAsia="仿宋" w:hAnsi="仿宋"/>
          <w:sz w:val="24"/>
          <w:szCs w:val="24"/>
          <w:lang w:eastAsia="zh-CN"/>
        </w:rPr>
        <w:t>的事件</w:t>
      </w:r>
      <w:r>
        <w:rPr>
          <w:rFonts w:ascii="仿宋" w:eastAsia="仿宋" w:hAnsi="仿宋" w:hint="eastAsia"/>
          <w:sz w:val="24"/>
          <w:szCs w:val="24"/>
          <w:lang w:eastAsia="zh-CN"/>
        </w:rPr>
        <w:t>。受影响方因不可抗</w:t>
      </w:r>
      <w:r>
        <w:rPr>
          <w:rFonts w:ascii="仿宋" w:eastAsia="仿宋" w:hAnsi="仿宋" w:hint="eastAsia"/>
          <w:sz w:val="24"/>
          <w:szCs w:val="24"/>
          <w:lang w:eastAsia="zh-CN"/>
        </w:rPr>
        <w:lastRenderedPageBreak/>
        <w:t>力</w:t>
      </w:r>
      <w:r>
        <w:rPr>
          <w:rFonts w:ascii="仿宋" w:eastAsia="仿宋" w:hAnsi="仿宋"/>
          <w:sz w:val="24"/>
          <w:szCs w:val="24"/>
          <w:lang w:eastAsia="zh-CN"/>
        </w:rPr>
        <w:t>不能</w:t>
      </w:r>
      <w:r>
        <w:rPr>
          <w:rFonts w:ascii="仿宋" w:eastAsia="仿宋" w:hAnsi="仿宋" w:hint="eastAsia"/>
          <w:sz w:val="24"/>
          <w:szCs w:val="24"/>
          <w:lang w:eastAsia="zh-CN"/>
        </w:rPr>
        <w:t>履</w:t>
      </w:r>
      <w:r>
        <w:rPr>
          <w:rFonts w:ascii="仿宋" w:eastAsia="仿宋" w:hAnsi="仿宋"/>
          <w:sz w:val="24"/>
          <w:szCs w:val="24"/>
          <w:lang w:eastAsia="zh-CN"/>
        </w:rPr>
        <w:t>行其在本合同</w:t>
      </w:r>
      <w:r>
        <w:rPr>
          <w:rFonts w:ascii="仿宋" w:eastAsia="仿宋" w:hAnsi="仿宋" w:hint="eastAsia"/>
          <w:sz w:val="24"/>
          <w:szCs w:val="24"/>
          <w:lang w:eastAsia="zh-CN"/>
        </w:rPr>
        <w:t>项下</w:t>
      </w:r>
      <w:r>
        <w:rPr>
          <w:rFonts w:ascii="仿宋" w:eastAsia="仿宋" w:hAnsi="仿宋"/>
          <w:sz w:val="24"/>
          <w:szCs w:val="24"/>
          <w:lang w:eastAsia="zh-CN"/>
        </w:rPr>
        <w:t>义务的</w:t>
      </w:r>
      <w:r>
        <w:rPr>
          <w:rFonts w:ascii="仿宋" w:eastAsia="仿宋" w:hAnsi="仿宋" w:hint="eastAsia"/>
          <w:sz w:val="24"/>
          <w:szCs w:val="24"/>
          <w:lang w:eastAsia="zh-CN"/>
        </w:rPr>
        <w:t>，在不可抗力存续期间，可以中止履行</w:t>
      </w:r>
      <w:r>
        <w:rPr>
          <w:rFonts w:ascii="仿宋" w:eastAsia="仿宋" w:hAnsi="仿宋"/>
          <w:sz w:val="24"/>
          <w:szCs w:val="24"/>
          <w:lang w:eastAsia="zh-CN"/>
        </w:rPr>
        <w:t>。</w:t>
      </w:r>
      <w:r>
        <w:rPr>
          <w:rFonts w:ascii="仿宋" w:eastAsia="仿宋" w:hAnsi="仿宋" w:hint="eastAsia"/>
          <w:sz w:val="24"/>
          <w:szCs w:val="24"/>
          <w:lang w:eastAsia="zh-CN"/>
        </w:rPr>
        <w:t>不可抗力影响时间超过60日的，双方可以协商变更或解除本合同。</w:t>
      </w:r>
    </w:p>
    <w:p w:rsidR="00DB49E3" w:rsidRDefault="00DB49E3" w:rsidP="00DB49E3">
      <w:pPr>
        <w:widowControl/>
        <w:numPr>
          <w:ilvl w:val="0"/>
          <w:numId w:val="1"/>
        </w:numPr>
        <w:autoSpaceDE/>
        <w:autoSpaceDN/>
        <w:spacing w:line="360" w:lineRule="auto"/>
        <w:rPr>
          <w:rFonts w:ascii="仿宋" w:eastAsia="仿宋" w:hAnsi="仿宋"/>
          <w:sz w:val="24"/>
          <w:szCs w:val="24"/>
          <w:lang w:eastAsia="zh-CN"/>
        </w:rPr>
      </w:pPr>
      <w:r>
        <w:rPr>
          <w:rFonts w:ascii="仿宋" w:eastAsia="仿宋" w:hAnsi="仿宋"/>
          <w:sz w:val="24"/>
          <w:szCs w:val="24"/>
          <w:lang w:eastAsia="zh-CN"/>
        </w:rPr>
        <w:t>甲、乙双方中任何一方由于不可抗力原因不能履行或者不能按</w:t>
      </w:r>
      <w:r>
        <w:rPr>
          <w:rFonts w:ascii="仿宋" w:eastAsia="仿宋" w:hAnsi="仿宋" w:hint="eastAsia"/>
          <w:sz w:val="24"/>
          <w:szCs w:val="24"/>
          <w:lang w:eastAsia="zh-CN"/>
        </w:rPr>
        <w:t>约</w:t>
      </w:r>
      <w:r>
        <w:rPr>
          <w:rFonts w:ascii="仿宋" w:eastAsia="仿宋" w:hAnsi="仿宋"/>
          <w:sz w:val="24"/>
          <w:szCs w:val="24"/>
          <w:lang w:eastAsia="zh-CN"/>
        </w:rPr>
        <w:t>定</w:t>
      </w:r>
      <w:r>
        <w:rPr>
          <w:rFonts w:ascii="仿宋" w:eastAsia="仿宋" w:hAnsi="仿宋" w:hint="eastAsia"/>
          <w:sz w:val="24"/>
          <w:szCs w:val="24"/>
          <w:lang w:eastAsia="zh-CN"/>
        </w:rPr>
        <w:t>履</w:t>
      </w:r>
      <w:r>
        <w:rPr>
          <w:rFonts w:ascii="仿宋" w:eastAsia="仿宋" w:hAnsi="仿宋"/>
          <w:sz w:val="24"/>
          <w:szCs w:val="24"/>
          <w:lang w:eastAsia="zh-CN"/>
        </w:rPr>
        <w:t>行合同时，应立即将事故情况通知对方，并应在7天内提供事故详情及不能</w:t>
      </w:r>
      <w:r>
        <w:rPr>
          <w:rFonts w:ascii="仿宋" w:eastAsia="仿宋" w:hAnsi="仿宋" w:hint="eastAsia"/>
          <w:sz w:val="24"/>
          <w:szCs w:val="24"/>
          <w:lang w:eastAsia="zh-CN"/>
        </w:rPr>
        <w:t>履行、或者部分不能履行、或者需要延期履行理由的有效证明文件。</w:t>
      </w:r>
    </w:p>
    <w:p w:rsidR="00DB49E3" w:rsidRDefault="00DB49E3" w:rsidP="00DB49E3">
      <w:pPr>
        <w:spacing w:line="360" w:lineRule="auto"/>
        <w:rPr>
          <w:rFonts w:ascii="仿宋" w:eastAsia="仿宋" w:hAnsi="仿宋"/>
          <w:b/>
          <w:sz w:val="24"/>
          <w:szCs w:val="24"/>
          <w:lang w:eastAsia="zh-CN"/>
        </w:rPr>
      </w:pPr>
      <w:r>
        <w:rPr>
          <w:rFonts w:ascii="仿宋" w:eastAsia="仿宋" w:hAnsi="仿宋" w:hint="eastAsia"/>
          <w:b/>
          <w:sz w:val="24"/>
          <w:szCs w:val="24"/>
          <w:lang w:eastAsia="zh-CN"/>
        </w:rPr>
        <w:t>第十条保密条款</w:t>
      </w:r>
    </w:p>
    <w:p w:rsidR="00DB49E3" w:rsidRDefault="00DB49E3" w:rsidP="00DB49E3">
      <w:pPr>
        <w:spacing w:line="360" w:lineRule="auto"/>
        <w:ind w:firstLineChars="200" w:firstLine="480"/>
        <w:rPr>
          <w:rFonts w:ascii="仿宋" w:eastAsia="仿宋" w:hAnsi="仿宋"/>
          <w:sz w:val="24"/>
          <w:szCs w:val="24"/>
          <w:lang w:eastAsia="zh-CN"/>
        </w:rPr>
      </w:pPr>
      <w:r>
        <w:rPr>
          <w:rFonts w:ascii="仿宋" w:eastAsia="仿宋" w:hAnsi="仿宋" w:hint="eastAsia"/>
          <w:sz w:val="24"/>
          <w:szCs w:val="24"/>
          <w:lang w:eastAsia="zh-CN"/>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rsidR="00DB49E3" w:rsidRDefault="00DB49E3" w:rsidP="00DB49E3">
      <w:pPr>
        <w:spacing w:line="360" w:lineRule="auto"/>
        <w:rPr>
          <w:rFonts w:ascii="仿宋" w:eastAsia="仿宋" w:hAnsi="仿宋"/>
          <w:b/>
          <w:sz w:val="24"/>
          <w:szCs w:val="24"/>
          <w:lang w:eastAsia="zh-CN"/>
        </w:rPr>
      </w:pPr>
      <w:r>
        <w:rPr>
          <w:rFonts w:ascii="仿宋" w:eastAsia="仿宋" w:hAnsi="仿宋"/>
          <w:b/>
          <w:sz w:val="24"/>
          <w:szCs w:val="24"/>
          <w:lang w:eastAsia="zh-CN"/>
        </w:rPr>
        <w:t>第十</w:t>
      </w:r>
      <w:r>
        <w:rPr>
          <w:rFonts w:ascii="仿宋" w:eastAsia="仿宋" w:hAnsi="仿宋" w:hint="eastAsia"/>
          <w:b/>
          <w:sz w:val="24"/>
          <w:szCs w:val="24"/>
          <w:lang w:eastAsia="zh-CN"/>
        </w:rPr>
        <w:t>一</w:t>
      </w:r>
      <w:r>
        <w:rPr>
          <w:rFonts w:ascii="仿宋" w:eastAsia="仿宋" w:hAnsi="仿宋"/>
          <w:b/>
          <w:sz w:val="24"/>
          <w:szCs w:val="24"/>
          <w:lang w:eastAsia="zh-CN"/>
        </w:rPr>
        <w:t>条协议的生效、终止及其它</w:t>
      </w:r>
    </w:p>
    <w:p w:rsidR="00DB49E3" w:rsidRDefault="00DB49E3" w:rsidP="00DB49E3">
      <w:pPr>
        <w:pStyle w:val="a4"/>
        <w:spacing w:line="360" w:lineRule="auto"/>
        <w:ind w:firstLine="480"/>
        <w:rPr>
          <w:rFonts w:ascii="仿宋" w:eastAsia="仿宋" w:hAnsi="仿宋"/>
          <w:sz w:val="24"/>
          <w:szCs w:val="24"/>
          <w:lang w:eastAsia="zh-CN"/>
        </w:rPr>
      </w:pPr>
      <w:r>
        <w:rPr>
          <w:rFonts w:ascii="仿宋" w:eastAsia="仿宋" w:hAnsi="仿宋" w:hint="eastAsia"/>
          <w:sz w:val="24"/>
          <w:szCs w:val="24"/>
          <w:lang w:eastAsia="zh-CN"/>
        </w:rPr>
        <w:t>1、本合同一式贰份，甲乙双方各持一份，由双方盖章</w:t>
      </w:r>
      <w:r>
        <w:rPr>
          <w:rFonts w:ascii="仿宋" w:eastAsia="仿宋" w:hAnsi="仿宋"/>
          <w:sz w:val="24"/>
          <w:szCs w:val="24"/>
          <w:lang w:eastAsia="zh-CN"/>
        </w:rPr>
        <w:t>后生</w:t>
      </w:r>
      <w:r>
        <w:rPr>
          <w:rFonts w:ascii="仿宋" w:eastAsia="仿宋" w:hAnsi="仿宋" w:hint="eastAsia"/>
          <w:sz w:val="24"/>
          <w:szCs w:val="24"/>
          <w:lang w:eastAsia="zh-CN"/>
        </w:rPr>
        <w:t>效</w:t>
      </w:r>
      <w:r>
        <w:rPr>
          <w:rFonts w:ascii="仿宋" w:eastAsia="仿宋" w:hAnsi="仿宋"/>
          <w:sz w:val="24"/>
          <w:szCs w:val="24"/>
          <w:lang w:eastAsia="zh-CN"/>
        </w:rPr>
        <w:t>，本合同</w:t>
      </w:r>
      <w:r>
        <w:rPr>
          <w:rFonts w:ascii="仿宋" w:eastAsia="仿宋" w:hAnsi="仿宋" w:hint="eastAsia"/>
          <w:sz w:val="24"/>
          <w:szCs w:val="24"/>
          <w:lang w:eastAsia="zh-CN"/>
        </w:rPr>
        <w:t>自</w:t>
      </w:r>
      <w:r>
        <w:rPr>
          <w:rFonts w:ascii="仿宋" w:eastAsia="仿宋" w:hAnsi="仿宋" w:hint="eastAsia"/>
          <w:sz w:val="24"/>
          <w:szCs w:val="24"/>
          <w:u w:val="single"/>
          <w:lang w:eastAsia="zh-CN"/>
        </w:rPr>
        <w:t xml:space="preserve"> 2022 </w:t>
      </w:r>
      <w:r>
        <w:rPr>
          <w:rFonts w:ascii="仿宋" w:eastAsia="仿宋" w:hAnsi="仿宋"/>
          <w:sz w:val="24"/>
          <w:szCs w:val="24"/>
          <w:lang w:eastAsia="zh-CN"/>
        </w:rPr>
        <w:t>年</w:t>
      </w:r>
      <w:r>
        <w:rPr>
          <w:rFonts w:ascii="仿宋" w:eastAsia="仿宋" w:hAnsi="仿宋" w:hint="eastAsia"/>
          <w:sz w:val="24"/>
          <w:szCs w:val="24"/>
          <w:u w:val="single"/>
          <w:lang w:eastAsia="zh-CN"/>
        </w:rPr>
        <w:t xml:space="preserve"> 1  </w:t>
      </w:r>
      <w:r>
        <w:rPr>
          <w:rFonts w:ascii="仿宋" w:eastAsia="仿宋" w:hAnsi="仿宋" w:hint="eastAsia"/>
          <w:sz w:val="24"/>
          <w:szCs w:val="24"/>
          <w:lang w:eastAsia="zh-CN"/>
        </w:rPr>
        <w:t>月</w:t>
      </w:r>
      <w:r>
        <w:rPr>
          <w:rFonts w:ascii="仿宋" w:eastAsia="仿宋" w:hAnsi="仿宋" w:hint="eastAsia"/>
          <w:sz w:val="24"/>
          <w:szCs w:val="24"/>
          <w:u w:val="single"/>
          <w:lang w:eastAsia="zh-CN"/>
        </w:rPr>
        <w:t xml:space="preserve"> 1  </w:t>
      </w:r>
      <w:r>
        <w:rPr>
          <w:rFonts w:ascii="仿宋" w:eastAsia="仿宋" w:hAnsi="仿宋" w:hint="eastAsia"/>
          <w:sz w:val="24"/>
          <w:szCs w:val="24"/>
          <w:lang w:eastAsia="zh-CN"/>
        </w:rPr>
        <w:t xml:space="preserve">日起至  </w:t>
      </w:r>
      <w:r>
        <w:rPr>
          <w:rFonts w:ascii="仿宋" w:eastAsia="仿宋" w:hAnsi="仿宋" w:hint="eastAsia"/>
          <w:sz w:val="24"/>
          <w:szCs w:val="24"/>
          <w:u w:val="single"/>
          <w:lang w:eastAsia="zh-CN"/>
        </w:rPr>
        <w:t xml:space="preserve"> 2022    </w:t>
      </w:r>
      <w:r>
        <w:rPr>
          <w:rFonts w:ascii="仿宋" w:eastAsia="仿宋" w:hAnsi="仿宋"/>
          <w:sz w:val="24"/>
          <w:szCs w:val="24"/>
          <w:lang w:eastAsia="zh-CN"/>
        </w:rPr>
        <w:t>年</w:t>
      </w:r>
      <w:r>
        <w:rPr>
          <w:rFonts w:ascii="仿宋" w:eastAsia="仿宋" w:hAnsi="仿宋" w:hint="eastAsia"/>
          <w:sz w:val="24"/>
          <w:szCs w:val="24"/>
          <w:u w:val="single"/>
          <w:lang w:eastAsia="zh-CN"/>
        </w:rPr>
        <w:t xml:space="preserve"> 12  </w:t>
      </w:r>
      <w:r>
        <w:rPr>
          <w:rFonts w:ascii="仿宋" w:eastAsia="仿宋" w:hAnsi="仿宋" w:hint="eastAsia"/>
          <w:sz w:val="24"/>
          <w:szCs w:val="24"/>
          <w:lang w:eastAsia="zh-CN"/>
        </w:rPr>
        <w:t>月</w:t>
      </w:r>
      <w:r>
        <w:rPr>
          <w:rFonts w:ascii="仿宋" w:eastAsia="仿宋" w:hAnsi="仿宋" w:hint="eastAsia"/>
          <w:sz w:val="24"/>
          <w:szCs w:val="24"/>
          <w:u w:val="single"/>
          <w:lang w:eastAsia="zh-CN"/>
        </w:rPr>
        <w:t xml:space="preserve">  31 </w:t>
      </w:r>
      <w:r>
        <w:rPr>
          <w:rFonts w:ascii="仿宋" w:eastAsia="仿宋" w:hAnsi="仿宋" w:hint="eastAsia"/>
          <w:sz w:val="24"/>
          <w:szCs w:val="24"/>
          <w:lang w:eastAsia="zh-CN"/>
        </w:rPr>
        <w:t>日</w:t>
      </w:r>
      <w:r>
        <w:rPr>
          <w:rFonts w:ascii="仿宋" w:eastAsia="仿宋" w:hAnsi="仿宋"/>
          <w:sz w:val="24"/>
          <w:szCs w:val="24"/>
          <w:lang w:eastAsia="zh-CN"/>
        </w:rPr>
        <w:t>止</w:t>
      </w:r>
      <w:r>
        <w:rPr>
          <w:rFonts w:ascii="仿宋" w:eastAsia="仿宋" w:hAnsi="仿宋" w:hint="eastAsia"/>
          <w:sz w:val="24"/>
          <w:szCs w:val="24"/>
          <w:lang w:eastAsia="zh-CN"/>
        </w:rPr>
        <w:t>。</w:t>
      </w:r>
    </w:p>
    <w:p w:rsidR="00DB49E3" w:rsidRDefault="00DB49E3" w:rsidP="00DB49E3">
      <w:pPr>
        <w:spacing w:line="360" w:lineRule="auto"/>
        <w:ind w:firstLineChars="200" w:firstLine="480"/>
        <w:rPr>
          <w:rFonts w:ascii="仿宋" w:eastAsia="仿宋" w:hAnsi="仿宋"/>
          <w:sz w:val="24"/>
          <w:szCs w:val="24"/>
          <w:lang w:eastAsia="zh-CN"/>
        </w:rPr>
      </w:pPr>
      <w:r>
        <w:rPr>
          <w:rFonts w:ascii="仿宋" w:eastAsia="仿宋" w:hAnsi="仿宋" w:hint="eastAsia"/>
          <w:sz w:val="24"/>
          <w:szCs w:val="24"/>
          <w:lang w:eastAsia="zh-CN"/>
        </w:rPr>
        <w:t>2、</w:t>
      </w:r>
      <w:r>
        <w:rPr>
          <w:rFonts w:ascii="仿宋" w:eastAsia="仿宋" w:hAnsi="仿宋"/>
          <w:sz w:val="24"/>
          <w:szCs w:val="24"/>
          <w:lang w:eastAsia="zh-CN"/>
        </w:rPr>
        <w:t>本合同未尽事宜</w:t>
      </w:r>
      <w:r>
        <w:rPr>
          <w:rFonts w:ascii="仿宋" w:eastAsia="仿宋" w:hAnsi="仿宋" w:hint="eastAsia"/>
          <w:sz w:val="24"/>
          <w:szCs w:val="24"/>
          <w:lang w:eastAsia="zh-CN"/>
        </w:rPr>
        <w:t>，由甲</w:t>
      </w:r>
      <w:r>
        <w:rPr>
          <w:rFonts w:ascii="仿宋" w:eastAsia="仿宋" w:hAnsi="仿宋"/>
          <w:sz w:val="24"/>
          <w:szCs w:val="24"/>
          <w:lang w:eastAsia="zh-CN"/>
        </w:rPr>
        <w:t>乙方双方协商</w:t>
      </w:r>
      <w:r>
        <w:rPr>
          <w:rFonts w:ascii="仿宋" w:eastAsia="仿宋" w:hAnsi="仿宋" w:hint="eastAsia"/>
          <w:sz w:val="24"/>
          <w:szCs w:val="24"/>
          <w:lang w:eastAsia="zh-CN"/>
        </w:rPr>
        <w:t>一致，签订</w:t>
      </w:r>
      <w:r>
        <w:rPr>
          <w:rFonts w:ascii="仿宋" w:eastAsia="仿宋" w:hAnsi="仿宋"/>
          <w:sz w:val="24"/>
          <w:szCs w:val="24"/>
          <w:lang w:eastAsia="zh-CN"/>
        </w:rPr>
        <w:t>书面补充协议，本协议附件及补充协议与本合同具有同等效力</w:t>
      </w:r>
      <w:r>
        <w:rPr>
          <w:rFonts w:ascii="仿宋" w:eastAsia="仿宋" w:hAnsi="仿宋" w:hint="eastAsia"/>
          <w:sz w:val="24"/>
          <w:szCs w:val="24"/>
          <w:lang w:eastAsia="zh-CN"/>
        </w:rPr>
        <w:t>。</w:t>
      </w:r>
      <w:r>
        <w:rPr>
          <w:rFonts w:ascii="仿宋" w:eastAsia="仿宋" w:hAnsi="仿宋"/>
          <w:sz w:val="24"/>
          <w:szCs w:val="24"/>
          <w:lang w:eastAsia="zh-CN"/>
        </w:rPr>
        <w:t>如因本合同发生纠纷，先由双方友好协商</w:t>
      </w:r>
      <w:r>
        <w:rPr>
          <w:rFonts w:ascii="仿宋" w:eastAsia="仿宋" w:hAnsi="仿宋" w:hint="eastAsia"/>
          <w:sz w:val="24"/>
          <w:szCs w:val="24"/>
          <w:lang w:eastAsia="zh-CN"/>
        </w:rPr>
        <w:t>一致</w:t>
      </w:r>
      <w:r>
        <w:rPr>
          <w:rFonts w:ascii="仿宋" w:eastAsia="仿宋" w:hAnsi="仿宋"/>
          <w:sz w:val="24"/>
          <w:szCs w:val="24"/>
          <w:lang w:eastAsia="zh-CN"/>
        </w:rPr>
        <w:t>解决，协商未果，</w:t>
      </w:r>
      <w:r>
        <w:rPr>
          <w:rFonts w:ascii="仿宋" w:eastAsia="仿宋" w:hAnsi="仿宋" w:hint="eastAsia"/>
          <w:sz w:val="24"/>
          <w:szCs w:val="24"/>
          <w:lang w:eastAsia="zh-CN"/>
        </w:rPr>
        <w:t>向甲</w:t>
      </w:r>
      <w:r>
        <w:rPr>
          <w:rFonts w:ascii="仿宋" w:eastAsia="仿宋" w:hAnsi="仿宋"/>
          <w:sz w:val="24"/>
          <w:szCs w:val="24"/>
          <w:lang w:eastAsia="zh-CN"/>
        </w:rPr>
        <w:t>方所在地人民法院</w:t>
      </w:r>
      <w:r>
        <w:rPr>
          <w:rFonts w:ascii="仿宋" w:eastAsia="仿宋" w:hAnsi="仿宋" w:hint="eastAsia"/>
          <w:sz w:val="24"/>
          <w:szCs w:val="24"/>
          <w:lang w:eastAsia="zh-CN"/>
        </w:rPr>
        <w:t>起诉解决</w:t>
      </w:r>
      <w:r>
        <w:rPr>
          <w:rFonts w:ascii="仿宋" w:eastAsia="仿宋" w:hAnsi="仿宋"/>
          <w:sz w:val="24"/>
          <w:szCs w:val="24"/>
          <w:lang w:eastAsia="zh-CN"/>
        </w:rPr>
        <w:t>。</w:t>
      </w:r>
    </w:p>
    <w:p w:rsidR="00DB49E3" w:rsidRPr="00DB49E3" w:rsidRDefault="00DB49E3">
      <w:pPr>
        <w:pStyle w:val="a3"/>
        <w:spacing w:line="360" w:lineRule="auto"/>
        <w:rPr>
          <w:rFonts w:ascii="仿宋" w:eastAsia="仿宋" w:hAnsi="仿宋" w:cs="微软雅黑"/>
          <w:sz w:val="24"/>
          <w:szCs w:val="24"/>
          <w:lang w:eastAsia="zh-CN"/>
        </w:rPr>
      </w:pPr>
    </w:p>
    <w:p w:rsidR="00ED3A50" w:rsidRPr="00DB49E3" w:rsidRDefault="00ED3A50" w:rsidP="00DB49E3">
      <w:pPr>
        <w:pStyle w:val="a3"/>
        <w:spacing w:line="360" w:lineRule="auto"/>
        <w:rPr>
          <w:rFonts w:ascii="仿宋" w:eastAsia="仿宋" w:hAnsi="仿宋" w:cs="微软雅黑"/>
          <w:b/>
          <w:sz w:val="24"/>
          <w:szCs w:val="24"/>
          <w:lang w:eastAsia="zh-CN"/>
        </w:rPr>
      </w:pPr>
    </w:p>
    <w:p w:rsidR="00ED3A50" w:rsidRPr="00C57501" w:rsidRDefault="00ED3A50">
      <w:pPr>
        <w:pStyle w:val="a3"/>
        <w:spacing w:line="360" w:lineRule="auto"/>
        <w:rPr>
          <w:rFonts w:ascii="仿宋" w:eastAsia="仿宋" w:hAnsi="仿宋" w:cs="微软雅黑"/>
          <w:sz w:val="24"/>
          <w:szCs w:val="24"/>
          <w:lang w:eastAsia="zh-CN"/>
        </w:rPr>
      </w:pPr>
    </w:p>
    <w:p w:rsidR="00C57501" w:rsidRPr="00C57501" w:rsidRDefault="00C57501">
      <w:pPr>
        <w:pStyle w:val="a3"/>
        <w:spacing w:line="360" w:lineRule="auto"/>
        <w:rPr>
          <w:rFonts w:ascii="仿宋" w:eastAsia="仿宋" w:hAnsi="仿宋" w:cs="微软雅黑" w:hint="eastAsia"/>
          <w:sz w:val="24"/>
          <w:szCs w:val="24"/>
          <w:lang w:eastAsia="zh-CN"/>
        </w:rPr>
      </w:pPr>
      <w:bookmarkStart w:id="6" w:name="c10a35a57a1ea90e4c6003a0047f569"/>
      <w:bookmarkEnd w:id="6"/>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甲方（签字或盖章）：＿＿＿＿＿＿＿＿＿＿</w:t>
      </w:r>
    </w:p>
    <w:p w:rsidR="00ED3A50" w:rsidRPr="00C57501" w:rsidRDefault="00ED3A50">
      <w:pPr>
        <w:pStyle w:val="a3"/>
        <w:spacing w:line="360" w:lineRule="auto"/>
        <w:rPr>
          <w:rFonts w:ascii="仿宋" w:eastAsia="仿宋" w:hAnsi="仿宋" w:cs="微软雅黑"/>
          <w:sz w:val="24"/>
          <w:szCs w:val="24"/>
          <w:lang w:eastAsia="zh-CN"/>
        </w:rPr>
      </w:pPr>
    </w:p>
    <w:p w:rsidR="00C0037E" w:rsidRPr="00C57501" w:rsidRDefault="00C0037E">
      <w:pPr>
        <w:pStyle w:val="a3"/>
        <w:spacing w:line="360" w:lineRule="auto"/>
        <w:rPr>
          <w:rFonts w:ascii="仿宋" w:eastAsia="仿宋" w:hAnsi="仿宋" w:cs="微软雅黑"/>
          <w:sz w:val="24"/>
          <w:szCs w:val="24"/>
          <w:lang w:eastAsia="zh-CN"/>
        </w:rPr>
      </w:pPr>
    </w:p>
    <w:p w:rsidR="00ED3A50" w:rsidRPr="00C57501" w:rsidRDefault="00A17E22">
      <w:pPr>
        <w:pStyle w:val="a3"/>
        <w:spacing w:line="360" w:lineRule="auto"/>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乙方（签字或盖章）：＿＿＿＿＿＿＿＿＿＿</w:t>
      </w:r>
    </w:p>
    <w:p w:rsidR="00ED3A50" w:rsidRPr="00C57501" w:rsidRDefault="00A17E22" w:rsidP="00C57501">
      <w:pPr>
        <w:pStyle w:val="a3"/>
        <w:spacing w:line="360" w:lineRule="auto"/>
        <w:ind w:firstLineChars="2500" w:firstLine="6000"/>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签订时间：＿＿＿＿＿＿＿＿＿＿</w:t>
      </w:r>
    </w:p>
    <w:p w:rsidR="00ED3A50" w:rsidRPr="00C57501" w:rsidRDefault="00A17E22" w:rsidP="00C57501">
      <w:pPr>
        <w:pStyle w:val="a3"/>
        <w:spacing w:line="360" w:lineRule="auto"/>
        <w:ind w:firstLineChars="2500" w:firstLine="6000"/>
        <w:rPr>
          <w:rFonts w:ascii="仿宋" w:eastAsia="仿宋" w:hAnsi="仿宋" w:cs="微软雅黑"/>
          <w:sz w:val="24"/>
          <w:szCs w:val="24"/>
          <w:lang w:eastAsia="zh-CN"/>
        </w:rPr>
      </w:pPr>
      <w:r w:rsidRPr="00C57501">
        <w:rPr>
          <w:rFonts w:ascii="仿宋" w:eastAsia="仿宋" w:hAnsi="仿宋" w:cs="微软雅黑" w:hint="eastAsia"/>
          <w:sz w:val="24"/>
          <w:szCs w:val="24"/>
          <w:lang w:eastAsia="zh-CN"/>
        </w:rPr>
        <w:t>签订地点：＿＿＿＿＿＿＿＿＿＿</w:t>
      </w:r>
    </w:p>
    <w:p w:rsidR="00ED3A50" w:rsidRPr="00C57501" w:rsidRDefault="00ED3A50">
      <w:pPr>
        <w:pStyle w:val="a3"/>
        <w:spacing w:line="360" w:lineRule="auto"/>
        <w:rPr>
          <w:rFonts w:ascii="仿宋" w:eastAsia="仿宋" w:hAnsi="仿宋" w:cs="微软雅黑"/>
          <w:sz w:val="24"/>
          <w:szCs w:val="24"/>
          <w:lang w:eastAsia="zh-CN"/>
        </w:rPr>
      </w:pPr>
    </w:p>
    <w:sectPr w:rsidR="00ED3A50" w:rsidRPr="00C57501" w:rsidSect="00ED3A50">
      <w:pgSz w:w="12240" w:h="16840"/>
      <w:pgMar w:top="1240" w:right="1320" w:bottom="1520" w:left="12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E5D" w:rsidRDefault="00D03E5D">
      <w:r>
        <w:separator/>
      </w:r>
    </w:p>
  </w:endnote>
  <w:endnote w:type="continuationSeparator" w:id="1">
    <w:p w:rsidR="00D03E5D" w:rsidRDefault="00D03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E5D" w:rsidRDefault="00D03E5D">
      <w:r>
        <w:separator/>
      </w:r>
    </w:p>
  </w:footnote>
  <w:footnote w:type="continuationSeparator" w:id="1">
    <w:p w:rsidR="00D03E5D" w:rsidRDefault="00D03E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7184"/>
    <w:multiLevelType w:val="multilevel"/>
    <w:tmpl w:val="09117184"/>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noPunctuationKerning/>
  <w:characterSpacingControl w:val="doNotCompress"/>
  <w:hdrShapeDefaults>
    <o:shapedefaults v:ext="edit" spidmax="6146" fillcolor="white">
      <v:fill color="white"/>
    </o:shapedefaults>
  </w:hdrShapeDefaults>
  <w:footnotePr>
    <w:footnote w:id="0"/>
    <w:footnote w:id="1"/>
  </w:footnotePr>
  <w:endnotePr>
    <w:endnote w:id="0"/>
    <w:endnote w:id="1"/>
  </w:endnotePr>
  <w:compat>
    <w:ulTrailSpace/>
    <w:doNotExpandShiftReturn/>
    <w:useFELayout/>
  </w:compat>
  <w:rsids>
    <w:rsidRoot w:val="00ED3A50"/>
    <w:rsid w:val="001112A4"/>
    <w:rsid w:val="00452E60"/>
    <w:rsid w:val="00595650"/>
    <w:rsid w:val="00A17E22"/>
    <w:rsid w:val="00C0037E"/>
    <w:rsid w:val="00C57501"/>
    <w:rsid w:val="00CD560A"/>
    <w:rsid w:val="00D03E5D"/>
    <w:rsid w:val="00D861DF"/>
    <w:rsid w:val="00DB49E3"/>
    <w:rsid w:val="00ED3A50"/>
    <w:rsid w:val="02713D08"/>
    <w:rsid w:val="042871B6"/>
    <w:rsid w:val="0592005E"/>
    <w:rsid w:val="089F6CE6"/>
    <w:rsid w:val="0C650568"/>
    <w:rsid w:val="0F0C71EC"/>
    <w:rsid w:val="0F1B3737"/>
    <w:rsid w:val="11B90273"/>
    <w:rsid w:val="15706C45"/>
    <w:rsid w:val="17EF175A"/>
    <w:rsid w:val="19B8530B"/>
    <w:rsid w:val="27AC7727"/>
    <w:rsid w:val="2DE17EE0"/>
    <w:rsid w:val="2EDE2C2F"/>
    <w:rsid w:val="3013798C"/>
    <w:rsid w:val="331A3AA0"/>
    <w:rsid w:val="355D4E08"/>
    <w:rsid w:val="39766DD3"/>
    <w:rsid w:val="3AE35129"/>
    <w:rsid w:val="49C24771"/>
    <w:rsid w:val="4B024C6E"/>
    <w:rsid w:val="4F3030FD"/>
    <w:rsid w:val="5A8406BC"/>
    <w:rsid w:val="5D4867AE"/>
    <w:rsid w:val="5E424DDC"/>
    <w:rsid w:val="605152F2"/>
    <w:rsid w:val="60C143C2"/>
    <w:rsid w:val="60C656F1"/>
    <w:rsid w:val="61AE72C0"/>
    <w:rsid w:val="642179BC"/>
    <w:rsid w:val="664F7DCA"/>
    <w:rsid w:val="6A957759"/>
    <w:rsid w:val="6D455B93"/>
    <w:rsid w:val="71800139"/>
    <w:rsid w:val="72B3741B"/>
    <w:rsid w:val="73505206"/>
    <w:rsid w:val="7D491966"/>
    <w:rsid w:val="7F5F34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ED3A50"/>
    <w:pPr>
      <w:widowControl w:val="0"/>
      <w:autoSpaceDE w:val="0"/>
      <w:autoSpaceDN w:val="0"/>
    </w:pPr>
    <w:rPr>
      <w:rFonts w:ascii="宋体" w:hAnsi="宋体" w:cs="宋体"/>
      <w:sz w:val="22"/>
      <w:szCs w:val="22"/>
      <w:lang w:eastAsia="en-US"/>
    </w:rPr>
  </w:style>
  <w:style w:type="paragraph" w:styleId="1">
    <w:name w:val="heading 1"/>
    <w:basedOn w:val="a"/>
    <w:next w:val="a"/>
    <w:uiPriority w:val="1"/>
    <w:qFormat/>
    <w:rsid w:val="00ED3A50"/>
    <w:pPr>
      <w:ind w:left="117"/>
      <w:outlineLvl w:val="0"/>
    </w:pPr>
    <w:rPr>
      <w:sz w:val="28"/>
      <w:szCs w:val="28"/>
    </w:rPr>
  </w:style>
  <w:style w:type="paragraph" w:styleId="2">
    <w:name w:val="heading 2"/>
    <w:basedOn w:val="a"/>
    <w:next w:val="a"/>
    <w:uiPriority w:val="1"/>
    <w:qFormat/>
    <w:rsid w:val="00ED3A50"/>
    <w:pPr>
      <w:outlineLvl w:val="1"/>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ED3A50"/>
    <w:rPr>
      <w:sz w:val="23"/>
      <w:szCs w:val="23"/>
    </w:rPr>
  </w:style>
  <w:style w:type="table" w:customStyle="1" w:styleId="TableNormal">
    <w:name w:val="Table Normal"/>
    <w:uiPriority w:val="2"/>
    <w:semiHidden/>
    <w:unhideWhenUsed/>
    <w:qFormat/>
    <w:rsid w:val="00ED3A50"/>
    <w:tblPr>
      <w:tblCellMar>
        <w:top w:w="0" w:type="dxa"/>
        <w:left w:w="0" w:type="dxa"/>
        <w:bottom w:w="0" w:type="dxa"/>
        <w:right w:w="0" w:type="dxa"/>
      </w:tblCellMar>
    </w:tblPr>
  </w:style>
  <w:style w:type="paragraph" w:styleId="a4">
    <w:name w:val="List Paragraph"/>
    <w:basedOn w:val="a"/>
    <w:uiPriority w:val="34"/>
    <w:qFormat/>
    <w:rsid w:val="00ED3A50"/>
  </w:style>
  <w:style w:type="paragraph" w:customStyle="1" w:styleId="TableParagraph">
    <w:name w:val="Table Paragraph"/>
    <w:basedOn w:val="a"/>
    <w:uiPriority w:val="1"/>
    <w:qFormat/>
    <w:rsid w:val="00ED3A50"/>
  </w:style>
  <w:style w:type="character" w:customStyle="1" w:styleId="font61">
    <w:name w:val="font61"/>
    <w:basedOn w:val="a0"/>
    <w:qFormat/>
    <w:rsid w:val="00ED3A50"/>
    <w:rPr>
      <w:rFonts w:ascii="宋体" w:eastAsia="宋体" w:hAnsi="宋体" w:cs="宋体" w:hint="eastAsia"/>
      <w:color w:val="69696B"/>
      <w:sz w:val="22"/>
      <w:szCs w:val="22"/>
      <w:u w:val="none"/>
    </w:rPr>
  </w:style>
  <w:style w:type="character" w:customStyle="1" w:styleId="font112">
    <w:name w:val="font112"/>
    <w:basedOn w:val="a0"/>
    <w:qFormat/>
    <w:rsid w:val="00ED3A50"/>
    <w:rPr>
      <w:rFonts w:ascii="宋体" w:eastAsia="宋体" w:hAnsi="宋体" w:cs="宋体" w:hint="eastAsia"/>
      <w:color w:val="8E8C90"/>
      <w:sz w:val="22"/>
      <w:szCs w:val="22"/>
      <w:u w:val="none"/>
    </w:rPr>
  </w:style>
  <w:style w:type="character" w:customStyle="1" w:styleId="font81">
    <w:name w:val="font81"/>
    <w:basedOn w:val="a0"/>
    <w:qFormat/>
    <w:rsid w:val="00ED3A50"/>
    <w:rPr>
      <w:rFonts w:ascii="宋体" w:eastAsia="宋体" w:hAnsi="宋体" w:cs="宋体" w:hint="eastAsia"/>
      <w:color w:val="525456"/>
      <w:sz w:val="22"/>
      <w:szCs w:val="22"/>
      <w:u w:val="none"/>
    </w:rPr>
  </w:style>
  <w:style w:type="character" w:customStyle="1" w:styleId="font121">
    <w:name w:val="font121"/>
    <w:basedOn w:val="a0"/>
    <w:qFormat/>
    <w:rsid w:val="00ED3A50"/>
    <w:rPr>
      <w:rFonts w:ascii="宋体" w:eastAsia="宋体" w:hAnsi="宋体" w:cs="宋体" w:hint="eastAsia"/>
      <w:color w:val="1C1D1D"/>
      <w:sz w:val="22"/>
      <w:szCs w:val="22"/>
      <w:u w:val="none"/>
    </w:rPr>
  </w:style>
  <w:style w:type="character" w:customStyle="1" w:styleId="font131">
    <w:name w:val="font131"/>
    <w:basedOn w:val="a0"/>
    <w:qFormat/>
    <w:rsid w:val="00ED3A50"/>
    <w:rPr>
      <w:rFonts w:ascii="Arial" w:hAnsi="Arial" w:cs="Arial" w:hint="default"/>
      <w:color w:val="525456"/>
      <w:sz w:val="22"/>
      <w:szCs w:val="22"/>
      <w:u w:val="none"/>
    </w:rPr>
  </w:style>
  <w:style w:type="character" w:customStyle="1" w:styleId="font71">
    <w:name w:val="font71"/>
    <w:basedOn w:val="a0"/>
    <w:qFormat/>
    <w:rsid w:val="00ED3A50"/>
    <w:rPr>
      <w:rFonts w:ascii="宋体" w:eastAsia="宋体" w:hAnsi="宋体" w:cs="宋体" w:hint="eastAsia"/>
      <w:color w:val="383A3B"/>
      <w:sz w:val="22"/>
      <w:szCs w:val="22"/>
      <w:u w:val="none"/>
    </w:rPr>
  </w:style>
  <w:style w:type="paragraph" w:styleId="a5">
    <w:name w:val="header"/>
    <w:basedOn w:val="a"/>
    <w:link w:val="Char"/>
    <w:rsid w:val="00C003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0037E"/>
    <w:rPr>
      <w:rFonts w:ascii="宋体" w:hAnsi="宋体" w:cs="宋体"/>
      <w:sz w:val="18"/>
      <w:szCs w:val="18"/>
      <w:lang w:eastAsia="en-US"/>
    </w:rPr>
  </w:style>
  <w:style w:type="paragraph" w:styleId="a6">
    <w:name w:val="footer"/>
    <w:basedOn w:val="a"/>
    <w:link w:val="Char0"/>
    <w:rsid w:val="00C0037E"/>
    <w:pPr>
      <w:tabs>
        <w:tab w:val="center" w:pos="4153"/>
        <w:tab w:val="right" w:pos="8306"/>
      </w:tabs>
      <w:snapToGrid w:val="0"/>
    </w:pPr>
    <w:rPr>
      <w:sz w:val="18"/>
      <w:szCs w:val="18"/>
    </w:rPr>
  </w:style>
  <w:style w:type="character" w:customStyle="1" w:styleId="Char0">
    <w:name w:val="页脚 Char"/>
    <w:basedOn w:val="a0"/>
    <w:link w:val="a6"/>
    <w:rsid w:val="00C0037E"/>
    <w:rPr>
      <w:rFonts w:ascii="宋体" w:hAnsi="宋体" w:cs="宋体"/>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314</Words>
  <Characters>1793</Characters>
  <Application>Microsoft Office Word</Application>
  <DocSecurity>0</DocSecurity>
  <Lines>14</Lines>
  <Paragraphs>4</Paragraphs>
  <ScaleCrop>false</ScaleCrop>
  <Company>微软中国</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2021-06-24T09:07:00Z</cp:lastPrinted>
  <dcterms:created xsi:type="dcterms:W3CDTF">2021-05-28T04:51:00Z</dcterms:created>
  <dcterms:modified xsi:type="dcterms:W3CDTF">2021-12-22T08:24:00Z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19.8</vt:lpwstr>
  </property>
  <property fmtid="{D5CDD505-2E9C-101B-9397-08002B2CF9AE}" pid="3" name="KSOProductBuildVer">
    <vt:lpwstr>2052-11.1.0.11115</vt:lpwstr>
  </property>
  <property fmtid="{D5CDD505-2E9C-101B-9397-08002B2CF9AE}" pid="4" name="ICV">
    <vt:lpwstr>784166859DAB4DFFAE3A3C77819EC761</vt:lpwstr>
  </property>
</Properties>
</file>