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36"/>
        </w:rPr>
      </w:pPr>
    </w:p>
    <w:p>
      <w:pPr>
        <w:tabs>
          <w:tab w:val="left" w:pos="2900"/>
        </w:tabs>
        <w:spacing w:before="233"/>
        <w:ind w:left="100" w:right="0" w:firstLine="0"/>
        <w:jc w:val="left"/>
        <w:rPr>
          <w:rFonts w:hint="eastAsia" w:ascii="PMingLiU" w:eastAsia="PMingLiU"/>
          <w:sz w:val="28"/>
        </w:rPr>
      </w:pPr>
      <w:r>
        <w:rPr>
          <w:rFonts w:hint="eastAsia" w:ascii="Microsoft YaHei UI" w:eastAsia="Microsoft YaHei UI"/>
          <w:b/>
          <w:sz w:val="28"/>
        </w:rPr>
        <w:t>TO：</w:t>
      </w:r>
      <w:r>
        <w:rPr>
          <w:rFonts w:hint="eastAsia" w:ascii="PMingLiU" w:eastAsia="PMingLiU"/>
          <w:sz w:val="28"/>
        </w:rPr>
        <w:t>光</w:t>
      </w:r>
      <w:r>
        <w:rPr>
          <w:rFonts w:hint="eastAsia" w:ascii="PMingLiU" w:eastAsia="PMingLiU"/>
          <w:spacing w:val="-3"/>
          <w:sz w:val="28"/>
        </w:rPr>
        <w:t>华</w:t>
      </w:r>
      <w:r>
        <w:rPr>
          <w:rFonts w:hint="eastAsia" w:ascii="PMingLiU" w:eastAsia="PMingLiU"/>
          <w:sz w:val="28"/>
        </w:rPr>
        <w:t>荣昌</w:t>
      </w:r>
      <w:r>
        <w:rPr>
          <w:rFonts w:hint="eastAsia" w:ascii="PMingLiU" w:eastAsia="PMingLiU"/>
          <w:sz w:val="28"/>
        </w:rPr>
        <w:tab/>
      </w:r>
      <w:r>
        <w:rPr>
          <w:rFonts w:hint="eastAsia" w:ascii="PMingLiU"/>
          <w:sz w:val="28"/>
          <w:lang w:eastAsia="zh-CN"/>
        </w:rPr>
        <w:t>王课长</w:t>
      </w:r>
    </w:p>
    <w:p>
      <w:pPr>
        <w:pStyle w:val="3"/>
      </w:pPr>
      <w:r>
        <w:rPr>
          <w:b w:val="0"/>
        </w:rPr>
        <w:br w:type="column"/>
      </w:r>
      <w:r>
        <w:t>机床维修协议</w:t>
      </w:r>
    </w:p>
    <w:p>
      <w:pPr>
        <w:spacing w:after="0"/>
        <w:sectPr>
          <w:type w:val="continuous"/>
          <w:pgSz w:w="11910" w:h="16840"/>
          <w:pgMar w:top="720" w:right="500" w:bottom="280" w:left="620" w:header="720" w:footer="720" w:gutter="0"/>
          <w:cols w:equalWidth="0" w:num="2">
            <w:col w:w="3781" w:space="128"/>
            <w:col w:w="6881"/>
          </w:cols>
        </w:sectPr>
      </w:pPr>
    </w:p>
    <w:p>
      <w:pPr>
        <w:pStyle w:val="2"/>
        <w:spacing w:before="2"/>
        <w:rPr>
          <w:b/>
          <w:sz w:val="8"/>
        </w:rPr>
      </w:pPr>
    </w:p>
    <w:p>
      <w:pPr>
        <w:tabs>
          <w:tab w:val="left" w:pos="2564"/>
          <w:tab w:val="left" w:pos="5271"/>
        </w:tabs>
        <w:spacing w:before="22" w:line="300" w:lineRule="auto"/>
        <w:ind w:left="100" w:right="2430" w:firstLine="0"/>
        <w:jc w:val="left"/>
        <w:rPr>
          <w:rFonts w:hint="eastAsia" w:ascii="Microsoft YaHei UI" w:eastAsia="Microsoft YaHei UI"/>
          <w:b/>
          <w:sz w:val="28"/>
        </w:rPr>
      </w:pPr>
      <w:r>
        <w:rPr>
          <w:rFonts w:hint="eastAsia" w:ascii="Microsoft YaHei UI" w:eastAsia="Microsoft YaHei UI"/>
          <w:b/>
          <w:sz w:val="28"/>
        </w:rPr>
        <w:t>FROM：</w:t>
      </w:r>
      <w:r>
        <w:rPr>
          <w:rFonts w:hint="eastAsia" w:ascii="Microsoft YaHei UI"/>
          <w:b/>
          <w:sz w:val="28"/>
          <w:lang w:eastAsia="zh-CN"/>
        </w:rPr>
        <w:t>赵</w:t>
      </w:r>
      <w:r>
        <w:rPr>
          <w:rFonts w:hint="eastAsia" w:ascii="PMingLiU" w:eastAsia="PMingLiU"/>
          <w:spacing w:val="-3"/>
          <w:sz w:val="28"/>
        </w:rPr>
        <w:t>经</w:t>
      </w:r>
      <w:r>
        <w:rPr>
          <w:rFonts w:hint="eastAsia" w:ascii="PMingLiU" w:eastAsia="PMingLiU"/>
          <w:sz w:val="28"/>
        </w:rPr>
        <w:t>理</w:t>
      </w:r>
      <w:r>
        <w:rPr>
          <w:rFonts w:hint="eastAsia" w:ascii="PMingLiU" w:eastAsia="PMingLiU"/>
          <w:sz w:val="28"/>
        </w:rPr>
        <w:tab/>
      </w:r>
      <w:r>
        <w:rPr>
          <w:rFonts w:hint="eastAsia" w:ascii="PMingLiU" w:eastAsia="PMingLiU"/>
          <w:sz w:val="28"/>
        </w:rPr>
        <w:t>13207522704</w:t>
      </w:r>
      <w:r>
        <w:rPr>
          <w:rFonts w:hint="eastAsia" w:ascii="PMingLiU" w:eastAsia="PMingLiU"/>
          <w:sz w:val="28"/>
        </w:rPr>
        <w:tab/>
      </w:r>
      <w:r>
        <w:rPr>
          <w:rFonts w:hint="eastAsia" w:ascii="Microsoft YaHei UI" w:eastAsia="Microsoft YaHei UI"/>
          <w:b/>
          <w:sz w:val="28"/>
        </w:rPr>
        <w:t>日期：</w:t>
      </w:r>
      <w:r>
        <w:rPr>
          <w:rFonts w:hint="eastAsia" w:ascii="PMingLiU" w:eastAsia="PMingLiU"/>
          <w:sz w:val="28"/>
        </w:rPr>
        <w:t>2021年</w:t>
      </w:r>
      <w:r>
        <w:rPr>
          <w:rFonts w:hint="default" w:eastAsia="PMingLiU"/>
          <w:sz w:val="28"/>
          <w:lang w:val="en-US"/>
        </w:rPr>
        <w:t>11</w:t>
      </w:r>
      <w:r>
        <w:rPr>
          <w:rFonts w:hint="eastAsia" w:ascii="PMingLiU" w:eastAsia="PMingLiU"/>
          <w:sz w:val="28"/>
        </w:rPr>
        <w:t>月</w:t>
      </w:r>
      <w:r>
        <w:rPr>
          <w:rFonts w:hint="default" w:eastAsia="PMingLiU"/>
          <w:sz w:val="28"/>
          <w:lang w:val="en-US"/>
        </w:rPr>
        <w:t>29</w:t>
      </w:r>
      <w:r>
        <w:rPr>
          <w:rFonts w:hint="eastAsia" w:ascii="PMingLiU" w:eastAsia="PMingLiU"/>
          <w:spacing w:val="-11"/>
          <w:sz w:val="28"/>
        </w:rPr>
        <w:t>日</w:t>
      </w:r>
      <w:r>
        <w:rPr>
          <w:rFonts w:hint="eastAsia" w:ascii="Microsoft YaHei UI" w:eastAsia="Microsoft YaHei UI"/>
          <w:b/>
          <w:sz w:val="28"/>
        </w:rPr>
        <w:t>关于</w:t>
      </w:r>
      <w:r>
        <w:rPr>
          <w:rFonts w:hint="eastAsia" w:ascii="Microsoft YaHei UI" w:eastAsia="Microsoft YaHei UI"/>
          <w:b/>
          <w:spacing w:val="-3"/>
          <w:sz w:val="28"/>
        </w:rPr>
        <w:t>贵</w:t>
      </w:r>
      <w:r>
        <w:rPr>
          <w:rFonts w:hint="eastAsia" w:ascii="Microsoft YaHei UI" w:eastAsia="Microsoft YaHei UI"/>
          <w:b/>
          <w:sz w:val="28"/>
        </w:rPr>
        <w:t>公司所</w:t>
      </w:r>
      <w:r>
        <w:rPr>
          <w:rFonts w:hint="eastAsia" w:ascii="Microsoft YaHei UI" w:eastAsia="Microsoft YaHei UI"/>
          <w:b/>
          <w:spacing w:val="-3"/>
          <w:sz w:val="28"/>
        </w:rPr>
        <w:t>询</w:t>
      </w:r>
      <w:r>
        <w:rPr>
          <w:rFonts w:hint="eastAsia" w:ascii="Microsoft YaHei UI" w:eastAsia="Microsoft YaHei UI"/>
          <w:b/>
          <w:sz w:val="28"/>
        </w:rPr>
        <w:t>价之精呈</w:t>
      </w:r>
      <w:r>
        <w:rPr>
          <w:rFonts w:hint="eastAsia" w:ascii="Microsoft YaHei UI" w:eastAsia="Microsoft YaHei UI"/>
          <w:b/>
          <w:spacing w:val="-3"/>
          <w:sz w:val="28"/>
        </w:rPr>
        <w:t>机</w:t>
      </w:r>
      <w:r>
        <w:rPr>
          <w:rFonts w:hint="eastAsia" w:ascii="Microsoft YaHei UI" w:eastAsia="Microsoft YaHei UI"/>
          <w:b/>
          <w:sz w:val="28"/>
        </w:rPr>
        <w:t>维修及更</w:t>
      </w:r>
      <w:r>
        <w:rPr>
          <w:rFonts w:hint="eastAsia" w:ascii="Microsoft YaHei UI" w:eastAsia="Microsoft YaHei UI"/>
          <w:b/>
          <w:spacing w:val="-3"/>
          <w:sz w:val="28"/>
        </w:rPr>
        <w:t>换</w:t>
      </w:r>
      <w:r>
        <w:rPr>
          <w:rFonts w:hint="eastAsia" w:ascii="Microsoft YaHei UI" w:eastAsia="Microsoft YaHei UI"/>
          <w:b/>
          <w:sz w:val="28"/>
        </w:rPr>
        <w:t>零件，</w:t>
      </w:r>
      <w:r>
        <w:rPr>
          <w:rFonts w:hint="eastAsia" w:ascii="Microsoft YaHei UI" w:eastAsia="Microsoft YaHei UI"/>
          <w:b/>
          <w:spacing w:val="-3"/>
          <w:sz w:val="28"/>
        </w:rPr>
        <w:t>报</w:t>
      </w:r>
      <w:r>
        <w:rPr>
          <w:rFonts w:hint="eastAsia" w:ascii="Microsoft YaHei UI" w:eastAsia="Microsoft YaHei UI"/>
          <w:b/>
          <w:sz w:val="28"/>
        </w:rPr>
        <w:t>价如下：</w:t>
      </w:r>
    </w:p>
    <w:p>
      <w:pPr>
        <w:pStyle w:val="2"/>
        <w:spacing w:before="6"/>
        <w:rPr>
          <w:rFonts w:ascii="Microsoft YaHei UI"/>
          <w:b/>
          <w:sz w:val="15"/>
        </w:rPr>
      </w:pPr>
    </w:p>
    <w:tbl>
      <w:tblPr>
        <w:tblStyle w:val="4"/>
        <w:tblW w:w="0" w:type="auto"/>
        <w:tblInd w:w="3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1420"/>
        <w:gridCol w:w="1420"/>
        <w:gridCol w:w="1420"/>
        <w:gridCol w:w="1421"/>
        <w:gridCol w:w="18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2485" w:type="dxa"/>
          </w:tcPr>
          <w:p>
            <w:pPr>
              <w:pStyle w:val="16"/>
              <w:spacing w:before="104"/>
              <w:ind w:left="762"/>
              <w:rPr>
                <w:b/>
                <w:sz w:val="24"/>
              </w:rPr>
            </w:pPr>
            <w:r>
              <w:rPr>
                <w:b/>
                <w:sz w:val="24"/>
              </w:rPr>
              <w:t>配件名称</w:t>
            </w:r>
          </w:p>
        </w:tc>
        <w:tc>
          <w:tcPr>
            <w:tcW w:w="1420" w:type="dxa"/>
          </w:tcPr>
          <w:p>
            <w:pPr>
              <w:pStyle w:val="16"/>
              <w:spacing w:before="104"/>
              <w:ind w:left="448" w:right="4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规格</w:t>
            </w:r>
          </w:p>
        </w:tc>
        <w:tc>
          <w:tcPr>
            <w:tcW w:w="1420" w:type="dxa"/>
          </w:tcPr>
          <w:p>
            <w:pPr>
              <w:pStyle w:val="16"/>
              <w:spacing w:before="104"/>
              <w:ind w:left="446" w:right="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数量</w:t>
            </w:r>
          </w:p>
        </w:tc>
        <w:tc>
          <w:tcPr>
            <w:tcW w:w="1420" w:type="dxa"/>
          </w:tcPr>
          <w:p>
            <w:pPr>
              <w:pStyle w:val="16"/>
              <w:spacing w:before="104"/>
              <w:ind w:left="469"/>
              <w:rPr>
                <w:b/>
                <w:sz w:val="24"/>
              </w:rPr>
            </w:pPr>
            <w:r>
              <w:rPr>
                <w:b/>
                <w:sz w:val="24"/>
              </w:rPr>
              <w:t>单价</w:t>
            </w:r>
          </w:p>
        </w:tc>
        <w:tc>
          <w:tcPr>
            <w:tcW w:w="1421" w:type="dxa"/>
          </w:tcPr>
          <w:p>
            <w:pPr>
              <w:pStyle w:val="16"/>
              <w:spacing w:before="104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总价</w:t>
            </w:r>
          </w:p>
        </w:tc>
        <w:tc>
          <w:tcPr>
            <w:tcW w:w="1899" w:type="dxa"/>
          </w:tcPr>
          <w:p>
            <w:pPr>
              <w:pStyle w:val="16"/>
              <w:spacing w:before="104"/>
              <w:ind w:left="687" w:right="6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485" w:type="dxa"/>
          </w:tcPr>
          <w:p>
            <w:pPr>
              <w:pStyle w:val="16"/>
              <w:spacing w:before="15" w:line="276" w:lineRule="exact"/>
              <w:ind w:left="106"/>
              <w:rPr>
                <w:sz w:val="22"/>
              </w:rPr>
            </w:pPr>
            <w:r>
              <w:rPr>
                <w:rFonts w:hint="eastAsia"/>
                <w:sz w:val="22"/>
                <w:lang w:eastAsia="zh-CN"/>
              </w:rPr>
              <w:t>低压放电控制板</w:t>
            </w:r>
          </w:p>
        </w:tc>
        <w:tc>
          <w:tcPr>
            <w:tcW w:w="1420" w:type="dxa"/>
          </w:tcPr>
          <w:p>
            <w:pPr>
              <w:pStyle w:val="16"/>
              <w:spacing w:before="15" w:line="276" w:lineRule="exact"/>
              <w:ind w:left="11"/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lang w:eastAsia="zh-CN"/>
              </w:rPr>
              <w:t>块</w:t>
            </w:r>
          </w:p>
        </w:tc>
        <w:tc>
          <w:tcPr>
            <w:tcW w:w="1420" w:type="dxa"/>
          </w:tcPr>
          <w:p>
            <w:pPr>
              <w:pStyle w:val="16"/>
              <w:spacing w:line="268" w:lineRule="exact"/>
              <w:ind w:left="9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  <w:lang w:val="en-US"/>
              </w:rPr>
              <w:t>1</w:t>
            </w:r>
          </w:p>
        </w:tc>
        <w:tc>
          <w:tcPr>
            <w:tcW w:w="1420" w:type="dxa"/>
          </w:tcPr>
          <w:p>
            <w:pPr>
              <w:pStyle w:val="16"/>
              <w:spacing w:line="268" w:lineRule="exact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  <w:lang w:val="en-US"/>
              </w:rPr>
              <w:t>8570</w:t>
            </w:r>
          </w:p>
        </w:tc>
        <w:tc>
          <w:tcPr>
            <w:tcW w:w="1421" w:type="dxa"/>
          </w:tcPr>
          <w:p>
            <w:pPr>
              <w:pStyle w:val="16"/>
              <w:spacing w:line="268" w:lineRule="exac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  <w:lang w:val="en-US"/>
              </w:rPr>
              <w:t>8570</w:t>
            </w:r>
          </w:p>
        </w:tc>
        <w:tc>
          <w:tcPr>
            <w:tcW w:w="1899" w:type="dxa"/>
          </w:tcPr>
          <w:p>
            <w:pPr>
              <w:pStyle w:val="16"/>
              <w:spacing w:before="15" w:line="276" w:lineRule="exact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485" w:type="dxa"/>
          </w:tcPr>
          <w:p>
            <w:pPr>
              <w:pStyle w:val="16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车费</w:t>
            </w:r>
            <w:r>
              <w:rPr>
                <w:rFonts w:hint="eastAsia"/>
                <w:sz w:val="22"/>
                <w:lang w:eastAsia="zh-CN"/>
              </w:rPr>
              <w:t>人工</w:t>
            </w:r>
          </w:p>
        </w:tc>
        <w:tc>
          <w:tcPr>
            <w:tcW w:w="1420" w:type="dxa"/>
          </w:tcPr>
          <w:p>
            <w:pPr>
              <w:pStyle w:val="16"/>
              <w:spacing w:before="15" w:line="277" w:lineRule="exact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次</w:t>
            </w:r>
          </w:p>
        </w:tc>
        <w:tc>
          <w:tcPr>
            <w:tcW w:w="1420" w:type="dxa"/>
          </w:tcPr>
          <w:p>
            <w:pPr>
              <w:pStyle w:val="16"/>
              <w:ind w:left="9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  <w:lang w:val="en-US"/>
              </w:rPr>
              <w:t>2</w:t>
            </w:r>
          </w:p>
        </w:tc>
        <w:tc>
          <w:tcPr>
            <w:tcW w:w="1420" w:type="dxa"/>
          </w:tcPr>
          <w:p>
            <w:pPr>
              <w:pStyle w:val="16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  <w:lang w:val="en-US"/>
              </w:rPr>
              <w:t>8</w:t>
            </w:r>
            <w:r>
              <w:rPr>
                <w:rFonts w:ascii="Calibri"/>
                <w:sz w:val="22"/>
              </w:rPr>
              <w:t>00</w:t>
            </w:r>
          </w:p>
        </w:tc>
        <w:tc>
          <w:tcPr>
            <w:tcW w:w="1421" w:type="dxa"/>
          </w:tcPr>
          <w:p>
            <w:pPr>
              <w:pStyle w:val="1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  <w:lang w:val="en-US"/>
              </w:rPr>
              <w:t>1600</w:t>
            </w:r>
          </w:p>
        </w:tc>
        <w:tc>
          <w:tcPr>
            <w:tcW w:w="1899" w:type="dxa"/>
          </w:tcPr>
          <w:p>
            <w:pPr>
              <w:pStyle w:val="16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485" w:type="dxa"/>
          </w:tcPr>
          <w:p>
            <w:pPr>
              <w:pStyle w:val="16"/>
              <w:spacing w:before="16" w:line="275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总计</w:t>
            </w:r>
            <w:r>
              <w:rPr>
                <w:rFonts w:ascii="Calibri" w:eastAsia="Calibri"/>
                <w:b/>
                <w:sz w:val="22"/>
              </w:rPr>
              <w:t>(</w:t>
            </w:r>
            <w:r>
              <w:rPr>
                <w:b/>
                <w:sz w:val="22"/>
              </w:rPr>
              <w:t>人民币）</w:t>
            </w:r>
          </w:p>
        </w:tc>
        <w:tc>
          <w:tcPr>
            <w:tcW w:w="7580" w:type="dxa"/>
            <w:gridSpan w:val="5"/>
          </w:tcPr>
          <w:p>
            <w:pPr>
              <w:pStyle w:val="16"/>
              <w:spacing w:before="16" w:line="275" w:lineRule="exact"/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10170</w:t>
            </w:r>
            <w:r>
              <w:rPr>
                <w:b/>
                <w:sz w:val="22"/>
              </w:rPr>
              <w:t>元（</w:t>
            </w:r>
            <w:r>
              <w:rPr>
                <w:rFonts w:hint="eastAsia"/>
                <w:b/>
                <w:sz w:val="22"/>
                <w:lang w:eastAsia="zh-CN"/>
              </w:rPr>
              <w:t>壹</w:t>
            </w:r>
            <w:r>
              <w:rPr>
                <w:b/>
                <w:sz w:val="22"/>
              </w:rPr>
              <w:t>万零</w:t>
            </w:r>
            <w:r>
              <w:rPr>
                <w:rFonts w:hint="eastAsia"/>
                <w:b/>
                <w:sz w:val="22"/>
                <w:lang w:eastAsia="zh-CN"/>
              </w:rPr>
              <w:t>壹佰柒</w:t>
            </w:r>
            <w:r>
              <w:rPr>
                <w:b/>
                <w:sz w:val="22"/>
              </w:rPr>
              <w:t>拾圆整）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atLeast"/>
        </w:trPr>
        <w:tc>
          <w:tcPr>
            <w:tcW w:w="2485" w:type="dxa"/>
          </w:tcPr>
          <w:p>
            <w:pPr>
              <w:pStyle w:val="16"/>
              <w:spacing w:before="0"/>
              <w:ind w:left="0"/>
              <w:rPr>
                <w:rFonts w:ascii="Microsoft YaHei UI"/>
                <w:b/>
                <w:sz w:val="22"/>
              </w:rPr>
            </w:pPr>
          </w:p>
          <w:p>
            <w:pPr>
              <w:pStyle w:val="16"/>
              <w:spacing w:before="13"/>
              <w:ind w:left="0"/>
              <w:rPr>
                <w:rFonts w:ascii="Microsoft YaHei UI"/>
                <w:b/>
                <w:sz w:val="22"/>
              </w:rPr>
            </w:pPr>
          </w:p>
          <w:p>
            <w:pPr>
              <w:pStyle w:val="16"/>
              <w:spacing w:before="0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开票（汇款）资料</w:t>
            </w:r>
          </w:p>
        </w:tc>
        <w:tc>
          <w:tcPr>
            <w:tcW w:w="7580" w:type="dxa"/>
            <w:gridSpan w:val="5"/>
          </w:tcPr>
          <w:p>
            <w:pPr>
              <w:pStyle w:val="16"/>
              <w:spacing w:before="15" w:line="266" w:lineRule="auto"/>
              <w:ind w:right="3198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公司名称：昆山市玉山镇岱宗机械贸易商行统一社会信用代码：</w:t>
            </w:r>
            <w:r>
              <w:rPr>
                <w:rFonts w:ascii="Calibri" w:eastAsia="Calibri"/>
                <w:b/>
                <w:sz w:val="22"/>
              </w:rPr>
              <w:t xml:space="preserve">92320583MA1N8HA11M </w:t>
            </w:r>
            <w:r>
              <w:rPr>
                <w:b/>
                <w:sz w:val="22"/>
              </w:rPr>
              <w:t xml:space="preserve">公司地址：玉山镇环庆路 </w:t>
            </w:r>
            <w:r>
              <w:rPr>
                <w:rFonts w:ascii="Calibri" w:eastAsia="Calibri"/>
                <w:b/>
                <w:sz w:val="22"/>
              </w:rPr>
              <w:t xml:space="preserve">882 </w:t>
            </w:r>
            <w:r>
              <w:rPr>
                <w:b/>
                <w:sz w:val="22"/>
              </w:rPr>
              <w:t>号</w:t>
            </w:r>
          </w:p>
          <w:p>
            <w:pPr>
              <w:pStyle w:val="16"/>
              <w:spacing w:before="0" w:line="266" w:lineRule="auto"/>
              <w:ind w:right="4950"/>
              <w:rPr>
                <w:b/>
                <w:sz w:val="22"/>
              </w:rPr>
            </w:pPr>
            <w:r>
              <w:rPr>
                <w:b/>
                <w:sz w:val="22"/>
              </w:rPr>
              <w:t>公司电</w:t>
            </w:r>
            <w:r>
              <w:rPr>
                <w:rFonts w:hint="eastAsia"/>
                <w:b/>
                <w:sz w:val="22"/>
                <w:lang w:eastAsia="zh-CN"/>
              </w:rPr>
              <w:t>话：</w:t>
            </w:r>
            <w:r>
              <w:rPr>
                <w:rFonts w:ascii="Calibri" w:eastAsia="Calibri"/>
                <w:b/>
                <w:sz w:val="22"/>
              </w:rPr>
              <w:t>0512</w:t>
            </w:r>
            <w:r>
              <w:rPr>
                <w:rFonts w:ascii="Calibri" w:eastAsia="Calibri"/>
                <w:b/>
                <w:sz w:val="22"/>
                <w:lang w:val="en-US"/>
              </w:rPr>
              <w:t>-</w:t>
            </w:r>
            <w:r>
              <w:rPr>
                <w:rFonts w:ascii="Calibri" w:eastAsia="Calibri"/>
                <w:b/>
                <w:sz w:val="22"/>
              </w:rPr>
              <w:t xml:space="preserve">57190720 </w:t>
            </w:r>
          </w:p>
          <w:p>
            <w:pPr>
              <w:pStyle w:val="16"/>
              <w:spacing w:before="0" w:line="266" w:lineRule="auto"/>
              <w:ind w:right="4950"/>
              <w:rPr>
                <w:rFonts w:ascii="Calibri" w:eastAsia="Calibri"/>
                <w:b/>
                <w:sz w:val="22"/>
              </w:rPr>
            </w:pPr>
            <w:r>
              <w:rPr>
                <w:b/>
                <w:sz w:val="22"/>
              </w:rPr>
              <w:t>公司传真：</w:t>
            </w:r>
            <w:r>
              <w:rPr>
                <w:rFonts w:ascii="Calibri" w:eastAsia="Calibri"/>
                <w:b/>
                <w:sz w:val="22"/>
              </w:rPr>
              <w:t>0512-57190720</w:t>
            </w:r>
          </w:p>
          <w:p>
            <w:pPr>
              <w:pStyle w:val="16"/>
              <w:spacing w:before="0" w:line="28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开户行：交通银行紫竹路支行</w:t>
            </w:r>
          </w:p>
          <w:p>
            <w:pPr>
              <w:pStyle w:val="16"/>
              <w:spacing w:before="28" w:line="276" w:lineRule="exact"/>
              <w:rPr>
                <w:rFonts w:ascii="Calibri" w:eastAsia="Calibri"/>
                <w:b/>
                <w:sz w:val="22"/>
              </w:rPr>
            </w:pPr>
            <w:r>
              <w:rPr>
                <w:b/>
                <w:sz w:val="22"/>
              </w:rPr>
              <w:t>公司账号：</w:t>
            </w:r>
            <w:r>
              <w:rPr>
                <w:rFonts w:ascii="Calibri" w:eastAsia="Calibri"/>
                <w:b/>
                <w:sz w:val="22"/>
              </w:rPr>
              <w:t>391680666018011195323</w:t>
            </w:r>
          </w:p>
        </w:tc>
      </w:tr>
    </w:tbl>
    <w:p>
      <w:pPr>
        <w:pStyle w:val="2"/>
        <w:spacing w:before="14"/>
        <w:rPr>
          <w:rFonts w:ascii="Microsoft YaHei UI"/>
          <w:b/>
          <w:sz w:val="14"/>
        </w:rPr>
      </w:pPr>
    </w:p>
    <w:p>
      <w:pPr>
        <w:pStyle w:val="2"/>
        <w:tabs>
          <w:tab w:val="left" w:pos="1359"/>
        </w:tabs>
        <w:spacing w:before="72" w:line="278" w:lineRule="auto"/>
        <w:ind w:left="100" w:right="99"/>
      </w:pPr>
      <w:r>
        <w:rPr>
          <w:b/>
        </w:rPr>
        <w:t>付款方式：</w:t>
      </w:r>
      <w:r>
        <w:rPr>
          <w:b/>
        </w:rPr>
        <w:tab/>
      </w:r>
      <w:r>
        <w:t>以上报价含</w:t>
      </w:r>
      <w:r>
        <w:rPr>
          <w:rFonts w:ascii="Calibri" w:eastAsia="Calibri"/>
        </w:rPr>
        <w:t>3%</w:t>
      </w:r>
      <w:r>
        <w:t>税</w:t>
      </w:r>
      <w:r>
        <w:rPr>
          <w:spacing w:val="-10"/>
        </w:rPr>
        <w:t>，</w:t>
      </w:r>
      <w:r>
        <w:t>费用总计为</w:t>
      </w:r>
      <w:r>
        <w:rPr>
          <w:lang w:val="en-US"/>
        </w:rPr>
        <w:t>10170</w:t>
      </w:r>
      <w:r>
        <w:t>元</w:t>
      </w:r>
      <w:r>
        <w:rPr>
          <w:spacing w:val="-8"/>
        </w:rPr>
        <w:t>。</w:t>
      </w:r>
      <w:r>
        <w:t>价格确认后</w:t>
      </w:r>
      <w:r>
        <w:rPr>
          <w:spacing w:val="-8"/>
        </w:rPr>
        <w:t>，</w:t>
      </w:r>
      <w:r>
        <w:t>须先支付</w:t>
      </w:r>
      <w:r>
        <w:rPr>
          <w:rFonts w:ascii="Calibri" w:eastAsia="Calibri"/>
        </w:rPr>
        <w:t>60%</w:t>
      </w:r>
      <w:r>
        <w:t>维修费用</w:t>
      </w:r>
      <w:r>
        <w:rPr>
          <w:lang w:val="en-US"/>
        </w:rPr>
        <w:t>6100</w:t>
      </w:r>
      <w:r>
        <w:t>元</w:t>
      </w:r>
      <w:r>
        <w:rPr>
          <w:spacing w:val="-8"/>
        </w:rPr>
        <w:t>，</w:t>
      </w:r>
      <w:r>
        <w:t>收到款后， 订购配件需</w:t>
      </w:r>
      <w:r>
        <w:rPr>
          <w:lang w:val="en-US"/>
        </w:rPr>
        <w:t>3</w:t>
      </w:r>
      <w:r>
        <w:rPr>
          <w:rFonts w:hint="eastAsia"/>
          <w:lang w:val="en-US" w:eastAsia="zh-CN"/>
        </w:rPr>
        <w:t>～</w:t>
      </w: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天</w:t>
      </w:r>
      <w:r>
        <w:t>，配件到</w:t>
      </w:r>
      <w:r>
        <w:rPr>
          <w:spacing w:val="4"/>
        </w:rPr>
        <w:t>货</w:t>
      </w:r>
      <w:r>
        <w:t>后，将会在一周内安</w:t>
      </w:r>
      <w:r>
        <w:rPr>
          <w:spacing w:val="4"/>
        </w:rPr>
        <w:t>排</w:t>
      </w:r>
      <w:r>
        <w:t>维修。维修完毕，经验</w:t>
      </w:r>
      <w:r>
        <w:rPr>
          <w:spacing w:val="4"/>
        </w:rPr>
        <w:t>收</w:t>
      </w:r>
      <w:r>
        <w:t>后，开具维修费发票</w:t>
      </w:r>
      <w:r>
        <w:rPr>
          <w:spacing w:val="4"/>
        </w:rPr>
        <w:t>，</w:t>
      </w:r>
      <w:r>
        <w:t>请收到发票确认无误后，支付剩余维修费</w:t>
      </w:r>
      <w:r>
        <w:rPr>
          <w:lang w:val="en-US"/>
        </w:rPr>
        <w:t>4070</w:t>
      </w:r>
      <w:r>
        <w:t>元。</w:t>
      </w:r>
    </w:p>
    <w:p>
      <w:pPr>
        <w:pStyle w:val="2"/>
        <w:tabs>
          <w:tab w:val="left" w:pos="1359"/>
        </w:tabs>
        <w:spacing w:line="276" w:lineRule="auto"/>
        <w:ind w:left="100" w:right="210"/>
      </w:pPr>
      <w:r>
        <w:rPr>
          <w:b/>
        </w:rPr>
        <w:t>维修质保：</w:t>
      </w:r>
      <w:r>
        <w:rPr>
          <w:b/>
        </w:rPr>
        <w:tab/>
      </w:r>
      <w:r>
        <w:t>正常使用下</w:t>
      </w:r>
      <w:r>
        <w:rPr>
          <w:spacing w:val="-8"/>
        </w:rPr>
        <w:t>，</w:t>
      </w:r>
      <w:r>
        <w:t>除轴承外</w:t>
      </w:r>
      <w:r>
        <w:rPr>
          <w:spacing w:val="-8"/>
        </w:rPr>
        <w:t>，</w:t>
      </w:r>
      <w:r>
        <w:t>我部所更换之配件新品质保</w:t>
      </w:r>
      <w:r>
        <w:rPr>
          <w:lang w:val="en-US"/>
        </w:rPr>
        <w:t>3</w:t>
      </w:r>
      <w:r>
        <w:t>个月</w:t>
      </w:r>
      <w:r>
        <w:rPr>
          <w:spacing w:val="-5"/>
        </w:rPr>
        <w:t>，</w:t>
      </w:r>
      <w:r>
        <w:t>任何人为因素</w:t>
      </w:r>
      <w:r>
        <w:rPr>
          <w:spacing w:val="-5"/>
        </w:rPr>
        <w:t>，</w:t>
      </w:r>
      <w:r>
        <w:t>自然灾害</w:t>
      </w:r>
      <w:r>
        <w:rPr>
          <w:spacing w:val="-5"/>
        </w:rPr>
        <w:t>，</w:t>
      </w:r>
      <w:r>
        <w:t>使用不当所造成的相关损坏，本部不承担责任。</w:t>
      </w:r>
      <w:r>
        <w:drawing>
          <wp:anchor distT="0" distB="0" distL="0" distR="0" simplePos="0" relativeHeight="1024" behindDoc="1" locked="0" layoutInCell="1" allowOverlap="1">
            <wp:simplePos x="0" y="0"/>
            <wp:positionH relativeFrom="page">
              <wp:posOffset>4851400</wp:posOffset>
            </wp:positionH>
            <wp:positionV relativeFrom="page">
              <wp:posOffset>5718810</wp:posOffset>
            </wp:positionV>
            <wp:extent cx="2057400" cy="2066290"/>
            <wp:effectExtent l="0" t="0" r="0" b="0"/>
            <wp:wrapNone/>
            <wp:docPr id="1026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.jpe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66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5" w:line="278" w:lineRule="auto"/>
        <w:ind w:left="100" w:right="4531"/>
        <w:rPr>
          <w:rFonts w:ascii="Calibri" w:eastAsia="Calibri"/>
        </w:rPr>
      </w:pPr>
      <w:r>
        <w:t xml:space="preserve">备注：报价时效为一周，交期为 </w:t>
      </w:r>
      <w:r>
        <w:rPr>
          <w:rFonts w:ascii="Calibri" w:eastAsia="Calibri"/>
        </w:rPr>
        <w:t xml:space="preserve">1~2 </w:t>
      </w:r>
      <w:r>
        <w:t>周，维修时间按照双方约定。顺祝商祺</w:t>
      </w:r>
      <w:r>
        <w:rPr>
          <w:rFonts w:ascii="Calibri" w:eastAsia="Calibri"/>
        </w:rPr>
        <w:t>!</w:t>
      </w:r>
    </w:p>
    <w:p>
      <w:pPr>
        <w:spacing w:before="0" w:line="266" w:lineRule="exact"/>
        <w:ind w:left="100" w:right="0" w:firstLine="0"/>
        <w:jc w:val="left"/>
        <w:rPr>
          <w:b/>
          <w:sz w:val="21"/>
        </w:rPr>
      </w:pPr>
      <w:r>
        <w:rPr>
          <w:b/>
          <w:sz w:val="21"/>
        </w:rPr>
        <w:t>客户签字确认处：</w:t>
      </w:r>
      <w:bookmarkStart w:id="0" w:name="_GoBack"/>
      <w:bookmarkEnd w:id="0"/>
    </w:p>
    <w:sectPr>
      <w:type w:val="continuous"/>
      <w:pgSz w:w="11910" w:h="16840"/>
      <w:pgMar w:top="720" w:right="500" w:bottom="280" w:left="6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7A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73703C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宋体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13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en-US" w:eastAsia="zh-CN" w:bidi="ar-SA"/>
    </w:rPr>
  </w:style>
  <w:style w:type="paragraph" w:styleId="3">
    <w:name w:val="Title"/>
    <w:basedOn w:val="1"/>
    <w:qFormat/>
    <w:uiPriority w:val="1"/>
    <w:pPr>
      <w:spacing w:before="11"/>
      <w:ind w:left="100"/>
    </w:pPr>
    <w:rPr>
      <w:rFonts w:ascii="宋体" w:hAnsi="宋体" w:eastAsia="宋体" w:cs="宋体"/>
      <w:b/>
      <w:bCs/>
      <w:sz w:val="44"/>
      <w:szCs w:val="44"/>
      <w:lang w:val="en-US" w:eastAsia="zh-CN" w:bidi="ar-SA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Medium Grid 3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customStyle="1" w:styleId="14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1"/>
    <w:rPr>
      <w:lang w:val="en-US" w:eastAsia="zh-CN" w:bidi="ar-SA"/>
    </w:rPr>
  </w:style>
  <w:style w:type="paragraph" w:customStyle="1" w:styleId="16">
    <w:name w:val="Table Paragraph"/>
    <w:basedOn w:val="1"/>
    <w:qFormat/>
    <w:uiPriority w:val="1"/>
    <w:pPr>
      <w:spacing w:before="23"/>
      <w:ind w:left="108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Words>405</Words>
  <Characters>517</Characters>
  <Paragraphs>45</Paragraphs>
  <TotalTime>5</TotalTime>
  <ScaleCrop>false</ScaleCrop>
  <LinksUpToDate>false</LinksUpToDate>
  <CharactersWithSpaces>529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2021-04-10T04:23:00Z</dcterms:created>
  <dc:creator>无知无畏</dc:creator>
  <cp:lastModifiedBy>WPS_1590223165</cp:lastModifiedBy>
  <dcterms:modified xsi:type="dcterms:W3CDTF">2021-12-03T05:56:07Z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WPS Office</vt:lpwstr>
  </property>
  <property fmtid="{D5CDD505-2E9C-101B-9397-08002B2CF9AE}" pid="4" name="LastSaved">
    <vt:filetime>2021-04-10T00:00:00Z</vt:filetime>
  </property>
  <property fmtid="{D5CDD505-2E9C-101B-9397-08002B2CF9AE}" pid="5" name="ICV">
    <vt:lpwstr>ab9421869a3d4f76b3cbba7f4b937820</vt:lpwstr>
  </property>
  <property fmtid="{D5CDD505-2E9C-101B-9397-08002B2CF9AE}" pid="6" name="KSOProductBuildVer">
    <vt:lpwstr>2052-11.1.0.10132</vt:lpwstr>
  </property>
</Properties>
</file>