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Ansi="宋体" w:eastAsia="黑体" w:cs="宋体"/>
          <w:b/>
          <w:bCs/>
          <w:spacing w:val="20"/>
          <w:kern w:val="0"/>
          <w:sz w:val="52"/>
        </w:rPr>
      </w:pPr>
    </w:p>
    <w:p>
      <w:pPr>
        <w:widowControl/>
        <w:jc w:val="center"/>
        <w:rPr>
          <w:rFonts w:hAnsi="宋体" w:eastAsia="黑体" w:cs="宋体"/>
          <w:b/>
          <w:bCs/>
          <w:spacing w:val="20"/>
          <w:kern w:val="0"/>
          <w:sz w:val="52"/>
        </w:rPr>
      </w:pPr>
    </w:p>
    <w:p>
      <w:pPr>
        <w:widowControl/>
        <w:jc w:val="center"/>
        <w:rPr>
          <w:rFonts w:hAnsi="宋体" w:eastAsia="黑体" w:cs="宋体"/>
          <w:b/>
          <w:bCs/>
          <w:spacing w:val="20"/>
          <w:kern w:val="0"/>
          <w:sz w:val="52"/>
        </w:rPr>
      </w:pPr>
    </w:p>
    <w:p>
      <w:pPr>
        <w:widowControl/>
        <w:jc w:val="center"/>
        <w:rPr>
          <w:rFonts w:ascii="宋体" w:hAnsi="宋体" w:eastAsia="黑体" w:cs="宋体"/>
          <w:b/>
          <w:bCs/>
          <w:spacing w:val="20"/>
          <w:kern w:val="0"/>
          <w:sz w:val="52"/>
        </w:rPr>
      </w:pPr>
      <w:r>
        <w:rPr>
          <w:rFonts w:hint="eastAsia" w:hAnsi="宋体" w:eastAsia="黑体" w:cs="宋体"/>
          <w:b/>
          <w:bCs/>
          <w:spacing w:val="20"/>
          <w:kern w:val="0"/>
          <w:sz w:val="52"/>
        </w:rPr>
        <w:t>审计业务约定书</w:t>
      </w:r>
    </w:p>
    <w:p>
      <w:pPr>
        <w:widowControl/>
        <w:jc w:val="center"/>
        <w:rPr>
          <w:rFonts w:ascii="Tahoma" w:hAnsi="Tahoma" w:cs="Tahoma"/>
          <w:kern w:val="0"/>
          <w:sz w:val="28"/>
        </w:rPr>
      </w:pPr>
      <w:r>
        <w:rPr>
          <w:rFonts w:ascii="Tahoma" w:hAnsi="Tahoma" w:cs="Tahoma"/>
          <w:kern w:val="0"/>
          <w:sz w:val="28"/>
        </w:rPr>
        <w:t>AUDIT</w:t>
      </w:r>
      <w:r>
        <w:rPr>
          <w:rFonts w:hint="eastAsia" w:ascii="Tahoma" w:hAnsi="Tahoma" w:cs="Tahoma"/>
          <w:kern w:val="0"/>
          <w:sz w:val="28"/>
        </w:rPr>
        <w:t>　</w:t>
      </w:r>
      <w:r>
        <w:rPr>
          <w:rFonts w:ascii="Tahoma" w:hAnsi="Tahoma" w:cs="Tahoma"/>
          <w:kern w:val="0"/>
          <w:sz w:val="28"/>
        </w:rPr>
        <w:t>BUSINESS</w:t>
      </w:r>
      <w:r>
        <w:rPr>
          <w:rFonts w:hint="eastAsia" w:ascii="Tahoma" w:hAnsi="Tahoma" w:cs="Tahoma"/>
          <w:kern w:val="0"/>
          <w:sz w:val="28"/>
        </w:rPr>
        <w:t>　</w:t>
      </w:r>
      <w:r>
        <w:rPr>
          <w:rFonts w:ascii="Tahoma" w:hAnsi="Tahoma" w:cs="Tahoma"/>
          <w:kern w:val="0"/>
          <w:sz w:val="28"/>
        </w:rPr>
        <w:t>CONTRACT</w:t>
      </w:r>
    </w:p>
    <w:p>
      <w:pPr>
        <w:widowControl/>
        <w:jc w:val="left"/>
        <w:rPr>
          <w:sz w:val="28"/>
        </w:rPr>
      </w:pPr>
    </w:p>
    <w:p>
      <w:pPr>
        <w:widowControl/>
        <w:jc w:val="left"/>
        <w:rPr>
          <w:rFonts w:ascii="宋体" w:cs="宋体"/>
          <w:kern w:val="0"/>
          <w:sz w:val="28"/>
        </w:rPr>
      </w:pPr>
    </w:p>
    <w:p>
      <w:pPr>
        <w:widowControl/>
        <w:jc w:val="left"/>
        <w:rPr>
          <w:rFonts w:ascii="宋体" w:cs="宋体"/>
          <w:kern w:val="0"/>
          <w:sz w:val="28"/>
        </w:rPr>
      </w:pPr>
    </w:p>
    <w:p>
      <w:pPr>
        <w:widowControl/>
        <w:ind w:firstLine="280" w:firstLineChars="100"/>
        <w:jc w:val="left"/>
        <w:rPr>
          <w:rFonts w:hint="eastAsia" w:ascii="Arial" w:hAnsi="Arial" w:eastAsia="宋体" w:cs="Arial"/>
          <w:kern w:val="0"/>
          <w:sz w:val="28"/>
          <w:lang w:eastAsia="zh-CN"/>
        </w:rPr>
      </w:pPr>
      <w:r>
        <w:rPr>
          <w:rFonts w:hint="eastAsia" w:cs="宋体"/>
          <w:kern w:val="0"/>
          <w:sz w:val="28"/>
        </w:rPr>
        <w:t>委托单位</w:t>
      </w:r>
      <w:r>
        <w:rPr>
          <w:rFonts w:hint="eastAsia" w:ascii="Arial" w:hAnsi="Arial" w:cs="Arial"/>
          <w:kern w:val="0"/>
          <w:sz w:val="28"/>
        </w:rPr>
        <w:t>：</w:t>
      </w:r>
      <w:r>
        <w:rPr>
          <w:rFonts w:ascii="Arial" w:hAnsi="Arial" w:cs="Arial"/>
          <w:kern w:val="0"/>
          <w:sz w:val="28"/>
        </w:rPr>
        <w:t xml:space="preserve"> </w:t>
      </w:r>
      <w:r>
        <w:rPr>
          <w:rFonts w:hint="eastAsia" w:ascii="Arial" w:hAnsi="Arial" w:cs="Arial"/>
          <w:kern w:val="0"/>
          <w:sz w:val="28"/>
          <w:lang w:eastAsia="zh-CN"/>
        </w:rPr>
        <w:t>长春光华荣昌汽车部件有限公司</w:t>
      </w:r>
    </w:p>
    <w:p>
      <w:pPr>
        <w:widowControl/>
        <w:ind w:firstLine="280" w:firstLineChars="100"/>
        <w:jc w:val="left"/>
        <w:rPr>
          <w:rFonts w:hint="default" w:ascii="Arial" w:hAnsi="Arial" w:eastAsia="宋体" w:cs="Arial"/>
          <w:kern w:val="0"/>
          <w:sz w:val="28"/>
          <w:lang w:val="en-US" w:eastAsia="zh-CN"/>
        </w:rPr>
      </w:pPr>
      <w:r>
        <w:rPr>
          <w:rFonts w:hint="eastAsia" w:ascii="Arial" w:hAnsi="Arial" w:cs="Arial"/>
          <w:kern w:val="0"/>
          <w:sz w:val="28"/>
        </w:rPr>
        <w:t>委托项目：</w:t>
      </w:r>
      <w:r>
        <w:rPr>
          <w:rFonts w:ascii="Arial" w:hAnsi="Arial" w:cs="Arial"/>
          <w:kern w:val="0"/>
          <w:sz w:val="28"/>
        </w:rPr>
        <w:t xml:space="preserve"> </w:t>
      </w:r>
      <w:r>
        <w:rPr>
          <w:rFonts w:hint="eastAsia" w:ascii="Arial" w:hAnsi="Arial" w:cs="Arial"/>
          <w:kern w:val="0"/>
          <w:sz w:val="28"/>
          <w:lang w:val="en-US" w:eastAsia="zh-CN"/>
        </w:rPr>
        <w:t>2020年年度审计报告，2021年年度审计报告，2020-2021年研发费用专项审计报告</w:t>
      </w:r>
    </w:p>
    <w:p>
      <w:pPr>
        <w:widowControl/>
        <w:ind w:firstLine="280" w:firstLineChars="100"/>
        <w:jc w:val="left"/>
        <w:rPr>
          <w:rFonts w:ascii="Arial" w:hAnsi="Arial" w:cs="Arial"/>
          <w:kern w:val="0"/>
          <w:sz w:val="28"/>
        </w:rPr>
      </w:pPr>
    </w:p>
    <w:p>
      <w:pPr>
        <w:widowControl/>
        <w:jc w:val="left"/>
        <w:rPr>
          <w:kern w:val="0"/>
          <w:sz w:val="28"/>
        </w:rPr>
      </w:pPr>
    </w:p>
    <w:p>
      <w:pPr>
        <w:widowControl/>
        <w:jc w:val="left"/>
        <w:rPr>
          <w:rFonts w:ascii="宋体" w:cs="宋体"/>
          <w:kern w:val="0"/>
          <w:sz w:val="28"/>
        </w:rPr>
      </w:pPr>
    </w:p>
    <w:p>
      <w:pPr>
        <w:widowControl/>
        <w:jc w:val="left"/>
        <w:rPr>
          <w:rFonts w:ascii="宋体" w:cs="宋体"/>
          <w:kern w:val="0"/>
          <w:sz w:val="28"/>
        </w:rPr>
      </w:pPr>
    </w:p>
    <w:p>
      <w:pPr>
        <w:widowControl/>
        <w:jc w:val="left"/>
        <w:rPr>
          <w:rFonts w:ascii="宋体" w:cs="宋体"/>
          <w:kern w:val="0"/>
          <w:sz w:val="28"/>
        </w:rPr>
      </w:pPr>
    </w:p>
    <w:p>
      <w:pPr>
        <w:widowControl/>
        <w:jc w:val="left"/>
        <w:rPr>
          <w:rFonts w:ascii="宋体" w:cs="宋体"/>
          <w:kern w:val="0"/>
          <w:sz w:val="28"/>
        </w:rPr>
      </w:pPr>
    </w:p>
    <w:p>
      <w:pPr>
        <w:widowControl/>
        <w:jc w:val="left"/>
        <w:rPr>
          <w:rFonts w:ascii="宋体" w:cs="宋体"/>
          <w:kern w:val="0"/>
          <w:sz w:val="28"/>
        </w:rPr>
      </w:pPr>
    </w:p>
    <w:p>
      <w:pPr>
        <w:widowControl/>
        <w:ind w:firstLine="1600" w:firstLineChars="500"/>
        <w:jc w:val="left"/>
        <w:rPr>
          <w:rFonts w:ascii="宋体" w:hAnsi="宋体" w:eastAsia="仿宋_GB2312" w:cs="宋体"/>
          <w:kern w:val="0"/>
          <w:sz w:val="32"/>
        </w:rPr>
      </w:pPr>
      <w:r>
        <w:rPr>
          <w:rFonts w:hint="eastAsia" w:hAnsi="宋体" w:eastAsia="仿宋_GB2312" w:cs="宋体"/>
          <w:kern w:val="0"/>
          <w:sz w:val="32"/>
        </w:rPr>
        <w:t>吉林财旺会计师事务所有限责任公司</w:t>
      </w:r>
    </w:p>
    <w:p>
      <w:pPr>
        <w:widowControl/>
        <w:jc w:val="center"/>
        <w:rPr>
          <w:rFonts w:ascii="Tahoma" w:hAnsi="Tahoma" w:cs="Tahoma"/>
          <w:kern w:val="0"/>
          <w:sz w:val="28"/>
        </w:rPr>
      </w:pPr>
      <w:r>
        <w:rPr>
          <w:rFonts w:hint="eastAsia" w:ascii="Tahoma" w:hAnsi="Tahoma" w:cs="Tahoma"/>
          <w:kern w:val="0"/>
          <w:sz w:val="28"/>
        </w:rPr>
        <w:t>JILIN　CAIWANG　　</w:t>
      </w:r>
      <w:r>
        <w:rPr>
          <w:rFonts w:ascii="Tahoma" w:hAnsi="Tahoma" w:cs="Tahoma"/>
          <w:kern w:val="0"/>
          <w:sz w:val="28"/>
        </w:rPr>
        <w:t>CERTIFED</w:t>
      </w:r>
      <w:r>
        <w:rPr>
          <w:rFonts w:hint="eastAsia" w:ascii="Tahoma" w:hAnsi="Tahoma" w:cs="Tahoma"/>
          <w:kern w:val="0"/>
          <w:sz w:val="28"/>
        </w:rPr>
        <w:t>　</w:t>
      </w:r>
      <w:r>
        <w:rPr>
          <w:rFonts w:ascii="Tahoma" w:hAnsi="Tahoma" w:cs="Tahoma"/>
          <w:kern w:val="0"/>
          <w:sz w:val="28"/>
        </w:rPr>
        <w:t>PUBLIC</w:t>
      </w:r>
    </w:p>
    <w:p>
      <w:pPr>
        <w:widowControl/>
        <w:jc w:val="center"/>
        <w:rPr>
          <w:rFonts w:ascii="Tahoma" w:hAnsi="Tahoma" w:cs="Tahoma"/>
          <w:kern w:val="0"/>
          <w:sz w:val="28"/>
        </w:rPr>
      </w:pPr>
      <w:r>
        <w:rPr>
          <w:rFonts w:ascii="Tahoma" w:hAnsi="Tahoma" w:cs="Tahoma"/>
          <w:kern w:val="0"/>
          <w:sz w:val="28"/>
        </w:rPr>
        <w:t>ACCOUNTANTS</w:t>
      </w:r>
      <w:r>
        <w:rPr>
          <w:rFonts w:hint="eastAsia" w:ascii="Tahoma" w:hAnsi="Tahoma" w:cs="Tahoma"/>
          <w:kern w:val="0"/>
          <w:sz w:val="28"/>
        </w:rPr>
        <w:t>　</w:t>
      </w:r>
      <w:r>
        <w:rPr>
          <w:rFonts w:ascii="Tahoma" w:hAnsi="Tahoma" w:cs="Tahoma"/>
          <w:kern w:val="0"/>
          <w:sz w:val="28"/>
        </w:rPr>
        <w:t>CO.</w:t>
      </w:r>
      <w:r>
        <w:rPr>
          <w:rFonts w:hint="eastAsia" w:ascii="Tahoma" w:hAnsi="Tahoma" w:cs="Tahoma"/>
          <w:kern w:val="0"/>
          <w:sz w:val="28"/>
        </w:rPr>
        <w:t>，</w:t>
      </w:r>
      <w:r>
        <w:rPr>
          <w:rFonts w:ascii="Tahoma" w:hAnsi="Tahoma" w:cs="Tahoma"/>
          <w:kern w:val="0"/>
          <w:sz w:val="28"/>
        </w:rPr>
        <w:t>LTD.</w:t>
      </w:r>
    </w:p>
    <w:p>
      <w:pPr>
        <w:widowControl/>
        <w:jc w:val="center"/>
        <w:rPr>
          <w:rFonts w:ascii="Tahoma" w:hAnsi="Tahoma" w:cs="Tahoma"/>
          <w:kern w:val="0"/>
          <w:sz w:val="28"/>
        </w:rPr>
      </w:pPr>
    </w:p>
    <w:p>
      <w:pPr>
        <w:widowControl/>
        <w:jc w:val="center"/>
        <w:rPr>
          <w:rFonts w:ascii="Tahoma" w:hAnsi="Tahoma" w:eastAsia="黑体" w:cs="Tahoma"/>
          <w:b/>
          <w:bCs/>
          <w:spacing w:val="58"/>
          <w:kern w:val="0"/>
          <w:sz w:val="44"/>
        </w:rPr>
      </w:pPr>
      <w:r>
        <w:rPr>
          <w:rFonts w:hint="eastAsia" w:ascii="Tahoma" w:hAnsi="Tahoma" w:eastAsia="黑体" w:cs="Tahoma"/>
          <w:b/>
          <w:bCs/>
          <w:spacing w:val="58"/>
          <w:kern w:val="0"/>
          <w:sz w:val="44"/>
        </w:rPr>
        <w:t>审计业务约定书</w:t>
      </w:r>
    </w:p>
    <w:p>
      <w:pPr>
        <w:widowControl/>
        <w:jc w:val="left"/>
        <w:rPr>
          <w:rFonts w:ascii="Tahoma" w:hAnsi="Tahoma" w:eastAsia="黑体" w:cs="Tahoma"/>
          <w:b/>
          <w:bCs/>
          <w:kern w:val="0"/>
          <w:sz w:val="30"/>
        </w:rPr>
      </w:pPr>
    </w:p>
    <w:p>
      <w:pPr>
        <w:widowControl/>
        <w:jc w:val="left"/>
        <w:rPr>
          <w:rFonts w:hint="eastAsia" w:ascii="Tahoma" w:hAnsi="Tahoma" w:eastAsia="黑体" w:cs="Tahoma"/>
          <w:b/>
          <w:bCs/>
          <w:kern w:val="0"/>
          <w:sz w:val="30"/>
          <w:lang w:val="en-US" w:eastAsia="zh-CN"/>
        </w:rPr>
      </w:pPr>
      <w:r>
        <w:rPr>
          <w:rFonts w:hint="eastAsia" w:ascii="Tahoma" w:hAnsi="Tahoma" w:eastAsia="黑体" w:cs="Tahoma"/>
          <w:b/>
          <w:bCs/>
          <w:kern w:val="0"/>
          <w:sz w:val="30"/>
        </w:rPr>
        <w:t>甲方：</w:t>
      </w:r>
      <w:r>
        <w:rPr>
          <w:rFonts w:ascii="Tahoma" w:hAnsi="Tahoma" w:eastAsia="黑体" w:cs="Tahoma"/>
          <w:b/>
          <w:bCs/>
          <w:kern w:val="0"/>
          <w:sz w:val="30"/>
        </w:rPr>
        <w:t xml:space="preserve"> </w:t>
      </w:r>
      <w:r>
        <w:rPr>
          <w:rFonts w:hint="eastAsia" w:ascii="Tahoma" w:hAnsi="Tahoma" w:eastAsia="黑体" w:cs="Tahoma"/>
          <w:b/>
          <w:bCs/>
          <w:kern w:val="0"/>
          <w:sz w:val="30"/>
          <w:lang w:eastAsia="zh-CN"/>
        </w:rPr>
        <w:t>长春光华荣昌汽车部件有限公司</w:t>
      </w:r>
    </w:p>
    <w:p>
      <w:pPr>
        <w:widowControl/>
        <w:jc w:val="left"/>
        <w:rPr>
          <w:rFonts w:ascii="Tahoma" w:hAnsi="Tahoma" w:eastAsia="黑体" w:cs="Tahoma"/>
          <w:b/>
          <w:bCs/>
          <w:kern w:val="0"/>
          <w:sz w:val="30"/>
        </w:rPr>
      </w:pPr>
      <w:r>
        <w:rPr>
          <w:rFonts w:hint="eastAsia" w:ascii="Tahoma" w:hAnsi="Tahoma" w:eastAsia="黑体" w:cs="Tahoma"/>
          <w:b/>
          <w:bCs/>
          <w:kern w:val="0"/>
          <w:sz w:val="30"/>
        </w:rPr>
        <w:t>乙方：吉林财旺会计师事务所有限责任公司</w:t>
      </w:r>
    </w:p>
    <w:p>
      <w:pPr>
        <w:widowControl/>
        <w:spacing w:beforeLines="50" w:line="360" w:lineRule="auto"/>
        <w:ind w:firstLine="480" w:firstLineChars="200"/>
        <w:jc w:val="left"/>
        <w:rPr>
          <w:rFonts w:ascii="Tahoma" w:hAnsi="Tahoma" w:eastAsia="仿宋_GB2312" w:cs="Tahoma"/>
          <w:kern w:val="0"/>
          <w:sz w:val="24"/>
        </w:rPr>
      </w:pPr>
      <w:r>
        <w:rPr>
          <w:rFonts w:hint="eastAsia" w:ascii="Tahoma" w:hAnsi="Tahoma" w:eastAsia="仿宋_GB2312" w:cs="Tahoma"/>
          <w:kern w:val="0"/>
          <w:sz w:val="24"/>
        </w:rPr>
        <w:t>兹由甲方委托，经甲、乙双方协商，达成如下约定：</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一、</w:t>
      </w:r>
      <w:r>
        <w:rPr>
          <w:rFonts w:eastAsia="黑体"/>
          <w:b/>
          <w:bCs/>
          <w:kern w:val="0"/>
          <w:sz w:val="14"/>
          <w:szCs w:val="14"/>
        </w:rPr>
        <w:t xml:space="preserve">   </w:t>
      </w:r>
      <w:r>
        <w:rPr>
          <w:rFonts w:hint="eastAsia" w:ascii="Tahoma" w:hAnsi="Tahoma" w:eastAsia="黑体" w:cs="Tahoma"/>
          <w:b/>
          <w:bCs/>
          <w:kern w:val="0"/>
          <w:sz w:val="30"/>
        </w:rPr>
        <w:t>委托事项：</w:t>
      </w:r>
    </w:p>
    <w:p>
      <w:pPr>
        <w:widowControl/>
        <w:spacing w:line="360" w:lineRule="auto"/>
        <w:ind w:firstLine="480" w:firstLineChars="200"/>
        <w:jc w:val="left"/>
        <w:rPr>
          <w:rFonts w:ascii="Tahoma" w:hAnsi="Tahoma" w:eastAsia="仿宋_GB2312" w:cs="Tahoma"/>
          <w:kern w:val="0"/>
          <w:sz w:val="24"/>
        </w:rPr>
      </w:pPr>
      <w:r>
        <w:rPr>
          <w:rFonts w:hint="eastAsia" w:ascii="Tahoma" w:hAnsi="Tahoma" w:eastAsia="仿宋_GB2312" w:cs="Tahoma"/>
          <w:kern w:val="0"/>
          <w:sz w:val="24"/>
        </w:rPr>
        <w:t>乙方接受甲方委托，经同甲方协商后，对甲方的</w:t>
      </w:r>
      <w:r>
        <w:rPr>
          <w:rFonts w:hint="eastAsia" w:ascii="Tahoma" w:hAnsi="Tahoma" w:eastAsia="仿宋_GB2312" w:cs="Tahoma"/>
          <w:kern w:val="0"/>
          <w:sz w:val="24"/>
          <w:u w:val="single"/>
        </w:rPr>
        <w:t xml:space="preserve">  </w:t>
      </w:r>
      <w:r>
        <w:rPr>
          <w:rFonts w:hint="eastAsia" w:ascii="Tahoma" w:hAnsi="Tahoma" w:eastAsia="仿宋_GB2312" w:cs="Tahoma"/>
          <w:kern w:val="0"/>
          <w:sz w:val="24"/>
          <w:u w:val="single"/>
          <w:lang w:val="en-US" w:eastAsia="zh-CN"/>
        </w:rPr>
        <w:t>2020年审，2021年审，2020-2021研发费用专项审计</w:t>
      </w:r>
      <w:r>
        <w:rPr>
          <w:rFonts w:hint="eastAsia" w:ascii="Tahoma" w:hAnsi="Tahoma" w:eastAsia="仿宋_GB2312" w:cs="Tahoma"/>
          <w:color w:val="FF0000"/>
          <w:kern w:val="0"/>
          <w:sz w:val="24"/>
          <w:u w:val="single"/>
          <w:lang w:val="en-US" w:eastAsia="zh-CN"/>
        </w:rPr>
        <w:t>报告</w:t>
      </w:r>
      <w:r>
        <w:rPr>
          <w:rFonts w:hint="eastAsia" w:ascii="Tahoma" w:hAnsi="Tahoma" w:eastAsia="仿宋_GB2312" w:cs="Tahoma"/>
          <w:kern w:val="0"/>
          <w:sz w:val="24"/>
          <w:u w:val="single"/>
          <w:lang w:val="en-US" w:eastAsia="zh-CN"/>
        </w:rPr>
        <w:t>。</w:t>
      </w:r>
      <w:r>
        <w:rPr>
          <w:rFonts w:hint="eastAsia" w:ascii="Tahoma" w:hAnsi="Tahoma" w:eastAsia="仿宋_GB2312" w:cs="Tahoma"/>
          <w:kern w:val="0"/>
          <w:sz w:val="24"/>
          <w:u w:val="single"/>
        </w:rPr>
        <w:t xml:space="preserve">    </w:t>
      </w:r>
    </w:p>
    <w:p>
      <w:pPr>
        <w:widowControl/>
        <w:tabs>
          <w:tab w:val="left" w:pos="720"/>
        </w:tabs>
        <w:spacing w:line="360" w:lineRule="auto"/>
        <w:jc w:val="left"/>
        <w:rPr>
          <w:rFonts w:hint="eastAsia" w:ascii="Tahoma" w:hAnsi="Tahoma" w:eastAsia="黑体" w:cs="黑体"/>
          <w:b/>
          <w:bCs/>
          <w:kern w:val="0"/>
          <w:sz w:val="30"/>
          <w:u w:val="single"/>
        </w:rPr>
      </w:pPr>
      <w:r>
        <w:rPr>
          <w:rFonts w:hint="eastAsia" w:ascii="Tahoma" w:hAnsi="Tahoma" w:eastAsia="黑体" w:cs="黑体"/>
          <w:b/>
          <w:bCs/>
          <w:kern w:val="0"/>
          <w:sz w:val="30"/>
          <w:u w:val="single"/>
        </w:rPr>
        <w:t xml:space="preserve">                                  </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二、</w:t>
      </w:r>
      <w:r>
        <w:rPr>
          <w:rFonts w:eastAsia="黑体"/>
          <w:b/>
          <w:bCs/>
          <w:kern w:val="0"/>
          <w:sz w:val="14"/>
          <w:szCs w:val="14"/>
        </w:rPr>
        <w:t xml:space="preserve">   </w:t>
      </w:r>
      <w:r>
        <w:rPr>
          <w:rFonts w:hint="eastAsia" w:ascii="Tahoma" w:hAnsi="Tahoma" w:eastAsia="黑体" w:cs="Tahoma"/>
          <w:b/>
          <w:bCs/>
          <w:kern w:val="0"/>
          <w:sz w:val="30"/>
        </w:rPr>
        <w:t>双方的责任与义务：</w:t>
      </w:r>
    </w:p>
    <w:p>
      <w:pPr>
        <w:widowControl/>
        <w:spacing w:line="360" w:lineRule="auto"/>
        <w:ind w:firstLine="480" w:firstLineChars="200"/>
        <w:jc w:val="left"/>
        <w:rPr>
          <w:rFonts w:ascii="Tahoma" w:hAnsi="Tahoma" w:eastAsia="仿宋_GB2312" w:cs="Tahoma"/>
          <w:kern w:val="0"/>
          <w:sz w:val="24"/>
        </w:rPr>
      </w:pPr>
      <w:r>
        <w:rPr>
          <w:rFonts w:ascii="Tahoma" w:hAnsi="Tahoma" w:eastAsia="仿宋_GB2312" w:cs="Tahoma"/>
          <w:kern w:val="0"/>
          <w:sz w:val="24"/>
        </w:rPr>
        <w:t>1</w:t>
      </w:r>
      <w:r>
        <w:rPr>
          <w:rFonts w:hint="eastAsia" w:ascii="Tahoma" w:hAnsi="Tahoma" w:eastAsia="仿宋_GB2312" w:cs="Tahoma"/>
          <w:kern w:val="0"/>
          <w:sz w:val="24"/>
        </w:rPr>
        <w:t>、本约定书生效后，甲方应及时提供乙方开展受托业务工作所必要的全部会计资料和其它有关资料，并对所提供资料的完整性、真实性负责。</w:t>
      </w:r>
    </w:p>
    <w:p>
      <w:pPr>
        <w:widowControl/>
        <w:spacing w:line="360" w:lineRule="auto"/>
        <w:ind w:firstLine="480" w:firstLineChars="200"/>
        <w:jc w:val="left"/>
        <w:rPr>
          <w:rFonts w:ascii="Tahoma" w:hAnsi="Tahoma" w:eastAsia="仿宋_GB2312" w:cs="Tahoma"/>
          <w:kern w:val="0"/>
          <w:sz w:val="24"/>
        </w:rPr>
      </w:pPr>
      <w:r>
        <w:rPr>
          <w:rFonts w:ascii="Tahoma" w:hAnsi="Tahoma" w:eastAsia="仿宋_GB2312" w:cs="Tahoma"/>
          <w:kern w:val="0"/>
          <w:sz w:val="24"/>
        </w:rPr>
        <w:t>2</w:t>
      </w:r>
      <w:r>
        <w:rPr>
          <w:rFonts w:hint="eastAsia" w:ascii="Tahoma" w:hAnsi="Tahoma" w:eastAsia="仿宋_GB2312" w:cs="Tahoma"/>
          <w:kern w:val="0"/>
          <w:sz w:val="24"/>
        </w:rPr>
        <w:t>、按照《中国注册会计师执业准则》等相关规定的要求，乙方根据甲方委托的目的进行工作。</w:t>
      </w:r>
    </w:p>
    <w:p>
      <w:pPr>
        <w:widowControl/>
        <w:shd w:val="clear" w:color="auto" w:fill="FFFFFF"/>
        <w:snapToGrid w:val="0"/>
        <w:spacing w:line="360" w:lineRule="auto"/>
        <w:ind w:firstLine="480" w:firstLineChars="200"/>
        <w:jc w:val="left"/>
        <w:rPr>
          <w:rFonts w:ascii="Tahoma" w:eastAsia="仿宋_GB2312" w:cs="Tahoma"/>
          <w:kern w:val="0"/>
          <w:sz w:val="24"/>
        </w:rPr>
      </w:pPr>
      <w:r>
        <w:rPr>
          <w:rFonts w:ascii="Tahoma" w:hAnsi="Tahoma" w:eastAsia="仿宋_GB2312" w:cs="Tahoma"/>
          <w:kern w:val="0"/>
          <w:sz w:val="24"/>
        </w:rPr>
        <w:t>3</w:t>
      </w:r>
      <w:r>
        <w:rPr>
          <w:rFonts w:hint="eastAsia" w:ascii="Tahoma" w:hAnsi="Tahoma" w:eastAsia="仿宋_GB2312" w:cs="Tahoma"/>
          <w:kern w:val="0"/>
          <w:sz w:val="24"/>
        </w:rPr>
        <w:t>、乙方应当制定合理计划</w:t>
      </w:r>
      <w:r>
        <w:rPr>
          <w:rFonts w:hint="eastAsia" w:ascii="Tahoma" w:eastAsia="仿宋_GB2312" w:cs="Tahoma"/>
          <w:kern w:val="0"/>
          <w:sz w:val="24"/>
        </w:rPr>
        <w:t>和实施能够获取充分、适当证据，为甲方的委托事项提供合理建议。乙方有责任就业务服务成果向甲方解释，并在业务报告中说明；</w:t>
      </w:r>
    </w:p>
    <w:p>
      <w:pPr>
        <w:widowControl/>
        <w:shd w:val="clear" w:color="auto" w:fill="FFFFFF"/>
        <w:snapToGrid w:val="0"/>
        <w:spacing w:line="360" w:lineRule="auto"/>
        <w:ind w:firstLine="480" w:firstLineChars="200"/>
        <w:jc w:val="left"/>
        <w:rPr>
          <w:rFonts w:ascii="Tahoma" w:hAnsi="Tahoma" w:eastAsia="仿宋_GB2312" w:cs="Tahoma"/>
          <w:kern w:val="0"/>
          <w:sz w:val="24"/>
        </w:rPr>
      </w:pPr>
      <w:r>
        <w:rPr>
          <w:rFonts w:ascii="Tahoma" w:hAnsi="Tahoma" w:eastAsia="仿宋_GB2312" w:cs="Tahoma"/>
          <w:kern w:val="0"/>
          <w:sz w:val="24"/>
        </w:rPr>
        <w:t>4</w:t>
      </w:r>
      <w:r>
        <w:rPr>
          <w:rFonts w:hint="eastAsia" w:ascii="Tahoma" w:hAnsi="Tahoma" w:eastAsia="仿宋_GB2312" w:cs="Tahoma"/>
          <w:kern w:val="0"/>
          <w:sz w:val="24"/>
        </w:rPr>
        <w:t>、乙方应对执行业务过程中知悉的甲方信息予以保密。</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三、</w:t>
      </w:r>
      <w:r>
        <w:rPr>
          <w:rFonts w:eastAsia="黑体"/>
          <w:b/>
          <w:bCs/>
          <w:kern w:val="0"/>
          <w:sz w:val="14"/>
          <w:szCs w:val="14"/>
        </w:rPr>
        <w:t xml:space="preserve">   </w:t>
      </w:r>
      <w:r>
        <w:rPr>
          <w:rFonts w:hint="eastAsia" w:ascii="Tahoma" w:hAnsi="Tahoma" w:eastAsia="黑体" w:cs="Tahoma"/>
          <w:b/>
          <w:bCs/>
          <w:kern w:val="0"/>
          <w:sz w:val="30"/>
        </w:rPr>
        <w:t>审计收费：</w:t>
      </w:r>
    </w:p>
    <w:p>
      <w:pPr>
        <w:widowControl/>
        <w:spacing w:line="360" w:lineRule="auto"/>
        <w:ind w:firstLine="480" w:firstLineChars="200"/>
        <w:jc w:val="left"/>
        <w:rPr>
          <w:rFonts w:ascii="Tahoma" w:hAnsi="Tahoma" w:eastAsia="仿宋_GB2312" w:cs="Tahoma"/>
          <w:b/>
          <w:kern w:val="0"/>
          <w:sz w:val="24"/>
        </w:rPr>
      </w:pPr>
      <w:r>
        <w:rPr>
          <w:rFonts w:hint="eastAsia" w:ascii="Tahoma" w:hAnsi="Tahoma" w:eastAsia="仿宋_GB2312" w:cs="Tahoma"/>
          <w:kern w:val="0"/>
          <w:sz w:val="24"/>
        </w:rPr>
        <w:t>本项审计业务收费：</w:t>
      </w:r>
      <w:r>
        <w:rPr>
          <w:rFonts w:hint="eastAsia" w:ascii="Tahoma" w:hAnsi="Tahoma" w:eastAsia="仿宋_GB2312" w:cs="Tahoma"/>
          <w:b/>
          <w:kern w:val="0"/>
          <w:sz w:val="24"/>
          <w:u w:val="single"/>
        </w:rPr>
        <w:t xml:space="preserve"> </w:t>
      </w:r>
      <w:r>
        <w:rPr>
          <w:rFonts w:hint="eastAsia" w:ascii="Tahoma" w:hAnsi="Tahoma" w:eastAsia="仿宋_GB2312" w:cs="Tahoma"/>
          <w:b/>
          <w:kern w:val="0"/>
          <w:sz w:val="24"/>
          <w:u w:val="single"/>
          <w:lang w:val="en-US" w:eastAsia="zh-CN"/>
        </w:rPr>
        <w:t>7000</w:t>
      </w:r>
      <w:r>
        <w:rPr>
          <w:rFonts w:hint="eastAsia" w:ascii="Tahoma" w:hAnsi="Tahoma" w:eastAsia="仿宋_GB2312" w:cs="Tahoma"/>
          <w:b/>
          <w:kern w:val="0"/>
          <w:sz w:val="24"/>
          <w:u w:val="single"/>
        </w:rPr>
        <w:t>.00</w:t>
      </w:r>
      <w:r>
        <w:rPr>
          <w:rFonts w:hint="eastAsia" w:ascii="Tahoma" w:hAnsi="Tahoma" w:eastAsia="仿宋_GB2312" w:cs="Tahoma"/>
          <w:b/>
          <w:kern w:val="0"/>
          <w:sz w:val="24"/>
        </w:rPr>
        <w:t>元，大写金额：</w:t>
      </w:r>
      <w:r>
        <w:rPr>
          <w:rFonts w:hint="eastAsia" w:ascii="Tahoma" w:hAnsi="Tahoma" w:eastAsia="仿宋_GB2312" w:cs="Tahoma"/>
          <w:b/>
          <w:kern w:val="0"/>
          <w:sz w:val="24"/>
          <w:u w:val="single"/>
        </w:rPr>
        <w:t xml:space="preserve"> </w:t>
      </w:r>
      <w:r>
        <w:rPr>
          <w:rFonts w:hint="eastAsia" w:ascii="Tahoma" w:hAnsi="Tahoma" w:eastAsia="仿宋_GB2312" w:cs="Tahoma"/>
          <w:b/>
          <w:kern w:val="0"/>
          <w:sz w:val="24"/>
          <w:u w:val="single"/>
          <w:lang w:eastAsia="zh-CN"/>
        </w:rPr>
        <w:t>柒仟</w:t>
      </w:r>
      <w:r>
        <w:rPr>
          <w:rFonts w:hint="eastAsia" w:ascii="Tahoma" w:hAnsi="Tahoma" w:eastAsia="仿宋_GB2312" w:cs="Tahoma"/>
          <w:b/>
          <w:kern w:val="0"/>
          <w:sz w:val="24"/>
          <w:u w:val="single"/>
        </w:rPr>
        <w:t xml:space="preserve">元整      </w:t>
      </w:r>
      <w:r>
        <w:rPr>
          <w:rFonts w:hint="eastAsia" w:ascii="Tahoma" w:hAnsi="Tahoma" w:eastAsia="仿宋_GB2312" w:cs="Tahoma"/>
          <w:b/>
          <w:kern w:val="0"/>
          <w:sz w:val="24"/>
        </w:rPr>
        <w:t>。</w:t>
      </w:r>
    </w:p>
    <w:p>
      <w:pPr>
        <w:widowControl/>
        <w:shd w:val="clear" w:color="auto" w:fill="FFFFFF"/>
        <w:snapToGrid w:val="0"/>
        <w:spacing w:line="360" w:lineRule="auto"/>
        <w:ind w:firstLine="480" w:firstLineChars="200"/>
        <w:jc w:val="left"/>
        <w:rPr>
          <w:rFonts w:ascii="Tahoma" w:hAnsi="Tahoma" w:eastAsia="仿宋_GB2312" w:cs="Tahoma"/>
          <w:kern w:val="0"/>
          <w:sz w:val="24"/>
        </w:rPr>
      </w:pPr>
      <w:r>
        <w:rPr>
          <w:rFonts w:hint="eastAsia" w:ascii="Tahoma" w:eastAsia="仿宋_GB2312" w:cs="Tahoma"/>
          <w:kern w:val="0"/>
          <w:sz w:val="24"/>
        </w:rPr>
        <w:t>甲方应在签订本业务约定书之日起支付乙方</w:t>
      </w:r>
      <w:r>
        <w:rPr>
          <w:rFonts w:hint="eastAsia" w:ascii="Tahoma" w:eastAsia="仿宋_GB2312" w:cs="Tahoma"/>
          <w:kern w:val="0"/>
          <w:sz w:val="24"/>
          <w:u w:val="single"/>
        </w:rPr>
        <w:t xml:space="preserve"> </w:t>
      </w:r>
      <w:r>
        <w:rPr>
          <w:rFonts w:hint="eastAsia" w:ascii="Tahoma" w:eastAsia="仿宋_GB2312" w:cs="Tahoma"/>
          <w:kern w:val="0"/>
          <w:sz w:val="24"/>
          <w:u w:val="single"/>
          <w:lang w:val="en-US" w:eastAsia="zh-CN"/>
        </w:rPr>
        <w:t>7000.00</w:t>
      </w:r>
      <w:r>
        <w:rPr>
          <w:rFonts w:hint="eastAsia" w:ascii="Tahoma" w:eastAsia="仿宋_GB2312" w:cs="Tahoma"/>
          <w:kern w:val="0"/>
          <w:sz w:val="24"/>
          <w:u w:val="single"/>
        </w:rPr>
        <w:t>元</w:t>
      </w:r>
      <w:r>
        <w:rPr>
          <w:rFonts w:hint="eastAsia" w:ascii="Tahoma" w:eastAsia="仿宋_GB2312" w:cs="Tahoma"/>
          <w:kern w:val="0"/>
          <w:sz w:val="24"/>
        </w:rPr>
        <w:t>约定费用，甲方向乙方支付审计费时，乙方需向甲方提供合法的</w:t>
      </w:r>
      <w:r>
        <w:rPr>
          <w:rFonts w:hint="eastAsia" w:ascii="Tahoma" w:eastAsia="仿宋_GB2312" w:cs="Tahoma"/>
          <w:color w:val="FF0000"/>
          <w:kern w:val="0"/>
          <w:sz w:val="24"/>
          <w:lang w:eastAsia="zh-CN"/>
        </w:rPr>
        <w:t>增值税专用</w:t>
      </w:r>
      <w:r>
        <w:rPr>
          <w:rFonts w:hint="eastAsia" w:ascii="Tahoma" w:eastAsia="仿宋_GB2312" w:cs="Tahoma"/>
          <w:color w:val="FF0000"/>
          <w:kern w:val="0"/>
          <w:sz w:val="24"/>
        </w:rPr>
        <w:t>发票</w:t>
      </w:r>
      <w:r>
        <w:rPr>
          <w:rFonts w:hint="eastAsia" w:ascii="Tahoma" w:eastAsia="仿宋_GB2312" w:cs="Tahoma"/>
          <w:kern w:val="0"/>
          <w:sz w:val="24"/>
        </w:rPr>
        <w:t>。</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四、</w:t>
      </w:r>
      <w:r>
        <w:rPr>
          <w:rFonts w:eastAsia="黑体"/>
          <w:b/>
          <w:bCs/>
          <w:kern w:val="0"/>
          <w:sz w:val="14"/>
          <w:szCs w:val="14"/>
        </w:rPr>
        <w:t xml:space="preserve">   </w:t>
      </w:r>
      <w:r>
        <w:rPr>
          <w:rFonts w:hint="eastAsia" w:ascii="Tahoma" w:hAnsi="Tahoma" w:eastAsia="黑体" w:cs="Tahoma"/>
          <w:b/>
          <w:bCs/>
          <w:kern w:val="0"/>
          <w:sz w:val="30"/>
        </w:rPr>
        <w:t>约定书有效期限：</w:t>
      </w:r>
    </w:p>
    <w:p>
      <w:pPr>
        <w:widowControl/>
        <w:spacing w:line="360" w:lineRule="auto"/>
        <w:ind w:firstLine="480" w:firstLineChars="200"/>
        <w:jc w:val="left"/>
        <w:rPr>
          <w:rFonts w:ascii="Tahoma" w:hAnsi="Tahoma" w:eastAsia="仿宋_GB2312" w:cs="Tahoma"/>
          <w:kern w:val="0"/>
          <w:sz w:val="24"/>
        </w:rPr>
      </w:pPr>
      <w:r>
        <w:rPr>
          <w:rFonts w:hint="eastAsia" w:ascii="Tahoma" w:hAnsi="Tahoma" w:eastAsia="仿宋_GB2312" w:cs="Tahoma"/>
          <w:kern w:val="0"/>
          <w:sz w:val="24"/>
        </w:rPr>
        <w:t>本约定书一式</w:t>
      </w:r>
      <w:r>
        <w:rPr>
          <w:rFonts w:hint="eastAsia" w:ascii="Tahoma" w:hAnsi="Tahoma" w:eastAsia="仿宋_GB2312" w:cs="Tahoma"/>
          <w:kern w:val="0"/>
          <w:sz w:val="24"/>
          <w:u w:val="single"/>
        </w:rPr>
        <w:t>贰</w:t>
      </w:r>
      <w:r>
        <w:rPr>
          <w:rFonts w:hint="eastAsia" w:ascii="Tahoma" w:hAnsi="Tahoma" w:eastAsia="仿宋_GB2312" w:cs="Tahoma"/>
          <w:kern w:val="0"/>
          <w:sz w:val="24"/>
        </w:rPr>
        <w:t>份，甲方执</w:t>
      </w:r>
      <w:r>
        <w:rPr>
          <w:rFonts w:hint="eastAsia" w:ascii="Tahoma" w:hAnsi="Tahoma" w:eastAsia="仿宋_GB2312" w:cs="Tahoma"/>
          <w:kern w:val="0"/>
          <w:sz w:val="24"/>
          <w:u w:val="single"/>
        </w:rPr>
        <w:t>一</w:t>
      </w:r>
      <w:r>
        <w:rPr>
          <w:rFonts w:hint="eastAsia" w:ascii="Tahoma" w:hAnsi="Tahoma" w:eastAsia="仿宋_GB2312" w:cs="Tahoma"/>
          <w:kern w:val="0"/>
          <w:sz w:val="24"/>
        </w:rPr>
        <w:t>份、乙方执</w:t>
      </w:r>
      <w:r>
        <w:rPr>
          <w:rFonts w:hint="eastAsia" w:ascii="Tahoma" w:hAnsi="Tahoma" w:eastAsia="仿宋_GB2312" w:cs="Tahoma"/>
          <w:kern w:val="0"/>
          <w:sz w:val="24"/>
          <w:u w:val="single"/>
        </w:rPr>
        <w:t>一</w:t>
      </w:r>
      <w:r>
        <w:rPr>
          <w:rFonts w:hint="eastAsia" w:ascii="Tahoma" w:hAnsi="Tahoma" w:eastAsia="仿宋_GB2312" w:cs="Tahoma"/>
          <w:kern w:val="0"/>
          <w:sz w:val="24"/>
        </w:rPr>
        <w:t>份，并具有同等效力。</w:t>
      </w:r>
    </w:p>
    <w:p>
      <w:pPr>
        <w:widowControl/>
        <w:spacing w:line="360" w:lineRule="auto"/>
        <w:ind w:firstLine="480" w:firstLineChars="200"/>
        <w:jc w:val="left"/>
        <w:rPr>
          <w:rFonts w:ascii="仿宋_GB2312" w:hAnsi="Tahoma" w:eastAsia="仿宋_GB2312" w:cs="Tahoma"/>
          <w:kern w:val="0"/>
          <w:sz w:val="24"/>
        </w:rPr>
      </w:pPr>
      <w:r>
        <w:rPr>
          <w:rFonts w:hint="eastAsia" w:ascii="仿宋_GB2312" w:hAnsi="Tahoma" w:eastAsia="仿宋_GB2312" w:cs="Tahoma"/>
          <w:kern w:val="0"/>
          <w:sz w:val="24"/>
        </w:rPr>
        <w:t>本约定书自经双方签章后生效，并在约定事项全部完成之日前有效。</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五、</w:t>
      </w:r>
      <w:r>
        <w:rPr>
          <w:rFonts w:eastAsia="黑体"/>
          <w:b/>
          <w:bCs/>
          <w:kern w:val="0"/>
          <w:sz w:val="14"/>
          <w:szCs w:val="14"/>
        </w:rPr>
        <w:t xml:space="preserve">   </w:t>
      </w:r>
      <w:r>
        <w:rPr>
          <w:rFonts w:hint="eastAsia" w:ascii="Tahoma" w:hAnsi="Tahoma" w:eastAsia="黑体" w:cs="Tahoma"/>
          <w:b/>
          <w:bCs/>
          <w:kern w:val="0"/>
          <w:sz w:val="30"/>
        </w:rPr>
        <w:t>约定事项的变更：</w:t>
      </w:r>
    </w:p>
    <w:p>
      <w:pPr>
        <w:widowControl/>
        <w:spacing w:line="360" w:lineRule="auto"/>
        <w:ind w:firstLine="480" w:firstLineChars="200"/>
        <w:jc w:val="left"/>
        <w:rPr>
          <w:rFonts w:ascii="Tahoma" w:hAnsi="Tahoma" w:eastAsia="仿宋_GB2312" w:cs="Tahoma"/>
          <w:kern w:val="0"/>
          <w:sz w:val="24"/>
        </w:rPr>
      </w:pPr>
      <w:r>
        <w:rPr>
          <w:rFonts w:hint="eastAsia" w:ascii="Tahoma" w:hAnsi="Tahoma" w:eastAsia="仿宋_GB2312" w:cs="Tahoma"/>
          <w:kern w:val="0"/>
          <w:sz w:val="24"/>
        </w:rPr>
        <w:t>由于不可预见的情况，影响审计工作如期完成，甲乙双方可要求变更约定事项，但应及时通知对方，并由双方协商解决。</w:t>
      </w:r>
    </w:p>
    <w:p>
      <w:pPr>
        <w:widowControl/>
        <w:tabs>
          <w:tab w:val="left" w:pos="720"/>
        </w:tabs>
        <w:spacing w:line="360" w:lineRule="auto"/>
        <w:ind w:firstLine="200"/>
        <w:jc w:val="left"/>
        <w:rPr>
          <w:rFonts w:ascii="Tahoma" w:hAnsi="Tahoma" w:eastAsia="黑体" w:cs="Tahoma"/>
          <w:b/>
          <w:bCs/>
          <w:kern w:val="0"/>
          <w:sz w:val="30"/>
        </w:rPr>
      </w:pPr>
      <w:r>
        <w:rPr>
          <w:rFonts w:hint="eastAsia" w:ascii="Tahoma" w:hAnsi="Tahoma" w:eastAsia="黑体" w:cs="黑体"/>
          <w:b/>
          <w:bCs/>
          <w:kern w:val="0"/>
          <w:sz w:val="30"/>
        </w:rPr>
        <w:t>六、</w:t>
      </w:r>
      <w:r>
        <w:rPr>
          <w:rFonts w:eastAsia="黑体"/>
          <w:b/>
          <w:bCs/>
          <w:kern w:val="0"/>
          <w:sz w:val="14"/>
          <w:szCs w:val="14"/>
        </w:rPr>
        <w:t xml:space="preserve">   </w:t>
      </w:r>
      <w:r>
        <w:rPr>
          <w:rFonts w:hint="eastAsia" w:ascii="Tahoma" w:hAnsi="Tahoma" w:eastAsia="黑体" w:cs="Tahoma"/>
          <w:b/>
          <w:bCs/>
          <w:kern w:val="0"/>
          <w:sz w:val="30"/>
        </w:rPr>
        <w:t>违约责任：</w:t>
      </w:r>
    </w:p>
    <w:p>
      <w:pPr>
        <w:widowControl/>
        <w:spacing w:line="360" w:lineRule="auto"/>
        <w:ind w:firstLine="480" w:firstLineChars="200"/>
        <w:jc w:val="left"/>
        <w:rPr>
          <w:rFonts w:ascii="Tahoma" w:hAnsi="Tahoma" w:eastAsia="仿宋_GB2312" w:cs="Tahoma"/>
          <w:kern w:val="0"/>
          <w:sz w:val="24"/>
        </w:rPr>
      </w:pPr>
      <w:r>
        <w:rPr>
          <w:rFonts w:hint="eastAsia" w:ascii="Tahoma" w:hAnsi="Tahoma" w:eastAsia="仿宋_GB2312" w:cs="Tahoma"/>
          <w:kern w:val="0"/>
          <w:sz w:val="24"/>
        </w:rPr>
        <w:t>其他未尽事宜甲乙双方另行约定，或按照《中华人民共和国合同法》的规定承担责任。</w:t>
      </w:r>
    </w:p>
    <w:p>
      <w:pPr>
        <w:widowControl/>
        <w:spacing w:line="360" w:lineRule="auto"/>
        <w:ind w:left="2160" w:hanging="2160" w:hangingChars="900"/>
        <w:jc w:val="left"/>
        <w:rPr>
          <w:rFonts w:ascii="Tahoma" w:hAnsi="Tahoma" w:eastAsia="仿宋_GB2312" w:cs="Tahoma"/>
          <w:bCs/>
          <w:kern w:val="0"/>
          <w:sz w:val="24"/>
        </w:rPr>
      </w:pPr>
      <w:r>
        <w:rPr>
          <w:rFonts w:hint="eastAsia" w:ascii="Tahoma" w:hAnsi="Tahoma" w:eastAsia="仿宋_GB2312" w:cs="Tahoma"/>
          <w:bCs/>
          <w:kern w:val="0"/>
          <w:sz w:val="24"/>
        </w:rPr>
        <w:t>甲方：</w:t>
      </w:r>
      <w:r>
        <w:rPr>
          <w:rFonts w:hint="eastAsia" w:ascii="Tahoma" w:hAnsi="Tahoma" w:eastAsia="仿宋_GB2312" w:cs="Tahoma"/>
          <w:bCs/>
          <w:kern w:val="0"/>
          <w:sz w:val="24"/>
          <w:lang w:eastAsia="zh-CN"/>
        </w:rPr>
        <w:t>长春光华荣昌汽车部件有限公司</w:t>
      </w:r>
      <w:r>
        <w:rPr>
          <w:rFonts w:hint="eastAsia" w:ascii="Tahoma" w:hAnsi="Tahoma" w:eastAsia="仿宋_GB2312" w:cs="Tahoma"/>
          <w:bCs/>
          <w:kern w:val="0"/>
          <w:sz w:val="24"/>
        </w:rPr>
        <w:t xml:space="preserve">                   </w:t>
      </w:r>
    </w:p>
    <w:p>
      <w:pPr>
        <w:widowControl/>
        <w:spacing w:line="360" w:lineRule="auto"/>
        <w:ind w:left="2160" w:hanging="2160" w:hangingChars="900"/>
        <w:jc w:val="left"/>
        <w:rPr>
          <w:rFonts w:hint="eastAsia" w:ascii="Tahoma" w:hAnsi="Tahoma" w:eastAsia="仿宋_GB2312" w:cs="Tahoma"/>
          <w:bCs/>
          <w:kern w:val="0"/>
          <w:sz w:val="24"/>
          <w:lang w:eastAsia="zh-CN"/>
        </w:rPr>
      </w:pPr>
      <w:r>
        <w:rPr>
          <w:rFonts w:hint="eastAsia" w:ascii="Tahoma" w:hAnsi="Tahoma" w:eastAsia="仿宋_GB2312" w:cs="Tahoma"/>
          <w:bCs/>
          <w:kern w:val="0"/>
          <w:sz w:val="24"/>
        </w:rPr>
        <w:t>代表：</w:t>
      </w:r>
      <w:r>
        <w:rPr>
          <w:rFonts w:hint="eastAsia" w:ascii="Tahoma" w:hAnsi="Tahoma" w:eastAsia="仿宋_GB2312" w:cs="Tahoma"/>
          <w:bCs/>
          <w:kern w:val="0"/>
          <w:sz w:val="24"/>
          <w:lang w:eastAsia="zh-CN"/>
        </w:rPr>
        <w:t>刘东明</w:t>
      </w:r>
    </w:p>
    <w:p>
      <w:pPr>
        <w:widowControl/>
        <w:spacing w:line="360" w:lineRule="auto"/>
        <w:ind w:left="2160" w:hanging="2160" w:hangingChars="900"/>
        <w:jc w:val="left"/>
        <w:rPr>
          <w:rFonts w:hint="default" w:ascii="Tahoma" w:hAnsi="Tahoma" w:eastAsia="仿宋_GB2312" w:cs="Tahoma"/>
          <w:bCs/>
          <w:kern w:val="0"/>
          <w:sz w:val="24"/>
          <w:lang w:val="en-US" w:eastAsia="zh-CN"/>
        </w:rPr>
      </w:pPr>
      <w:r>
        <w:rPr>
          <w:rFonts w:hint="eastAsia" w:ascii="Tahoma" w:hAnsi="Tahoma" w:eastAsia="仿宋_GB2312" w:cs="Tahoma"/>
          <w:bCs/>
          <w:kern w:val="0"/>
          <w:sz w:val="24"/>
        </w:rPr>
        <w:t>地址：</w:t>
      </w:r>
      <w:r>
        <w:rPr>
          <w:rFonts w:hint="eastAsia" w:ascii="Tahoma" w:hAnsi="Tahoma" w:eastAsia="仿宋_GB2312" w:cs="Tahoma"/>
          <w:bCs/>
          <w:kern w:val="0"/>
          <w:sz w:val="24"/>
          <w:lang w:eastAsia="zh-CN"/>
        </w:rPr>
        <w:t>长春经济技术开发区常德路</w:t>
      </w:r>
      <w:r>
        <w:rPr>
          <w:rFonts w:hint="eastAsia" w:ascii="Tahoma" w:hAnsi="Tahoma" w:eastAsia="仿宋_GB2312" w:cs="Tahoma"/>
          <w:bCs/>
          <w:kern w:val="0"/>
          <w:sz w:val="24"/>
          <w:lang w:val="en-US" w:eastAsia="zh-CN"/>
        </w:rPr>
        <w:t>1800号9-3号厂房</w:t>
      </w:r>
    </w:p>
    <w:p>
      <w:pPr>
        <w:widowControl/>
        <w:spacing w:line="360" w:lineRule="auto"/>
        <w:ind w:left="2160" w:hanging="2160" w:hangingChars="900"/>
        <w:jc w:val="left"/>
        <w:rPr>
          <w:rFonts w:ascii="仿宋_GB2312" w:hAnsi="Tahoma" w:eastAsia="仿宋_GB2312" w:cs="Tahoma"/>
          <w:bCs/>
          <w:kern w:val="0"/>
          <w:sz w:val="24"/>
        </w:rPr>
      </w:pPr>
    </w:p>
    <w:p>
      <w:pPr>
        <w:widowControl/>
        <w:spacing w:line="360" w:lineRule="auto"/>
        <w:ind w:left="2160" w:hanging="2160" w:hangingChars="900"/>
        <w:jc w:val="left"/>
        <w:rPr>
          <w:rFonts w:ascii="仿宋_GB2312" w:hAnsi="Tahoma" w:eastAsia="仿宋_GB2312" w:cs="Tahoma"/>
          <w:kern w:val="0"/>
          <w:sz w:val="24"/>
        </w:rPr>
      </w:pPr>
      <w:r>
        <w:rPr>
          <w:rFonts w:hint="eastAsia" w:ascii="仿宋_GB2312" w:hAnsi="Tahoma" w:eastAsia="仿宋_GB2312" w:cs="Tahoma"/>
          <w:bCs/>
          <w:kern w:val="0"/>
          <w:sz w:val="24"/>
        </w:rPr>
        <w:t>乙方：</w:t>
      </w:r>
      <w:r>
        <w:rPr>
          <w:rFonts w:hint="eastAsia" w:ascii="仿宋_GB2312" w:hAnsi="Tahoma" w:eastAsia="仿宋_GB2312" w:cs="Tahoma"/>
          <w:kern w:val="0"/>
          <w:sz w:val="24"/>
        </w:rPr>
        <w:t>吉林财旺会计师事务所有限责任公司</w:t>
      </w:r>
    </w:p>
    <w:p>
      <w:pPr>
        <w:widowControl/>
        <w:spacing w:line="360" w:lineRule="auto"/>
        <w:ind w:left="2160" w:hanging="2160" w:hangingChars="900"/>
        <w:jc w:val="left"/>
        <w:rPr>
          <w:rFonts w:ascii="Tahoma" w:hAnsi="Tahoma" w:eastAsia="仿宋_GB2312" w:cs="Tahoma"/>
          <w:kern w:val="0"/>
          <w:sz w:val="24"/>
        </w:rPr>
      </w:pPr>
      <w:r>
        <w:rPr>
          <w:rFonts w:hint="eastAsia" w:ascii="Tahoma" w:hAnsi="Tahoma" w:eastAsia="仿宋_GB2312" w:cs="Tahoma"/>
          <w:kern w:val="0"/>
          <w:sz w:val="24"/>
        </w:rPr>
        <w:t>代表：郑中波</w:t>
      </w:r>
    </w:p>
    <w:p>
      <w:pPr>
        <w:widowControl/>
        <w:spacing w:line="360" w:lineRule="auto"/>
        <w:ind w:left="5160" w:hanging="5160" w:hangingChars="2150"/>
        <w:jc w:val="left"/>
        <w:rPr>
          <w:rFonts w:ascii="Tahoma" w:hAnsi="Tahoma" w:eastAsia="仿宋_GB2312" w:cs="Tahoma"/>
          <w:kern w:val="0"/>
          <w:sz w:val="24"/>
        </w:rPr>
      </w:pPr>
      <w:r>
        <w:rPr>
          <w:rFonts w:hint="eastAsia" w:ascii="Tahoma" w:hAnsi="Tahoma" w:eastAsia="仿宋_GB2312" w:cs="Tahoma"/>
          <w:kern w:val="0"/>
          <w:sz w:val="24"/>
        </w:rPr>
        <w:t>地址：长春市南关区岳阳街东至善路北1705室</w:t>
      </w:r>
    </w:p>
    <w:p>
      <w:pPr>
        <w:widowControl/>
        <w:spacing w:line="360" w:lineRule="auto"/>
        <w:jc w:val="left"/>
        <w:rPr>
          <w:rFonts w:ascii="仿宋_GB2312" w:hAnsi="Tahoma" w:eastAsia="仿宋_GB2312" w:cs="Tahoma"/>
          <w:kern w:val="0"/>
          <w:sz w:val="24"/>
        </w:rPr>
      </w:pPr>
      <w:r>
        <w:rPr>
          <w:rFonts w:hint="eastAsia" w:ascii="仿宋_GB2312" w:hAnsi="Tahoma" w:eastAsia="仿宋_GB2312" w:cs="Tahoma"/>
          <w:kern w:val="0"/>
          <w:sz w:val="24"/>
        </w:rPr>
        <w:t xml:space="preserve">开户银行：中国银行股份有限公司长春南部新城支行营业部 </w:t>
      </w:r>
    </w:p>
    <w:p>
      <w:pPr>
        <w:widowControl/>
        <w:spacing w:line="360" w:lineRule="auto"/>
        <w:jc w:val="left"/>
        <w:rPr>
          <w:rFonts w:ascii="仿宋_GB2312" w:hAnsi="Tahoma" w:eastAsia="仿宋_GB2312" w:cs="Tahoma"/>
          <w:kern w:val="0"/>
          <w:sz w:val="24"/>
        </w:rPr>
      </w:pPr>
      <w:r>
        <w:rPr>
          <w:rFonts w:hint="eastAsia" w:ascii="仿宋_GB2312" w:hAnsi="Tahoma" w:eastAsia="仿宋_GB2312" w:cs="Tahoma"/>
          <w:kern w:val="0"/>
          <w:sz w:val="24"/>
        </w:rPr>
        <w:t>账号：160453163815</w:t>
      </w:r>
    </w:p>
    <w:p>
      <w:pPr>
        <w:widowControl/>
        <w:spacing w:line="360" w:lineRule="auto"/>
        <w:ind w:firstLine="5040" w:firstLineChars="2100"/>
        <w:jc w:val="left"/>
        <w:rPr>
          <w:rFonts w:ascii="仿宋_GB2312" w:hAnsi="Tahoma" w:eastAsia="仿宋_GB2312" w:cs="Tahoma"/>
          <w:kern w:val="0"/>
          <w:sz w:val="24"/>
        </w:rPr>
      </w:pPr>
      <w:bookmarkStart w:id="0" w:name="_GoBack"/>
      <w:bookmarkEnd w:id="0"/>
      <w:r>
        <w:rPr>
          <w:rFonts w:hint="eastAsia" w:ascii="仿宋_GB2312" w:hAnsi="Tahoma" w:eastAsia="仿宋_GB2312" w:cs="Tahoma"/>
          <w:kern w:val="0"/>
          <w:sz w:val="24"/>
        </w:rPr>
        <w:t>202</w:t>
      </w:r>
      <w:r>
        <w:rPr>
          <w:rFonts w:hint="eastAsia" w:ascii="仿宋_GB2312" w:hAnsi="Tahoma" w:eastAsia="仿宋_GB2312" w:cs="Tahoma"/>
          <w:kern w:val="0"/>
          <w:sz w:val="24"/>
          <w:lang w:val="en-US" w:eastAsia="zh-CN"/>
        </w:rPr>
        <w:t>2</w:t>
      </w:r>
      <w:r>
        <w:rPr>
          <w:rFonts w:hint="eastAsia" w:ascii="仿宋_GB2312" w:hAnsi="Tahoma" w:eastAsia="仿宋_GB2312" w:cs="Tahoma"/>
          <w:kern w:val="0"/>
          <w:sz w:val="24"/>
        </w:rPr>
        <w:t>年</w:t>
      </w:r>
      <w:r>
        <w:rPr>
          <w:rFonts w:hint="eastAsia" w:ascii="仿宋_GB2312" w:hAnsi="Tahoma" w:eastAsia="仿宋_GB2312" w:cs="Tahoma"/>
          <w:kern w:val="0"/>
          <w:sz w:val="24"/>
          <w:lang w:val="en-US" w:eastAsia="zh-CN"/>
        </w:rPr>
        <w:t>5</w:t>
      </w:r>
      <w:r>
        <w:rPr>
          <w:rFonts w:hint="eastAsia" w:ascii="仿宋_GB2312" w:hAnsi="Tahoma" w:eastAsia="仿宋_GB2312" w:cs="Tahoma"/>
          <w:kern w:val="0"/>
          <w:sz w:val="24"/>
        </w:rPr>
        <w:t>月</w:t>
      </w:r>
      <w:r>
        <w:rPr>
          <w:rFonts w:hint="eastAsia" w:ascii="仿宋_GB2312" w:hAnsi="Tahoma" w:eastAsia="仿宋_GB2312" w:cs="Tahoma"/>
          <w:kern w:val="0"/>
          <w:sz w:val="24"/>
          <w:lang w:val="en-US" w:eastAsia="zh-CN"/>
        </w:rPr>
        <w:t>23</w:t>
      </w:r>
      <w:r>
        <w:rPr>
          <w:rFonts w:hint="eastAsia" w:ascii="仿宋_GB2312" w:hAnsi="Tahoma" w:eastAsia="仿宋_GB2312" w:cs="Tahoma"/>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DJjNWYwMTI4MGEwOGY2YmU5YWE3N2VkMzMzOWQifQ=="/>
  </w:docVars>
  <w:rsids>
    <w:rsidRoot w:val="00791FFD"/>
    <w:rsid w:val="000076ED"/>
    <w:rsid w:val="00032D42"/>
    <w:rsid w:val="0004261B"/>
    <w:rsid w:val="0004722F"/>
    <w:rsid w:val="00047D3F"/>
    <w:rsid w:val="00054DA7"/>
    <w:rsid w:val="00057AE0"/>
    <w:rsid w:val="0006030E"/>
    <w:rsid w:val="000868F6"/>
    <w:rsid w:val="00087DAB"/>
    <w:rsid w:val="000B21BD"/>
    <w:rsid w:val="000C1CB1"/>
    <w:rsid w:val="000C3D85"/>
    <w:rsid w:val="000E2C6E"/>
    <w:rsid w:val="000E7730"/>
    <w:rsid w:val="0013199C"/>
    <w:rsid w:val="00135625"/>
    <w:rsid w:val="0015370E"/>
    <w:rsid w:val="00155A96"/>
    <w:rsid w:val="00163CDB"/>
    <w:rsid w:val="00177247"/>
    <w:rsid w:val="00181963"/>
    <w:rsid w:val="001859C5"/>
    <w:rsid w:val="00196B8D"/>
    <w:rsid w:val="001C32B1"/>
    <w:rsid w:val="001C6211"/>
    <w:rsid w:val="001D7126"/>
    <w:rsid w:val="001E1AB9"/>
    <w:rsid w:val="001E5DCD"/>
    <w:rsid w:val="001F3821"/>
    <w:rsid w:val="00207F21"/>
    <w:rsid w:val="00217A42"/>
    <w:rsid w:val="002A7E78"/>
    <w:rsid w:val="002B19A2"/>
    <w:rsid w:val="002C3AC7"/>
    <w:rsid w:val="002E186E"/>
    <w:rsid w:val="002E77BD"/>
    <w:rsid w:val="00307EF4"/>
    <w:rsid w:val="00323C26"/>
    <w:rsid w:val="00324220"/>
    <w:rsid w:val="00332679"/>
    <w:rsid w:val="0033481F"/>
    <w:rsid w:val="00344532"/>
    <w:rsid w:val="00394360"/>
    <w:rsid w:val="003E7278"/>
    <w:rsid w:val="0042609F"/>
    <w:rsid w:val="00426F39"/>
    <w:rsid w:val="0047668E"/>
    <w:rsid w:val="00485943"/>
    <w:rsid w:val="00487CE0"/>
    <w:rsid w:val="00487D59"/>
    <w:rsid w:val="00490684"/>
    <w:rsid w:val="004D3234"/>
    <w:rsid w:val="004F0F90"/>
    <w:rsid w:val="005016C6"/>
    <w:rsid w:val="00542CFD"/>
    <w:rsid w:val="00555E6E"/>
    <w:rsid w:val="00564193"/>
    <w:rsid w:val="00597EF2"/>
    <w:rsid w:val="005A11AA"/>
    <w:rsid w:val="005A38BE"/>
    <w:rsid w:val="005B01BD"/>
    <w:rsid w:val="005C1503"/>
    <w:rsid w:val="005E2975"/>
    <w:rsid w:val="005F3475"/>
    <w:rsid w:val="005F56FD"/>
    <w:rsid w:val="00621A2C"/>
    <w:rsid w:val="00622B19"/>
    <w:rsid w:val="00633106"/>
    <w:rsid w:val="00682A0A"/>
    <w:rsid w:val="006968D0"/>
    <w:rsid w:val="006979C1"/>
    <w:rsid w:val="006A7CBB"/>
    <w:rsid w:val="006B411F"/>
    <w:rsid w:val="006C3854"/>
    <w:rsid w:val="006C3AC6"/>
    <w:rsid w:val="006D4D6A"/>
    <w:rsid w:val="00726EF1"/>
    <w:rsid w:val="007367CC"/>
    <w:rsid w:val="007520F4"/>
    <w:rsid w:val="007524A2"/>
    <w:rsid w:val="00757B42"/>
    <w:rsid w:val="0078029A"/>
    <w:rsid w:val="00791FFD"/>
    <w:rsid w:val="007A38D4"/>
    <w:rsid w:val="007C59E3"/>
    <w:rsid w:val="007C7F3F"/>
    <w:rsid w:val="007E624B"/>
    <w:rsid w:val="008271CD"/>
    <w:rsid w:val="008417B9"/>
    <w:rsid w:val="00844255"/>
    <w:rsid w:val="0085176A"/>
    <w:rsid w:val="00851A11"/>
    <w:rsid w:val="00883B28"/>
    <w:rsid w:val="00883BB9"/>
    <w:rsid w:val="00894C88"/>
    <w:rsid w:val="008A0BDD"/>
    <w:rsid w:val="008A2024"/>
    <w:rsid w:val="008B30C3"/>
    <w:rsid w:val="008B5E76"/>
    <w:rsid w:val="008D0221"/>
    <w:rsid w:val="00912FDD"/>
    <w:rsid w:val="00914759"/>
    <w:rsid w:val="009279DF"/>
    <w:rsid w:val="009343EE"/>
    <w:rsid w:val="009505E9"/>
    <w:rsid w:val="0096236F"/>
    <w:rsid w:val="00980EFB"/>
    <w:rsid w:val="009A06DE"/>
    <w:rsid w:val="009A3CE8"/>
    <w:rsid w:val="009B14D1"/>
    <w:rsid w:val="009E712F"/>
    <w:rsid w:val="00A030ED"/>
    <w:rsid w:val="00A1312B"/>
    <w:rsid w:val="00A3227E"/>
    <w:rsid w:val="00A40A01"/>
    <w:rsid w:val="00A62860"/>
    <w:rsid w:val="00A736F9"/>
    <w:rsid w:val="00A81436"/>
    <w:rsid w:val="00AC4EE1"/>
    <w:rsid w:val="00B12820"/>
    <w:rsid w:val="00B24E44"/>
    <w:rsid w:val="00B3588A"/>
    <w:rsid w:val="00B514B5"/>
    <w:rsid w:val="00B52389"/>
    <w:rsid w:val="00B91DE1"/>
    <w:rsid w:val="00B93B23"/>
    <w:rsid w:val="00BA2EF4"/>
    <w:rsid w:val="00BA5C94"/>
    <w:rsid w:val="00BC28FE"/>
    <w:rsid w:val="00BD71D1"/>
    <w:rsid w:val="00C14D1F"/>
    <w:rsid w:val="00C3027F"/>
    <w:rsid w:val="00C4474A"/>
    <w:rsid w:val="00C44D7A"/>
    <w:rsid w:val="00C613A1"/>
    <w:rsid w:val="00C61DA5"/>
    <w:rsid w:val="00C724F5"/>
    <w:rsid w:val="00C753F9"/>
    <w:rsid w:val="00C86603"/>
    <w:rsid w:val="00C868AF"/>
    <w:rsid w:val="00CA52BC"/>
    <w:rsid w:val="00CB5E63"/>
    <w:rsid w:val="00CE106B"/>
    <w:rsid w:val="00CE11CC"/>
    <w:rsid w:val="00CF0305"/>
    <w:rsid w:val="00D03DB9"/>
    <w:rsid w:val="00D27AC0"/>
    <w:rsid w:val="00D3496C"/>
    <w:rsid w:val="00D42B37"/>
    <w:rsid w:val="00D866BF"/>
    <w:rsid w:val="00DA3AEB"/>
    <w:rsid w:val="00DD01CE"/>
    <w:rsid w:val="00DF2380"/>
    <w:rsid w:val="00E11C9A"/>
    <w:rsid w:val="00E43E58"/>
    <w:rsid w:val="00E83F64"/>
    <w:rsid w:val="00EA07C7"/>
    <w:rsid w:val="00EB3B0B"/>
    <w:rsid w:val="00EC1103"/>
    <w:rsid w:val="00F05BE0"/>
    <w:rsid w:val="00F21ADF"/>
    <w:rsid w:val="00F26084"/>
    <w:rsid w:val="00F65A3D"/>
    <w:rsid w:val="00F7372A"/>
    <w:rsid w:val="00F928F4"/>
    <w:rsid w:val="00FA0794"/>
    <w:rsid w:val="00FB059F"/>
    <w:rsid w:val="00FC4B09"/>
    <w:rsid w:val="00FD0D11"/>
    <w:rsid w:val="00FD0DED"/>
    <w:rsid w:val="00FD363F"/>
    <w:rsid w:val="00FF63DE"/>
    <w:rsid w:val="63A33DFA"/>
    <w:rsid w:val="670976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ody Text Indent"/>
    <w:basedOn w:val="1"/>
    <w:link w:val="12"/>
    <w:qFormat/>
    <w:uiPriority w:val="99"/>
    <w:pPr>
      <w:widowControl/>
      <w:spacing w:before="100" w:beforeAutospacing="1" w:after="100" w:afterAutospacing="1"/>
      <w:jc w:val="left"/>
    </w:pPr>
    <w:rPr>
      <w:rFonts w:ascii="宋体" w:hAnsi="宋体" w:cs="宋体"/>
      <w:kern w:val="0"/>
      <w:sz w:val="24"/>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99"/>
    <w:rPr>
      <w:b/>
      <w:bCs/>
    </w:rPr>
  </w:style>
  <w:style w:type="character" w:styleId="10">
    <w:name w:val="Hyperlink"/>
    <w:basedOn w:val="9"/>
    <w:qFormat/>
    <w:uiPriority w:val="99"/>
    <w:rPr>
      <w:rFonts w:cs="Times New Roman"/>
      <w:color w:val="0000FF"/>
      <w:u w:val="single"/>
    </w:rPr>
  </w:style>
  <w:style w:type="character" w:styleId="11">
    <w:name w:val="annotation reference"/>
    <w:basedOn w:val="9"/>
    <w:qFormat/>
    <w:uiPriority w:val="99"/>
    <w:rPr>
      <w:rFonts w:cs="Times New Roman"/>
      <w:sz w:val="21"/>
      <w:szCs w:val="21"/>
    </w:rPr>
  </w:style>
  <w:style w:type="character" w:customStyle="1" w:styleId="12">
    <w:name w:val="正文文本缩进 Char"/>
    <w:basedOn w:val="9"/>
    <w:link w:val="3"/>
    <w:semiHidden/>
    <w:qFormat/>
    <w:uiPriority w:val="99"/>
    <w:rPr>
      <w:szCs w:val="24"/>
    </w:rPr>
  </w:style>
  <w:style w:type="character" w:customStyle="1" w:styleId="13">
    <w:name w:val="批注框文本 Char"/>
    <w:basedOn w:val="9"/>
    <w:link w:val="4"/>
    <w:semiHidden/>
    <w:qFormat/>
    <w:uiPriority w:val="99"/>
    <w:rPr>
      <w:sz w:val="0"/>
      <w:szCs w:val="0"/>
    </w:rPr>
  </w:style>
  <w:style w:type="character" w:customStyle="1" w:styleId="14">
    <w:name w:val="页眉 Char"/>
    <w:basedOn w:val="9"/>
    <w:link w:val="6"/>
    <w:qFormat/>
    <w:locked/>
    <w:uiPriority w:val="99"/>
    <w:rPr>
      <w:rFonts w:cs="Times New Roman"/>
      <w:kern w:val="2"/>
      <w:sz w:val="18"/>
      <w:szCs w:val="18"/>
    </w:rPr>
  </w:style>
  <w:style w:type="character" w:customStyle="1" w:styleId="15">
    <w:name w:val="页脚 Char"/>
    <w:basedOn w:val="9"/>
    <w:link w:val="5"/>
    <w:qFormat/>
    <w:locked/>
    <w:uiPriority w:val="99"/>
    <w:rPr>
      <w:rFonts w:cs="Times New Roman"/>
      <w:kern w:val="2"/>
      <w:sz w:val="18"/>
      <w:szCs w:val="18"/>
    </w:rPr>
  </w:style>
  <w:style w:type="character" w:customStyle="1" w:styleId="16">
    <w:name w:val="批注文字 Char"/>
    <w:basedOn w:val="9"/>
    <w:link w:val="2"/>
    <w:qFormat/>
    <w:locked/>
    <w:uiPriority w:val="99"/>
    <w:rPr>
      <w:rFonts w:cs="Times New Roman"/>
      <w:kern w:val="2"/>
      <w:sz w:val="24"/>
      <w:szCs w:val="24"/>
    </w:rPr>
  </w:style>
  <w:style w:type="character" w:customStyle="1" w:styleId="17">
    <w:name w:val="批注主题 Char"/>
    <w:basedOn w:val="16"/>
    <w:link w:val="7"/>
    <w:qFormat/>
    <w:locked/>
    <w:uiPriority w:val="99"/>
    <w:rPr>
      <w:rFonts w:cs="Times New Roman"/>
      <w:kern w:val="2"/>
      <w:sz w:val="24"/>
      <w:szCs w:val="24"/>
    </w:rPr>
  </w:style>
  <w:style w:type="paragraph" w:customStyle="1" w:styleId="18">
    <w:name w:val="Char"/>
    <w:basedOn w:val="1"/>
    <w:qFormat/>
    <w:uiPriority w:val="99"/>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783</Words>
  <Characters>901</Characters>
  <Lines>6</Lines>
  <Paragraphs>1</Paragraphs>
  <TotalTime>17</TotalTime>
  <ScaleCrop>false</ScaleCrop>
  <LinksUpToDate>false</LinksUpToDate>
  <CharactersWithSpaces>998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2020-10-27T06:07:00Z</dcterms:created>
  <dc:creator>q</dc:creator>
  <cp:lastModifiedBy>慕缇</cp:lastModifiedBy>
  <cp:lastPrinted>2020-11-11T05:31:00Z</cp:lastPrinted>
  <dcterms:modified xsi:type="dcterms:W3CDTF">2022-05-24T07:20:41Z</dcterms:modified>
  <dc:title>审计业务约定书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6ED92E593E594B9CA644317F0AECEABF</vt:lpwstr>
  </property>
</Properties>
</file>