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tabs>
          <w:tab w:val="clear" w:pos="4153"/>
          <w:tab w:val="clear" w:pos="8306"/>
        </w:tabs>
        <w:jc w:val="center"/>
        <w:rPr>
          <w:b/>
          <w:color w:val="0D0D0D"/>
          <w:sz w:val="40"/>
          <w:lang w:val="en-US" w:eastAsia="zh-CN"/>
        </w:rPr>
      </w:pPr>
      <w:r>
        <w:rPr>
          <w:b/>
          <w:color w:val="0D0D0D"/>
          <w:sz w:val="40"/>
          <w:lang w:val="en-US"/>
        </w:rPr>
        <w:tab/>
      </w:r>
      <w:r>
        <w:rPr>
          <w:rFonts w:hint="eastAsia"/>
          <w:b/>
          <w:color w:val="0D0D0D"/>
          <w:sz w:val="40"/>
          <w:lang w:val="en-US"/>
        </w:rPr>
        <w:t xml:space="preserve"> </w:t>
      </w:r>
    </w:p>
    <w:p>
      <w:pPr>
        <w:pStyle w:val="22"/>
        <w:tabs>
          <w:tab w:val="clear" w:pos="4153"/>
          <w:tab w:val="clear" w:pos="8306"/>
        </w:tabs>
        <w:jc w:val="center"/>
        <w:rPr>
          <w:b/>
          <w:color w:val="0D0D0D"/>
          <w:sz w:val="40"/>
          <w:lang w:val="en-US" w:eastAsia="zh-CN"/>
        </w:rPr>
      </w:pPr>
    </w:p>
    <w:p>
      <w:pPr>
        <w:pStyle w:val="22"/>
        <w:tabs>
          <w:tab w:val="clear" w:pos="4153"/>
          <w:tab w:val="clear" w:pos="8306"/>
        </w:tabs>
        <w:rPr>
          <w:b/>
          <w:color w:val="0D0D0D"/>
          <w:sz w:val="40"/>
        </w:rPr>
      </w:pPr>
    </w:p>
    <w:p>
      <w:pPr>
        <w:pStyle w:val="22"/>
        <w:tabs>
          <w:tab w:val="clear" w:pos="4153"/>
          <w:tab w:val="clear" w:pos="8306"/>
        </w:tabs>
        <w:rPr>
          <w:b/>
          <w:color w:val="0D0D0D"/>
          <w:sz w:val="40"/>
          <w:lang w:val="en-US"/>
        </w:rPr>
      </w:pPr>
    </w:p>
    <w:p>
      <w:pPr>
        <w:pStyle w:val="22"/>
        <w:tabs>
          <w:tab w:val="clear" w:pos="4153"/>
          <w:tab w:val="clear" w:pos="8306"/>
        </w:tabs>
        <w:jc w:val="center"/>
        <w:rPr>
          <w:b/>
          <w:color w:val="0D0D0D"/>
          <w:sz w:val="40"/>
          <w:lang w:eastAsia="zh-CN"/>
        </w:rPr>
      </w:pPr>
      <w:r>
        <w:rPr>
          <w:rFonts w:hint="eastAsia"/>
          <w:b/>
          <w:color w:val="0D0D0D"/>
          <w:sz w:val="40"/>
          <w:lang w:eastAsia="zh-CN"/>
        </w:rPr>
        <w:t>奥铃M</w:t>
      </w:r>
      <w:r>
        <w:rPr>
          <w:b/>
          <w:color w:val="0D0D0D"/>
          <w:sz w:val="40"/>
          <w:lang w:eastAsia="zh-CN"/>
        </w:rPr>
        <w:t>4</w:t>
      </w:r>
      <w:r>
        <w:rPr>
          <w:rFonts w:hint="eastAsia"/>
          <w:b/>
          <w:color w:val="0D0D0D"/>
          <w:sz w:val="40"/>
          <w:lang w:eastAsia="zh-CN"/>
        </w:rPr>
        <w:t>中卡收割机运输车可放平座椅项目（1.0版）</w:t>
      </w:r>
    </w:p>
    <w:p>
      <w:pPr>
        <w:pStyle w:val="22"/>
        <w:tabs>
          <w:tab w:val="clear" w:pos="4153"/>
          <w:tab w:val="clear" w:pos="8306"/>
        </w:tabs>
        <w:jc w:val="center"/>
        <w:rPr>
          <w:b/>
          <w:color w:val="0D0D0D"/>
          <w:sz w:val="40"/>
        </w:rPr>
      </w:pPr>
      <w:r>
        <w:rPr>
          <w:rFonts w:hint="eastAsia"/>
          <w:b/>
          <w:color w:val="0D0D0D"/>
          <w:sz w:val="40"/>
        </w:rPr>
        <w:t>要求说明</w:t>
      </w:r>
    </w:p>
    <w:p>
      <w:pPr>
        <w:pStyle w:val="22"/>
        <w:tabs>
          <w:tab w:val="left" w:pos="5985"/>
          <w:tab w:val="clear" w:pos="4153"/>
          <w:tab w:val="clear" w:pos="8306"/>
        </w:tabs>
        <w:jc w:val="left"/>
        <w:rPr>
          <w:b/>
          <w:color w:val="0D0D0D"/>
          <w:sz w:val="40"/>
        </w:rPr>
      </w:pPr>
      <w:r>
        <w:rPr>
          <w:b/>
          <w:color w:val="0D0D0D"/>
          <w:sz w:val="40"/>
        </w:rPr>
        <w:tab/>
      </w:r>
    </w:p>
    <w:p>
      <w:pPr>
        <w:pStyle w:val="22"/>
        <w:tabs>
          <w:tab w:val="clear" w:pos="4153"/>
          <w:tab w:val="clear" w:pos="8306"/>
        </w:tabs>
        <w:jc w:val="center"/>
        <w:rPr>
          <w:b/>
          <w:color w:val="0D0D0D"/>
          <w:sz w:val="40"/>
        </w:rPr>
      </w:pPr>
    </w:p>
    <w:p>
      <w:pPr>
        <w:tabs>
          <w:tab w:val="left" w:pos="2268"/>
          <w:tab w:val="left" w:pos="3828"/>
        </w:tabs>
        <w:rPr>
          <w:b/>
          <w:bCs/>
          <w:color w:val="0D0D0D"/>
          <w:sz w:val="40"/>
          <w:lang w:val="en-US"/>
        </w:rPr>
      </w:pPr>
    </w:p>
    <w:p>
      <w:pPr>
        <w:tabs>
          <w:tab w:val="left" w:pos="2268"/>
          <w:tab w:val="left" w:pos="3828"/>
        </w:tabs>
        <w:rPr>
          <w:b/>
          <w:bCs/>
          <w:color w:val="0D0D0D"/>
          <w:sz w:val="40"/>
          <w:lang w:val="en-US"/>
        </w:rPr>
      </w:pPr>
    </w:p>
    <w:p>
      <w:pPr>
        <w:tabs>
          <w:tab w:val="left" w:pos="2268"/>
          <w:tab w:val="left" w:pos="3828"/>
        </w:tabs>
        <w:rPr>
          <w:color w:val="0D0D0D"/>
          <w:sz w:val="24"/>
          <w:lang w:val="en-US"/>
        </w:rPr>
      </w:pPr>
    </w:p>
    <w:p>
      <w:pPr>
        <w:tabs>
          <w:tab w:val="left" w:pos="2268"/>
          <w:tab w:val="left" w:pos="3828"/>
        </w:tabs>
        <w:rPr>
          <w:color w:val="0D0D0D"/>
          <w:sz w:val="24"/>
          <w:lang w:val="en-US"/>
        </w:rPr>
      </w:pPr>
    </w:p>
    <w:p>
      <w:pPr>
        <w:tabs>
          <w:tab w:val="left" w:pos="2268"/>
          <w:tab w:val="left" w:pos="3828"/>
        </w:tabs>
        <w:rPr>
          <w:color w:val="0D0D0D"/>
          <w:sz w:val="24"/>
          <w:lang w:val="en-US"/>
        </w:rPr>
      </w:pPr>
    </w:p>
    <w:p>
      <w:pPr>
        <w:pStyle w:val="22"/>
        <w:tabs>
          <w:tab w:val="left" w:pos="4536"/>
          <w:tab w:val="clear" w:pos="4153"/>
          <w:tab w:val="clear" w:pos="8306"/>
        </w:tabs>
        <w:spacing w:before="120" w:after="120"/>
        <w:ind w:left="601" w:leftChars="273" w:firstLine="200" w:firstLineChars="100"/>
        <w:jc w:val="left"/>
        <w:rPr>
          <w:color w:val="0D0D0D"/>
          <w:sz w:val="28"/>
          <w:lang w:eastAsia="zh-CN"/>
        </w:rPr>
      </w:pPr>
      <w:r>
        <w:rPr>
          <w:color w:val="0D0D0D"/>
          <w:sz w:val="20"/>
          <w:lang w:val="en-US" w:eastAsia="zh-CN"/>
        </w:rPr>
        <mc:AlternateContent>
          <mc:Choice Requires="wps">
            <w:drawing>
              <wp:anchor distT="0" distB="0" distL="114300" distR="114300" simplePos="0" relativeHeight="251660288" behindDoc="0" locked="0" layoutInCell="1" allowOverlap="1">
                <wp:simplePos x="0" y="0"/>
                <wp:positionH relativeFrom="column">
                  <wp:posOffset>3566795</wp:posOffset>
                </wp:positionH>
                <wp:positionV relativeFrom="paragraph">
                  <wp:posOffset>317500</wp:posOffset>
                </wp:positionV>
                <wp:extent cx="1028700" cy="0"/>
                <wp:effectExtent l="0" t="0" r="0" b="0"/>
                <wp:wrapNone/>
                <wp:docPr id="23" name="Line 37"/>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ln>
                      </wps:spPr>
                      <wps:bodyPr/>
                    </wps:wsp>
                  </a:graphicData>
                </a:graphic>
              </wp:anchor>
            </w:drawing>
          </mc:Choice>
          <mc:Fallback>
            <w:pict>
              <v:line id="Line 37" o:spid="_x0000_s1026" o:spt="20" style="position:absolute;left:0pt;margin-left:280.85pt;margin-top:25pt;height:0pt;width:81pt;z-index:251660288;mso-width-relative:page;mso-height-relative:page;" filled="f" stroked="t" coordsize="21600,21600" o:gfxdata="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17V0C9UAAAAJAQAADwAAAAAAAAABACAAAAAiAAAAZHJzL2Rv&#10;d25yZXYueG1sUEsBAhQAFAAAAAgAh07iQKWQ6GHLAQAAoQMAAA4AAAAAAAAAAQAgAAAAJAEAAGRy&#10;cy9lMm9Eb2MueG1sUEsFBgAAAAAGAAYAWQEAAGEFAAAAAA==&#10;">
                <v:fill on="f" focussize="0,0"/>
                <v:stroke color="#000000" joinstyle="round"/>
                <v:imagedata o:title=""/>
                <o:lock v:ext="edit" aspectratio="f"/>
              </v:line>
            </w:pict>
          </mc:Fallback>
        </mc:AlternateContent>
      </w:r>
      <w:r>
        <w:rPr>
          <w:color w:val="0D0D0D"/>
          <w:sz w:val="20"/>
          <w:lang w:val="en-US" w:eastAsia="zh-CN"/>
        </w:rPr>
        <mc:AlternateContent>
          <mc:Choice Requires="wps">
            <w:drawing>
              <wp:anchor distT="0" distB="0" distL="114300" distR="114300" simplePos="0" relativeHeight="251659264" behindDoc="0" locked="0" layoutInCell="1" allowOverlap="1">
                <wp:simplePos x="0" y="0"/>
                <wp:positionH relativeFrom="column">
                  <wp:posOffset>1052195</wp:posOffset>
                </wp:positionH>
                <wp:positionV relativeFrom="paragraph">
                  <wp:posOffset>317500</wp:posOffset>
                </wp:positionV>
                <wp:extent cx="1371600" cy="0"/>
                <wp:effectExtent l="0" t="0" r="0" b="0"/>
                <wp:wrapNone/>
                <wp:docPr id="22" name="Line 34"/>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ln>
                      </wps:spPr>
                      <wps:bodyPr/>
                    </wps:wsp>
                  </a:graphicData>
                </a:graphic>
              </wp:anchor>
            </w:drawing>
          </mc:Choice>
          <mc:Fallback>
            <w:pict>
              <v:line id="Line 34" o:spid="_x0000_s1026" o:spt="20" style="position:absolute;left:0pt;margin-left:82.85pt;margin-top:25pt;height:0pt;width:108pt;z-index:251659264;mso-width-relative:page;mso-height-relative:page;" filled="f" stroked="t" coordsize="21600,21600" o:gfxdata="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E0EQzVAAAACQEAAA8AAAAAAAAAAQAgAAAAIgAAAGRycy9k&#10;b3ducmV2LnhtbFBLAQIUABQAAAAIAIdO4kCejJLJzAEAAKEDAAAOAAAAAAAAAAEAIAAAACQBAABk&#10;cnMvZTJvRG9jLnhtbFBLBQYAAAAABgAGAFkBAABiBQAAAAA=&#10;">
                <v:fill on="f" focussize="0,0"/>
                <v:stroke color="#000000" joinstyle="round"/>
                <v:imagedata o:title=""/>
                <o:lock v:ext="edit" aspectratio="f"/>
              </v:line>
            </w:pict>
          </mc:Fallback>
        </mc:AlternateContent>
      </w:r>
      <w:r>
        <w:rPr>
          <w:rFonts w:hint="eastAsia"/>
          <w:color w:val="0D0D0D"/>
          <w:sz w:val="28"/>
        </w:rPr>
        <w:t xml:space="preserve">编写 ：    </w:t>
      </w:r>
      <w:r>
        <w:rPr>
          <w:rFonts w:hint="eastAsia"/>
          <w:color w:val="0D0D0D"/>
          <w:sz w:val="28"/>
          <w:lang w:eastAsia="zh-CN"/>
        </w:rPr>
        <w:t xml:space="preserve">  钟承志      </w:t>
      </w:r>
      <w:r>
        <w:rPr>
          <w:color w:val="0D0D0D"/>
          <w:sz w:val="28"/>
        </w:rPr>
        <w:t xml:space="preserve"> </w:t>
      </w:r>
      <w:r>
        <w:rPr>
          <w:rFonts w:hint="eastAsia"/>
          <w:color w:val="0D0D0D"/>
          <w:sz w:val="28"/>
        </w:rPr>
        <w:t xml:space="preserve">        </w:t>
      </w:r>
      <w:r>
        <w:rPr>
          <w:rFonts w:hint="eastAsia"/>
          <w:color w:val="0D0D0D"/>
          <w:sz w:val="28"/>
          <w:lang w:eastAsia="zh-CN"/>
        </w:rPr>
        <w:t xml:space="preserve">      </w:t>
      </w:r>
      <w:r>
        <w:rPr>
          <w:rFonts w:hint="eastAsia"/>
          <w:color w:val="0D0D0D"/>
          <w:sz w:val="28"/>
        </w:rPr>
        <w:t>日期 ：</w:t>
      </w:r>
      <w:r>
        <w:rPr>
          <w:rFonts w:hint="eastAsia"/>
          <w:color w:val="0D0D0D"/>
          <w:sz w:val="28"/>
          <w:lang w:eastAsia="zh-CN"/>
        </w:rPr>
        <w:t xml:space="preserve"> 202</w:t>
      </w:r>
      <w:r>
        <w:rPr>
          <w:color w:val="0D0D0D"/>
          <w:sz w:val="28"/>
          <w:lang w:eastAsia="zh-CN"/>
        </w:rPr>
        <w:t>2</w:t>
      </w:r>
      <w:r>
        <w:rPr>
          <w:rFonts w:hint="eastAsia"/>
          <w:color w:val="0D0D0D"/>
          <w:sz w:val="28"/>
          <w:lang w:eastAsia="zh-CN"/>
        </w:rPr>
        <w:t>/</w:t>
      </w:r>
      <w:r>
        <w:rPr>
          <w:color w:val="0D0D0D"/>
          <w:sz w:val="28"/>
          <w:lang w:eastAsia="zh-CN"/>
        </w:rPr>
        <w:t>05</w:t>
      </w:r>
      <w:r>
        <w:rPr>
          <w:rFonts w:hint="eastAsia"/>
          <w:color w:val="0D0D0D"/>
          <w:sz w:val="28"/>
          <w:lang w:eastAsia="zh-CN"/>
        </w:rPr>
        <w:t>/12</w:t>
      </w:r>
    </w:p>
    <w:p>
      <w:pPr>
        <w:pStyle w:val="22"/>
        <w:tabs>
          <w:tab w:val="left" w:pos="4536"/>
          <w:tab w:val="clear" w:pos="4153"/>
          <w:tab w:val="clear" w:pos="8306"/>
        </w:tabs>
        <w:spacing w:before="120" w:after="120"/>
        <w:ind w:left="601" w:leftChars="273" w:firstLine="200" w:firstLineChars="100"/>
        <w:jc w:val="left"/>
        <w:rPr>
          <w:color w:val="0D0D0D"/>
          <w:sz w:val="28"/>
          <w:lang w:eastAsia="zh-CN"/>
        </w:rPr>
      </w:pPr>
      <w:r>
        <w:rPr>
          <w:color w:val="0D0D0D"/>
          <w:sz w:val="20"/>
          <w:lang w:val="en-US" w:eastAsia="zh-CN"/>
        </w:rPr>
        <mc:AlternateContent>
          <mc:Choice Requires="wps">
            <w:drawing>
              <wp:anchor distT="0" distB="0" distL="114300" distR="114300" simplePos="0" relativeHeight="251661312" behindDoc="0" locked="0" layoutInCell="1" allowOverlap="1">
                <wp:simplePos x="0" y="0"/>
                <wp:positionH relativeFrom="column">
                  <wp:posOffset>1052195</wp:posOffset>
                </wp:positionH>
                <wp:positionV relativeFrom="paragraph">
                  <wp:posOffset>250825</wp:posOffset>
                </wp:positionV>
                <wp:extent cx="1371600" cy="0"/>
                <wp:effectExtent l="0" t="0" r="19050" b="19050"/>
                <wp:wrapNone/>
                <wp:docPr id="20" name="Line 493"/>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ln>
                      </wps:spPr>
                      <wps:bodyPr/>
                    </wps:wsp>
                  </a:graphicData>
                </a:graphic>
              </wp:anchor>
            </w:drawing>
          </mc:Choice>
          <mc:Fallback>
            <w:pict>
              <v:line id="Line 493" o:spid="_x0000_s1026" o:spt="20" style="position:absolute;left:0pt;margin-left:82.85pt;margin-top:19.75pt;height:0pt;width:108pt;z-index:251661312;mso-width-relative:page;mso-height-relative:page;" filled="f" stroked="t" coordsize="21600,21600" o:gfxdata="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kZ7xW1gAAAAkBAAAPAAAAAAAAAAEAIAAAACIAAABkcnMv&#10;ZG93bnJldi54bWxQSwECFAAUAAAACACHTuJADuF/q8wBAACiAwAADgAAAAAAAAABACAAAAAlAQAA&#10;ZHJzL2Uyb0RvYy54bWxQSwUGAAAAAAYABgBZAQAAYwUAAAAA&#10;">
                <v:fill on="f" focussize="0,0"/>
                <v:stroke color="#000000" joinstyle="round"/>
                <v:imagedata o:title=""/>
                <o:lock v:ext="edit" aspectratio="f"/>
              </v:line>
            </w:pict>
          </mc:Fallback>
        </mc:AlternateContent>
      </w:r>
      <w:r>
        <w:rPr>
          <w:color w:val="0D0D0D"/>
          <w:sz w:val="20"/>
          <w:lang w:val="en-US" w:eastAsia="zh-CN"/>
        </w:rPr>
        <mc:AlternateContent>
          <mc:Choice Requires="wps">
            <w:drawing>
              <wp:anchor distT="0" distB="0" distL="114300" distR="114300" simplePos="0" relativeHeight="251662336" behindDoc="0" locked="0" layoutInCell="1" allowOverlap="1">
                <wp:simplePos x="0" y="0"/>
                <wp:positionH relativeFrom="column">
                  <wp:posOffset>3566795</wp:posOffset>
                </wp:positionH>
                <wp:positionV relativeFrom="paragraph">
                  <wp:posOffset>250825</wp:posOffset>
                </wp:positionV>
                <wp:extent cx="1028700" cy="0"/>
                <wp:effectExtent l="0" t="0" r="19050" b="19050"/>
                <wp:wrapNone/>
                <wp:docPr id="21" name="Line 494"/>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ln>
                      </wps:spPr>
                      <wps:bodyPr/>
                    </wps:wsp>
                  </a:graphicData>
                </a:graphic>
              </wp:anchor>
            </w:drawing>
          </mc:Choice>
          <mc:Fallback>
            <w:pict>
              <v:line id="Line 494" o:spid="_x0000_s1026" o:spt="20" style="position:absolute;left:0pt;margin-left:280.85pt;margin-top:19.75pt;height:0pt;width:81pt;z-index:251662336;mso-width-relative:page;mso-height-relative:page;" filled="f" stroked="t" coordsize="21600,21600" o:gfxdata="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5tlR1gAAAAkBAAAPAAAAAAAAAAEAIAAAACIAAABkcnMv&#10;ZG93bnJldi54bWxQSwECFAAUAAAACACHTuJAN2VbycwBAACiAwAADgAAAAAAAAABACAAAAAlAQAA&#10;ZHJzL2Uyb0RvYy54bWxQSwUGAAAAAAYABgBZAQAAYwUAAAAA&#10;">
                <v:fill on="f" focussize="0,0"/>
                <v:stroke color="#000000" joinstyle="round"/>
                <v:imagedata o:title=""/>
                <o:lock v:ext="edit" aspectratio="f"/>
              </v:line>
            </w:pict>
          </mc:Fallback>
        </mc:AlternateContent>
      </w:r>
      <w:r>
        <w:rPr>
          <w:rFonts w:hint="eastAsia"/>
          <w:color w:val="0D0D0D"/>
          <w:sz w:val="28"/>
        </w:rPr>
        <w:t xml:space="preserve">审核 ：     </w:t>
      </w:r>
      <w:r>
        <w:rPr>
          <w:color w:val="0D0D0D"/>
          <w:sz w:val="28"/>
          <w:lang w:eastAsia="zh-CN"/>
        </w:rPr>
        <w:t xml:space="preserve"> </w:t>
      </w:r>
      <w:r>
        <w:rPr>
          <w:rFonts w:hint="eastAsia"/>
          <w:color w:val="0D0D0D"/>
          <w:sz w:val="28"/>
          <w:lang w:eastAsia="zh-CN"/>
        </w:rPr>
        <w:t xml:space="preserve">亓增亮          </w:t>
      </w:r>
      <w:r>
        <w:rPr>
          <w:rFonts w:hint="eastAsia"/>
          <w:color w:val="0D0D0D"/>
          <w:sz w:val="28"/>
        </w:rPr>
        <w:t xml:space="preserve">         </w:t>
      </w:r>
      <w:r>
        <w:rPr>
          <w:color w:val="0D0D0D"/>
          <w:sz w:val="28"/>
        </w:rPr>
        <w:t xml:space="preserve"> </w:t>
      </w:r>
      <w:r>
        <w:rPr>
          <w:rFonts w:hint="eastAsia"/>
          <w:color w:val="0D0D0D"/>
          <w:sz w:val="28"/>
        </w:rPr>
        <w:t xml:space="preserve"> 日期 ：</w:t>
      </w:r>
      <w:r>
        <w:rPr>
          <w:rFonts w:hint="eastAsia"/>
          <w:color w:val="0D0D0D"/>
          <w:sz w:val="28"/>
          <w:lang w:eastAsia="zh-CN"/>
        </w:rPr>
        <w:t xml:space="preserve"> 202</w:t>
      </w:r>
      <w:r>
        <w:rPr>
          <w:color w:val="0D0D0D"/>
          <w:sz w:val="28"/>
          <w:lang w:eastAsia="zh-CN"/>
        </w:rPr>
        <w:t>2</w:t>
      </w:r>
      <w:r>
        <w:rPr>
          <w:rFonts w:hint="eastAsia"/>
          <w:color w:val="0D0D0D"/>
          <w:sz w:val="28"/>
          <w:lang w:eastAsia="zh-CN"/>
        </w:rPr>
        <w:t>/</w:t>
      </w:r>
      <w:r>
        <w:rPr>
          <w:color w:val="0D0D0D"/>
          <w:sz w:val="28"/>
          <w:lang w:eastAsia="zh-CN"/>
        </w:rPr>
        <w:t>05</w:t>
      </w:r>
      <w:r>
        <w:rPr>
          <w:rFonts w:hint="eastAsia"/>
          <w:color w:val="0D0D0D"/>
          <w:sz w:val="28"/>
          <w:lang w:eastAsia="zh-CN"/>
        </w:rPr>
        <w:t>/12</w:t>
      </w:r>
    </w:p>
    <w:p>
      <w:pPr>
        <w:pStyle w:val="22"/>
        <w:tabs>
          <w:tab w:val="left" w:pos="4536"/>
          <w:tab w:val="clear" w:pos="4153"/>
          <w:tab w:val="clear" w:pos="8306"/>
        </w:tabs>
        <w:spacing w:before="120" w:after="120"/>
        <w:ind w:left="601" w:leftChars="273" w:firstLine="200" w:firstLineChars="100"/>
        <w:jc w:val="left"/>
        <w:rPr>
          <w:color w:val="0D0D0D"/>
          <w:sz w:val="28"/>
          <w:lang w:eastAsia="zh-CN"/>
        </w:rPr>
      </w:pPr>
      <w:r>
        <w:rPr>
          <w:color w:val="0D0D0D"/>
          <w:sz w:val="20"/>
          <w:lang w:val="en-US" w:eastAsia="zh-CN"/>
        </w:rPr>
        <mc:AlternateContent>
          <mc:Choice Requires="wps">
            <w:drawing>
              <wp:anchor distT="0" distB="0" distL="114300" distR="114300" simplePos="0" relativeHeight="251694080" behindDoc="0" locked="0" layoutInCell="1" allowOverlap="1">
                <wp:simplePos x="0" y="0"/>
                <wp:positionH relativeFrom="column">
                  <wp:posOffset>1052195</wp:posOffset>
                </wp:positionH>
                <wp:positionV relativeFrom="paragraph">
                  <wp:posOffset>250825</wp:posOffset>
                </wp:positionV>
                <wp:extent cx="1371600" cy="0"/>
                <wp:effectExtent l="0" t="0" r="19050" b="19050"/>
                <wp:wrapNone/>
                <wp:docPr id="6" name="Line 493"/>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ln>
                      </wps:spPr>
                      <wps:bodyPr/>
                    </wps:wsp>
                  </a:graphicData>
                </a:graphic>
              </wp:anchor>
            </w:drawing>
          </mc:Choice>
          <mc:Fallback>
            <w:pict>
              <v:line id="Line 493" o:spid="_x0000_s1026" o:spt="20" style="position:absolute;left:0pt;margin-left:82.85pt;margin-top:19.75pt;height:0pt;width:108pt;z-index:251694080;mso-width-relative:page;mso-height-relative:page;" filled="f" stroked="t" coordsize="21600,21600" o:gfxdata="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kZ7xW1gAAAAkBAAAPAAAAAAAAAAEAIAAAACIAAABkcnMv&#10;ZG93bnJldi54bWxQSwECFAAUAAAACACHTuJAdeu7i8wBAAChAwAADgAAAAAAAAABACAAAAAlAQAA&#10;ZHJzL2Uyb0RvYy54bWxQSwUGAAAAAAYABgBZAQAAYwUAAAAA&#10;">
                <v:fill on="f" focussize="0,0"/>
                <v:stroke color="#000000" joinstyle="round"/>
                <v:imagedata o:title=""/>
                <o:lock v:ext="edit" aspectratio="f"/>
              </v:line>
            </w:pict>
          </mc:Fallback>
        </mc:AlternateContent>
      </w:r>
      <w:r>
        <w:rPr>
          <w:color w:val="0D0D0D"/>
          <w:sz w:val="20"/>
          <w:lang w:val="en-US" w:eastAsia="zh-CN"/>
        </w:rPr>
        <mc:AlternateContent>
          <mc:Choice Requires="wps">
            <w:drawing>
              <wp:anchor distT="0" distB="0" distL="114300" distR="114300" simplePos="0" relativeHeight="251695104" behindDoc="0" locked="0" layoutInCell="1" allowOverlap="1">
                <wp:simplePos x="0" y="0"/>
                <wp:positionH relativeFrom="column">
                  <wp:posOffset>3566795</wp:posOffset>
                </wp:positionH>
                <wp:positionV relativeFrom="paragraph">
                  <wp:posOffset>250825</wp:posOffset>
                </wp:positionV>
                <wp:extent cx="1028700" cy="0"/>
                <wp:effectExtent l="0" t="0" r="19050" b="19050"/>
                <wp:wrapNone/>
                <wp:docPr id="7" name="Line 494"/>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ln>
                      </wps:spPr>
                      <wps:bodyPr/>
                    </wps:wsp>
                  </a:graphicData>
                </a:graphic>
              </wp:anchor>
            </w:drawing>
          </mc:Choice>
          <mc:Fallback>
            <w:pict>
              <v:line id="Line 494" o:spid="_x0000_s1026" o:spt="20" style="position:absolute;left:0pt;margin-left:280.85pt;margin-top:19.75pt;height:0pt;width:81pt;z-index:251695104;mso-width-relative:page;mso-height-relative:page;" filled="f" stroked="t" coordsize="21600,21600" o:gfxdata="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Lm2VHWAAAACQEAAA8AAAAAAAAAAQAgAAAAIgAAAGRycy9k&#10;b3ducmV2LnhtbFBLAQIUABQAAAAIAIdO4kBMb5/pywEAAKEDAAAOAAAAAAAAAAEAIAAAACUBAABk&#10;cnMvZTJvRG9jLnhtbFBLBQYAAAAABgAGAFkBAABiBQAAAAA=&#10;">
                <v:fill on="f" focussize="0,0"/>
                <v:stroke color="#000000" joinstyle="round"/>
                <v:imagedata o:title=""/>
                <o:lock v:ext="edit" aspectratio="f"/>
              </v:line>
            </w:pict>
          </mc:Fallback>
        </mc:AlternateContent>
      </w:r>
      <w:r>
        <w:rPr>
          <w:rFonts w:hint="eastAsia"/>
          <w:color w:val="0D0D0D"/>
          <w:sz w:val="28"/>
          <w:lang w:eastAsia="zh-CN"/>
        </w:rPr>
        <w:t>批准</w:t>
      </w:r>
      <w:r>
        <w:rPr>
          <w:rFonts w:hint="eastAsia"/>
          <w:color w:val="0D0D0D"/>
          <w:sz w:val="28"/>
        </w:rPr>
        <w:t xml:space="preserve"> ：   </w:t>
      </w:r>
      <w:r>
        <w:rPr>
          <w:color w:val="0D0D0D"/>
          <w:sz w:val="28"/>
        </w:rPr>
        <w:t xml:space="preserve">   </w:t>
      </w:r>
      <w:r>
        <w:rPr>
          <w:rFonts w:hint="eastAsia"/>
          <w:color w:val="0D0D0D"/>
          <w:sz w:val="28"/>
          <w:lang w:eastAsia="zh-CN"/>
        </w:rPr>
        <w:t xml:space="preserve">李伟     </w:t>
      </w:r>
      <w:r>
        <w:rPr>
          <w:rFonts w:hint="eastAsia"/>
          <w:color w:val="0D0D0D"/>
          <w:sz w:val="28"/>
        </w:rPr>
        <w:t xml:space="preserve">    </w:t>
      </w:r>
      <w:r>
        <w:rPr>
          <w:color w:val="0D0D0D"/>
          <w:sz w:val="28"/>
        </w:rPr>
        <w:t xml:space="preserve"> </w:t>
      </w:r>
      <w:r>
        <w:rPr>
          <w:rFonts w:hint="eastAsia"/>
          <w:color w:val="0D0D0D"/>
          <w:sz w:val="28"/>
        </w:rPr>
        <w:t xml:space="preserve"> </w:t>
      </w:r>
      <w:r>
        <w:rPr>
          <w:color w:val="0D0D0D"/>
          <w:sz w:val="28"/>
        </w:rPr>
        <w:t xml:space="preserve"> </w:t>
      </w:r>
      <w:r>
        <w:rPr>
          <w:rFonts w:hint="eastAsia"/>
          <w:color w:val="0D0D0D"/>
          <w:sz w:val="28"/>
        </w:rPr>
        <w:t xml:space="preserve"> </w:t>
      </w:r>
      <w:r>
        <w:rPr>
          <w:color w:val="0D0D0D"/>
          <w:sz w:val="28"/>
        </w:rPr>
        <w:t xml:space="preserve">           </w:t>
      </w:r>
      <w:r>
        <w:rPr>
          <w:rFonts w:hint="eastAsia"/>
          <w:color w:val="0D0D0D"/>
          <w:sz w:val="28"/>
        </w:rPr>
        <w:t>日期 ：</w:t>
      </w:r>
      <w:r>
        <w:rPr>
          <w:rFonts w:hint="eastAsia"/>
          <w:color w:val="0D0D0D"/>
          <w:sz w:val="28"/>
          <w:lang w:eastAsia="zh-CN"/>
        </w:rPr>
        <w:t xml:space="preserve"> 202</w:t>
      </w:r>
      <w:r>
        <w:rPr>
          <w:color w:val="0D0D0D"/>
          <w:sz w:val="28"/>
          <w:lang w:eastAsia="zh-CN"/>
        </w:rPr>
        <w:t>2</w:t>
      </w:r>
      <w:r>
        <w:rPr>
          <w:rFonts w:hint="eastAsia"/>
          <w:color w:val="0D0D0D"/>
          <w:sz w:val="28"/>
          <w:lang w:eastAsia="zh-CN"/>
        </w:rPr>
        <w:t>/</w:t>
      </w:r>
      <w:r>
        <w:rPr>
          <w:color w:val="0D0D0D"/>
          <w:sz w:val="28"/>
          <w:lang w:eastAsia="zh-CN"/>
        </w:rPr>
        <w:t>05</w:t>
      </w:r>
      <w:r>
        <w:rPr>
          <w:rFonts w:hint="eastAsia"/>
          <w:color w:val="0D0D0D"/>
          <w:sz w:val="28"/>
          <w:lang w:eastAsia="zh-CN"/>
        </w:rPr>
        <w:t>/12</w:t>
      </w:r>
    </w:p>
    <w:p>
      <w:pPr>
        <w:pStyle w:val="22"/>
        <w:tabs>
          <w:tab w:val="left" w:pos="4536"/>
          <w:tab w:val="clear" w:pos="4153"/>
          <w:tab w:val="clear" w:pos="8306"/>
        </w:tabs>
        <w:spacing w:before="120" w:after="120"/>
        <w:jc w:val="left"/>
        <w:rPr>
          <w:color w:val="0D0D0D"/>
          <w:sz w:val="28"/>
          <w:lang w:eastAsia="zh-CN"/>
        </w:rPr>
      </w:pPr>
    </w:p>
    <w:p>
      <w:pPr>
        <w:pStyle w:val="22"/>
        <w:tabs>
          <w:tab w:val="clear" w:pos="4153"/>
          <w:tab w:val="clear" w:pos="8306"/>
        </w:tabs>
        <w:spacing w:before="120" w:after="120"/>
        <w:rPr>
          <w:color w:val="0D0D0D"/>
          <w:sz w:val="28"/>
          <w:lang w:eastAsia="zh-CN"/>
        </w:rPr>
      </w:pPr>
    </w:p>
    <w:p>
      <w:pPr>
        <w:pStyle w:val="22"/>
        <w:tabs>
          <w:tab w:val="clear" w:pos="4153"/>
          <w:tab w:val="clear" w:pos="8306"/>
        </w:tabs>
        <w:spacing w:before="120" w:after="120"/>
        <w:rPr>
          <w:color w:val="0D0D0D"/>
          <w:lang w:eastAsia="zh-CN"/>
        </w:rPr>
      </w:pPr>
    </w:p>
    <w:p>
      <w:pPr>
        <w:pStyle w:val="22"/>
        <w:tabs>
          <w:tab w:val="clear" w:pos="4153"/>
          <w:tab w:val="clear" w:pos="8306"/>
        </w:tabs>
        <w:spacing w:before="120" w:after="120"/>
        <w:rPr>
          <w:color w:val="0D0D0D"/>
          <w:lang w:eastAsia="zh-CN"/>
        </w:rPr>
      </w:pPr>
    </w:p>
    <w:p>
      <w:pPr>
        <w:pStyle w:val="22"/>
        <w:tabs>
          <w:tab w:val="clear" w:pos="4153"/>
          <w:tab w:val="clear" w:pos="8306"/>
        </w:tabs>
        <w:spacing w:before="120" w:after="120"/>
        <w:rPr>
          <w:color w:val="0D0D0D"/>
          <w:lang w:eastAsia="zh-CN"/>
        </w:rPr>
      </w:pPr>
    </w:p>
    <w:p>
      <w:pPr>
        <w:pStyle w:val="22"/>
        <w:tabs>
          <w:tab w:val="clear" w:pos="4153"/>
          <w:tab w:val="clear" w:pos="8306"/>
        </w:tabs>
        <w:spacing w:before="120" w:after="120"/>
        <w:rPr>
          <w:color w:val="0D0D0D"/>
          <w:lang w:eastAsia="zh-CN"/>
        </w:rPr>
      </w:pPr>
    </w:p>
    <w:p>
      <w:pPr>
        <w:pStyle w:val="22"/>
        <w:tabs>
          <w:tab w:val="clear" w:pos="4153"/>
          <w:tab w:val="clear" w:pos="8306"/>
        </w:tabs>
        <w:spacing w:before="120" w:after="120"/>
        <w:rPr>
          <w:color w:val="0D0D0D"/>
          <w:lang w:eastAsia="zh-CN"/>
        </w:rPr>
      </w:pPr>
    </w:p>
    <w:p>
      <w:pPr>
        <w:pStyle w:val="22"/>
        <w:tabs>
          <w:tab w:val="clear" w:pos="4153"/>
          <w:tab w:val="clear" w:pos="8306"/>
        </w:tabs>
        <w:spacing w:before="120" w:after="120"/>
        <w:rPr>
          <w:color w:val="0D0D0D"/>
          <w:lang w:eastAsia="zh-CN"/>
        </w:rPr>
      </w:pPr>
    </w:p>
    <w:p>
      <w:pPr>
        <w:pStyle w:val="22"/>
        <w:tabs>
          <w:tab w:val="clear" w:pos="4153"/>
          <w:tab w:val="clear" w:pos="8306"/>
        </w:tabs>
        <w:spacing w:before="120" w:after="120"/>
        <w:rPr>
          <w:color w:val="0D0D0D"/>
          <w:lang w:eastAsia="zh-CN"/>
        </w:rPr>
      </w:pPr>
    </w:p>
    <w:p>
      <w:pPr>
        <w:pStyle w:val="22"/>
        <w:tabs>
          <w:tab w:val="clear" w:pos="4153"/>
          <w:tab w:val="clear" w:pos="8306"/>
        </w:tabs>
        <w:rPr>
          <w:b/>
          <w:color w:val="0D0D0D"/>
          <w:sz w:val="30"/>
          <w:szCs w:val="24"/>
        </w:rPr>
      </w:pPr>
      <w:r>
        <w:rPr>
          <w:rFonts w:hint="eastAsia"/>
          <w:b/>
          <w:color w:val="0D0D0D"/>
          <w:sz w:val="30"/>
          <w:szCs w:val="24"/>
        </w:rPr>
        <w:t>修订信息</w:t>
      </w:r>
      <w:r>
        <w:rPr>
          <w:b/>
          <w:color w:val="0D0D0D"/>
          <w:sz w:val="30"/>
          <w:szCs w:val="24"/>
        </w:rPr>
        <w:t>:</w:t>
      </w:r>
    </w:p>
    <w:p>
      <w:pPr>
        <w:pStyle w:val="22"/>
        <w:tabs>
          <w:tab w:val="clear" w:pos="4153"/>
          <w:tab w:val="clear" w:pos="8306"/>
        </w:tabs>
        <w:rPr>
          <w:color w:val="0D0D0D"/>
        </w:rPr>
      </w:pPr>
    </w:p>
    <w:tbl>
      <w:tblPr>
        <w:tblStyle w:val="31"/>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410"/>
        <w:gridCol w:w="1559"/>
        <w:gridCol w:w="2268"/>
        <w:gridCol w:w="29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2410" w:type="dxa"/>
            <w:vAlign w:val="center"/>
          </w:tcPr>
          <w:p>
            <w:pPr>
              <w:pStyle w:val="22"/>
              <w:tabs>
                <w:tab w:val="clear" w:pos="4153"/>
                <w:tab w:val="clear" w:pos="8306"/>
              </w:tabs>
              <w:jc w:val="center"/>
              <w:rPr>
                <w:color w:val="0D0D0D"/>
                <w:sz w:val="24"/>
                <w:szCs w:val="24"/>
                <w:lang w:eastAsia="zh-CN"/>
              </w:rPr>
            </w:pPr>
            <w:r>
              <w:rPr>
                <w:rFonts w:hint="eastAsia"/>
                <w:color w:val="0D0D0D"/>
                <w:sz w:val="24"/>
                <w:szCs w:val="24"/>
                <w:lang w:eastAsia="zh-CN"/>
              </w:rPr>
              <w:t>日　　期</w:t>
            </w:r>
          </w:p>
        </w:tc>
        <w:tc>
          <w:tcPr>
            <w:tcW w:w="1559" w:type="dxa"/>
            <w:vAlign w:val="center"/>
          </w:tcPr>
          <w:p>
            <w:pPr>
              <w:pStyle w:val="22"/>
              <w:tabs>
                <w:tab w:val="clear" w:pos="4153"/>
                <w:tab w:val="clear" w:pos="8306"/>
              </w:tabs>
              <w:jc w:val="center"/>
              <w:rPr>
                <w:color w:val="0D0D0D"/>
                <w:sz w:val="24"/>
                <w:szCs w:val="24"/>
                <w:lang w:eastAsia="zh-CN"/>
              </w:rPr>
            </w:pPr>
            <w:r>
              <w:rPr>
                <w:rFonts w:hint="eastAsia"/>
                <w:color w:val="0D0D0D"/>
                <w:sz w:val="24"/>
                <w:szCs w:val="24"/>
                <w:lang w:eastAsia="zh-CN"/>
              </w:rPr>
              <w:t>版    本</w:t>
            </w:r>
          </w:p>
        </w:tc>
        <w:tc>
          <w:tcPr>
            <w:tcW w:w="2268" w:type="dxa"/>
            <w:tcBorders>
              <w:right w:val="single" w:color="auto" w:sz="4" w:space="0"/>
            </w:tcBorders>
            <w:vAlign w:val="center"/>
          </w:tcPr>
          <w:p>
            <w:pPr>
              <w:pStyle w:val="22"/>
              <w:tabs>
                <w:tab w:val="clear" w:pos="4153"/>
                <w:tab w:val="clear" w:pos="8306"/>
              </w:tabs>
              <w:jc w:val="center"/>
              <w:rPr>
                <w:color w:val="0D0D0D"/>
                <w:sz w:val="24"/>
                <w:szCs w:val="24"/>
                <w:lang w:eastAsia="zh-CN"/>
              </w:rPr>
            </w:pPr>
            <w:r>
              <w:rPr>
                <w:rFonts w:hint="eastAsia"/>
                <w:color w:val="0D0D0D"/>
                <w:sz w:val="24"/>
                <w:szCs w:val="24"/>
                <w:lang w:eastAsia="zh-CN"/>
              </w:rPr>
              <w:t>更   改</w:t>
            </w:r>
          </w:p>
        </w:tc>
        <w:tc>
          <w:tcPr>
            <w:tcW w:w="2977" w:type="dxa"/>
            <w:tcBorders>
              <w:left w:val="single" w:color="auto" w:sz="4" w:space="0"/>
            </w:tcBorders>
            <w:vAlign w:val="center"/>
          </w:tcPr>
          <w:p>
            <w:pPr>
              <w:pStyle w:val="22"/>
              <w:jc w:val="center"/>
              <w:rPr>
                <w:color w:val="0D0D0D"/>
                <w:sz w:val="24"/>
                <w:szCs w:val="24"/>
                <w:lang w:eastAsia="zh-CN"/>
              </w:rPr>
            </w:pPr>
            <w:r>
              <w:rPr>
                <w:rFonts w:hint="eastAsia"/>
                <w:color w:val="0D0D0D"/>
                <w:sz w:val="24"/>
                <w:szCs w:val="24"/>
                <w:lang w:eastAsia="zh-CN"/>
              </w:rPr>
              <w:t>描　　　　　　　　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410" w:type="dxa"/>
          </w:tcPr>
          <w:p>
            <w:pPr>
              <w:ind w:left="-108" w:right="-90"/>
              <w:jc w:val="center"/>
              <w:rPr>
                <w:rFonts w:ascii="华文楷体" w:hAnsi="华文楷体" w:eastAsia="华文楷体"/>
                <w:color w:val="0D0D0D"/>
                <w:sz w:val="24"/>
              </w:rPr>
            </w:pPr>
            <w:r>
              <w:rPr>
                <w:rFonts w:hint="eastAsia" w:ascii="华文楷体" w:hAnsi="华文楷体" w:eastAsia="华文楷体"/>
                <w:color w:val="0D0D0D"/>
                <w:sz w:val="24"/>
              </w:rPr>
              <w:t>2</w:t>
            </w:r>
            <w:r>
              <w:rPr>
                <w:rFonts w:ascii="华文楷体" w:hAnsi="华文楷体" w:eastAsia="华文楷体"/>
                <w:color w:val="0D0D0D"/>
                <w:sz w:val="24"/>
              </w:rPr>
              <w:t>022.05.</w:t>
            </w:r>
            <w:r>
              <w:rPr>
                <w:rFonts w:hint="eastAsia" w:ascii="华文楷体" w:hAnsi="华文楷体" w:eastAsia="华文楷体"/>
                <w:color w:val="0D0D0D"/>
                <w:sz w:val="24"/>
              </w:rPr>
              <w:t>12</w:t>
            </w:r>
          </w:p>
        </w:tc>
        <w:tc>
          <w:tcPr>
            <w:tcW w:w="1559" w:type="dxa"/>
          </w:tcPr>
          <w:p>
            <w:pPr>
              <w:jc w:val="center"/>
              <w:rPr>
                <w:rFonts w:ascii="华文楷体" w:hAnsi="华文楷体" w:eastAsia="华文楷体"/>
                <w:color w:val="0D0D0D"/>
                <w:sz w:val="24"/>
              </w:rPr>
            </w:pPr>
            <w:r>
              <w:rPr>
                <w:rFonts w:ascii="华文楷体" w:hAnsi="华文楷体" w:eastAsia="华文楷体"/>
                <w:color w:val="0D0D0D"/>
                <w:sz w:val="24"/>
              </w:rPr>
              <w:t>1.0</w:t>
            </w:r>
          </w:p>
        </w:tc>
        <w:tc>
          <w:tcPr>
            <w:tcW w:w="2268" w:type="dxa"/>
            <w:tcBorders>
              <w:right w:val="single" w:color="auto" w:sz="4" w:space="0"/>
            </w:tcBorders>
          </w:tcPr>
          <w:p>
            <w:pPr>
              <w:ind w:right="-108"/>
              <w:jc w:val="center"/>
              <w:rPr>
                <w:rFonts w:ascii="华文楷体" w:hAnsi="华文楷体" w:eastAsia="华文楷体"/>
                <w:color w:val="0D0D0D"/>
                <w:sz w:val="24"/>
              </w:rPr>
            </w:pPr>
            <w:r>
              <w:rPr>
                <w:rFonts w:hint="eastAsia" w:ascii="华文楷体" w:hAnsi="华文楷体" w:eastAsia="华文楷体"/>
                <w:color w:val="0D0D0D"/>
                <w:sz w:val="24"/>
              </w:rPr>
              <w:t>全文</w:t>
            </w:r>
          </w:p>
        </w:tc>
        <w:tc>
          <w:tcPr>
            <w:tcW w:w="2977" w:type="dxa"/>
            <w:tcBorders>
              <w:left w:val="single" w:color="auto" w:sz="4" w:space="0"/>
            </w:tcBorders>
          </w:tcPr>
          <w:p>
            <w:pPr>
              <w:jc w:val="center"/>
              <w:rPr>
                <w:rFonts w:ascii="华文楷体" w:hAnsi="华文楷体" w:eastAsia="华文楷体"/>
                <w:color w:val="0D0D0D"/>
                <w:sz w:val="24"/>
              </w:rPr>
            </w:pPr>
            <w:r>
              <w:rPr>
                <w:rFonts w:hint="eastAsia" w:ascii="华文楷体" w:hAnsi="华文楷体" w:eastAsia="华文楷体"/>
                <w:color w:val="0D0D0D"/>
                <w:sz w:val="24"/>
              </w:rPr>
              <w:t>初版发布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2410" w:type="dxa"/>
          </w:tcPr>
          <w:p>
            <w:pPr>
              <w:ind w:left="-108" w:right="-90"/>
              <w:jc w:val="center"/>
              <w:rPr>
                <w:rFonts w:ascii="华文楷体" w:hAnsi="华文楷体" w:eastAsia="华文楷体"/>
                <w:color w:val="0D0D0D"/>
                <w:sz w:val="24"/>
              </w:rPr>
            </w:pPr>
          </w:p>
        </w:tc>
        <w:tc>
          <w:tcPr>
            <w:tcW w:w="1559" w:type="dxa"/>
          </w:tcPr>
          <w:p>
            <w:pPr>
              <w:jc w:val="center"/>
              <w:rPr>
                <w:rFonts w:ascii="华文楷体" w:hAnsi="华文楷体" w:eastAsia="华文楷体"/>
                <w:color w:val="0D0D0D"/>
                <w:sz w:val="24"/>
              </w:rPr>
            </w:pPr>
          </w:p>
        </w:tc>
        <w:tc>
          <w:tcPr>
            <w:tcW w:w="2268" w:type="dxa"/>
            <w:tcBorders>
              <w:right w:val="single" w:color="auto" w:sz="4" w:space="0"/>
            </w:tcBorders>
          </w:tcPr>
          <w:p>
            <w:pPr>
              <w:jc w:val="center"/>
              <w:rPr>
                <w:rFonts w:ascii="华文楷体" w:hAnsi="华文楷体" w:eastAsia="华文楷体"/>
                <w:color w:val="0D0D0D"/>
                <w:sz w:val="24"/>
              </w:rPr>
            </w:pPr>
          </w:p>
        </w:tc>
        <w:tc>
          <w:tcPr>
            <w:tcW w:w="2977" w:type="dxa"/>
            <w:tcBorders>
              <w:left w:val="single" w:color="auto" w:sz="4" w:space="0"/>
            </w:tcBorders>
          </w:tcPr>
          <w:p>
            <w:pPr>
              <w:jc w:val="center"/>
              <w:rPr>
                <w:rFonts w:ascii="华文楷体" w:hAnsi="华文楷体" w:eastAsia="华文楷体"/>
                <w:color w:val="0D0D0D"/>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2" w:hRule="atLeast"/>
        </w:trPr>
        <w:tc>
          <w:tcPr>
            <w:tcW w:w="2410" w:type="dxa"/>
          </w:tcPr>
          <w:p>
            <w:pPr>
              <w:ind w:left="-108" w:right="-90"/>
              <w:jc w:val="center"/>
              <w:rPr>
                <w:rFonts w:ascii="华文楷体" w:hAnsi="华文楷体" w:eastAsia="华文楷体"/>
                <w:color w:val="0D0D0D"/>
                <w:sz w:val="24"/>
              </w:rPr>
            </w:pPr>
          </w:p>
        </w:tc>
        <w:tc>
          <w:tcPr>
            <w:tcW w:w="1559" w:type="dxa"/>
          </w:tcPr>
          <w:p>
            <w:pPr>
              <w:jc w:val="center"/>
              <w:rPr>
                <w:rFonts w:ascii="华文楷体" w:hAnsi="华文楷体" w:eastAsia="华文楷体"/>
                <w:color w:val="0D0D0D"/>
                <w:sz w:val="24"/>
              </w:rPr>
            </w:pPr>
          </w:p>
        </w:tc>
        <w:tc>
          <w:tcPr>
            <w:tcW w:w="2268" w:type="dxa"/>
            <w:tcBorders>
              <w:right w:val="single" w:color="auto" w:sz="4" w:space="0"/>
            </w:tcBorders>
          </w:tcPr>
          <w:p>
            <w:pPr>
              <w:jc w:val="center"/>
              <w:rPr>
                <w:rFonts w:ascii="华文楷体" w:hAnsi="华文楷体" w:eastAsia="华文楷体"/>
                <w:color w:val="0D0D0D"/>
                <w:sz w:val="24"/>
              </w:rPr>
            </w:pPr>
          </w:p>
        </w:tc>
        <w:tc>
          <w:tcPr>
            <w:tcW w:w="2977" w:type="dxa"/>
            <w:tcBorders>
              <w:left w:val="single" w:color="auto" w:sz="4" w:space="0"/>
            </w:tcBorders>
          </w:tcPr>
          <w:p>
            <w:pPr>
              <w:jc w:val="center"/>
              <w:rPr>
                <w:rFonts w:ascii="华文楷体" w:hAnsi="华文楷体" w:eastAsia="华文楷体"/>
                <w:color w:val="0D0D0D"/>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 w:hRule="atLeast"/>
        </w:trPr>
        <w:tc>
          <w:tcPr>
            <w:tcW w:w="2410" w:type="dxa"/>
          </w:tcPr>
          <w:p>
            <w:pPr>
              <w:pStyle w:val="22"/>
              <w:tabs>
                <w:tab w:val="clear" w:pos="4153"/>
                <w:tab w:val="clear" w:pos="8306"/>
              </w:tabs>
              <w:jc w:val="center"/>
              <w:rPr>
                <w:color w:val="0D0D0D"/>
                <w:lang w:eastAsia="zh-CN"/>
              </w:rPr>
            </w:pPr>
          </w:p>
        </w:tc>
        <w:tc>
          <w:tcPr>
            <w:tcW w:w="1559" w:type="dxa"/>
          </w:tcPr>
          <w:p>
            <w:pPr>
              <w:pStyle w:val="22"/>
              <w:tabs>
                <w:tab w:val="clear" w:pos="4153"/>
                <w:tab w:val="clear" w:pos="8306"/>
              </w:tabs>
              <w:jc w:val="center"/>
              <w:rPr>
                <w:color w:val="0D0D0D"/>
                <w:lang w:eastAsia="zh-CN"/>
              </w:rPr>
            </w:pPr>
          </w:p>
        </w:tc>
        <w:tc>
          <w:tcPr>
            <w:tcW w:w="2268" w:type="dxa"/>
            <w:tcBorders>
              <w:right w:val="single" w:color="auto" w:sz="4" w:space="0"/>
            </w:tcBorders>
          </w:tcPr>
          <w:p>
            <w:pPr>
              <w:pStyle w:val="22"/>
              <w:tabs>
                <w:tab w:val="clear" w:pos="4153"/>
                <w:tab w:val="clear" w:pos="8306"/>
              </w:tabs>
              <w:jc w:val="center"/>
              <w:rPr>
                <w:color w:val="0D0D0D"/>
                <w:lang w:eastAsia="zh-CN"/>
              </w:rPr>
            </w:pPr>
          </w:p>
        </w:tc>
        <w:tc>
          <w:tcPr>
            <w:tcW w:w="2977" w:type="dxa"/>
            <w:tcBorders>
              <w:left w:val="single" w:color="auto" w:sz="4" w:space="0"/>
            </w:tcBorders>
          </w:tcPr>
          <w:p>
            <w:pPr>
              <w:pStyle w:val="22"/>
              <w:tabs>
                <w:tab w:val="clear" w:pos="4153"/>
                <w:tab w:val="clear" w:pos="8306"/>
              </w:tabs>
              <w:jc w:val="center"/>
              <w:rPr>
                <w:color w:val="0D0D0D"/>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410" w:type="dxa"/>
          </w:tcPr>
          <w:p>
            <w:pPr>
              <w:pStyle w:val="22"/>
              <w:tabs>
                <w:tab w:val="clear" w:pos="4153"/>
                <w:tab w:val="clear" w:pos="8306"/>
              </w:tabs>
              <w:jc w:val="center"/>
              <w:rPr>
                <w:color w:val="0D0D0D"/>
                <w:lang w:eastAsia="zh-CN"/>
              </w:rPr>
            </w:pPr>
          </w:p>
        </w:tc>
        <w:tc>
          <w:tcPr>
            <w:tcW w:w="1559" w:type="dxa"/>
          </w:tcPr>
          <w:p>
            <w:pPr>
              <w:pStyle w:val="22"/>
              <w:tabs>
                <w:tab w:val="clear" w:pos="4153"/>
                <w:tab w:val="clear" w:pos="8306"/>
              </w:tabs>
              <w:jc w:val="center"/>
              <w:rPr>
                <w:color w:val="0D0D0D"/>
                <w:lang w:eastAsia="zh-CN"/>
              </w:rPr>
            </w:pPr>
          </w:p>
        </w:tc>
        <w:tc>
          <w:tcPr>
            <w:tcW w:w="2268" w:type="dxa"/>
            <w:tcBorders>
              <w:right w:val="single" w:color="auto" w:sz="4" w:space="0"/>
            </w:tcBorders>
          </w:tcPr>
          <w:p>
            <w:pPr>
              <w:pStyle w:val="22"/>
              <w:tabs>
                <w:tab w:val="clear" w:pos="4153"/>
                <w:tab w:val="clear" w:pos="8306"/>
              </w:tabs>
              <w:jc w:val="center"/>
              <w:rPr>
                <w:color w:val="0D0D0D"/>
                <w:lang w:eastAsia="zh-CN"/>
              </w:rPr>
            </w:pPr>
          </w:p>
        </w:tc>
        <w:tc>
          <w:tcPr>
            <w:tcW w:w="2977" w:type="dxa"/>
            <w:tcBorders>
              <w:left w:val="single" w:color="auto" w:sz="4" w:space="0"/>
            </w:tcBorders>
          </w:tcPr>
          <w:p>
            <w:pPr>
              <w:pStyle w:val="22"/>
              <w:tabs>
                <w:tab w:val="clear" w:pos="4153"/>
                <w:tab w:val="clear" w:pos="8306"/>
              </w:tabs>
              <w:jc w:val="center"/>
              <w:rPr>
                <w:color w:val="0D0D0D"/>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410" w:type="dxa"/>
          </w:tcPr>
          <w:p>
            <w:pPr>
              <w:pStyle w:val="22"/>
              <w:tabs>
                <w:tab w:val="clear" w:pos="4153"/>
                <w:tab w:val="clear" w:pos="8306"/>
              </w:tabs>
              <w:jc w:val="center"/>
              <w:rPr>
                <w:color w:val="0D0D0D"/>
                <w:lang w:eastAsia="zh-CN"/>
              </w:rPr>
            </w:pPr>
          </w:p>
        </w:tc>
        <w:tc>
          <w:tcPr>
            <w:tcW w:w="1559" w:type="dxa"/>
          </w:tcPr>
          <w:p>
            <w:pPr>
              <w:pStyle w:val="22"/>
              <w:tabs>
                <w:tab w:val="clear" w:pos="4153"/>
                <w:tab w:val="clear" w:pos="8306"/>
              </w:tabs>
              <w:jc w:val="center"/>
              <w:rPr>
                <w:color w:val="0D0D0D"/>
                <w:lang w:eastAsia="zh-CN"/>
              </w:rPr>
            </w:pPr>
          </w:p>
        </w:tc>
        <w:tc>
          <w:tcPr>
            <w:tcW w:w="2268" w:type="dxa"/>
            <w:tcBorders>
              <w:right w:val="single" w:color="auto" w:sz="4" w:space="0"/>
            </w:tcBorders>
          </w:tcPr>
          <w:p>
            <w:pPr>
              <w:pStyle w:val="22"/>
              <w:tabs>
                <w:tab w:val="clear" w:pos="4153"/>
                <w:tab w:val="clear" w:pos="8306"/>
              </w:tabs>
              <w:jc w:val="center"/>
              <w:rPr>
                <w:color w:val="0D0D0D"/>
                <w:lang w:eastAsia="zh-CN"/>
              </w:rPr>
            </w:pPr>
          </w:p>
        </w:tc>
        <w:tc>
          <w:tcPr>
            <w:tcW w:w="2977" w:type="dxa"/>
            <w:tcBorders>
              <w:left w:val="single" w:color="auto" w:sz="4" w:space="0"/>
            </w:tcBorders>
          </w:tcPr>
          <w:p>
            <w:pPr>
              <w:pStyle w:val="22"/>
              <w:tabs>
                <w:tab w:val="clear" w:pos="4153"/>
                <w:tab w:val="clear" w:pos="8306"/>
              </w:tabs>
              <w:jc w:val="center"/>
              <w:rPr>
                <w:color w:val="0D0D0D"/>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410" w:type="dxa"/>
          </w:tcPr>
          <w:p>
            <w:pPr>
              <w:pStyle w:val="22"/>
              <w:tabs>
                <w:tab w:val="clear" w:pos="4153"/>
                <w:tab w:val="clear" w:pos="8306"/>
              </w:tabs>
              <w:jc w:val="center"/>
              <w:rPr>
                <w:color w:val="0D0D0D"/>
                <w:lang w:eastAsia="zh-CN"/>
              </w:rPr>
            </w:pPr>
          </w:p>
        </w:tc>
        <w:tc>
          <w:tcPr>
            <w:tcW w:w="1559" w:type="dxa"/>
          </w:tcPr>
          <w:p>
            <w:pPr>
              <w:pStyle w:val="22"/>
              <w:tabs>
                <w:tab w:val="clear" w:pos="4153"/>
                <w:tab w:val="clear" w:pos="8306"/>
              </w:tabs>
              <w:jc w:val="center"/>
              <w:rPr>
                <w:color w:val="0D0D0D"/>
                <w:lang w:eastAsia="zh-CN"/>
              </w:rPr>
            </w:pPr>
          </w:p>
        </w:tc>
        <w:tc>
          <w:tcPr>
            <w:tcW w:w="2268" w:type="dxa"/>
            <w:tcBorders>
              <w:right w:val="single" w:color="auto" w:sz="4" w:space="0"/>
            </w:tcBorders>
          </w:tcPr>
          <w:p>
            <w:pPr>
              <w:pStyle w:val="22"/>
              <w:tabs>
                <w:tab w:val="clear" w:pos="4153"/>
                <w:tab w:val="clear" w:pos="8306"/>
              </w:tabs>
              <w:jc w:val="center"/>
              <w:rPr>
                <w:color w:val="0D0D0D"/>
                <w:lang w:eastAsia="zh-CN"/>
              </w:rPr>
            </w:pPr>
          </w:p>
        </w:tc>
        <w:tc>
          <w:tcPr>
            <w:tcW w:w="2977" w:type="dxa"/>
            <w:tcBorders>
              <w:left w:val="single" w:color="auto" w:sz="4" w:space="0"/>
            </w:tcBorders>
          </w:tcPr>
          <w:p>
            <w:pPr>
              <w:pStyle w:val="22"/>
              <w:tabs>
                <w:tab w:val="clear" w:pos="4153"/>
                <w:tab w:val="clear" w:pos="8306"/>
              </w:tabs>
              <w:jc w:val="center"/>
              <w:rPr>
                <w:color w:val="0D0D0D"/>
                <w:lang w:eastAsia="zh-CN"/>
              </w:rPr>
            </w:pPr>
          </w:p>
        </w:tc>
      </w:tr>
    </w:tbl>
    <w:p>
      <w:pPr>
        <w:jc w:val="left"/>
        <w:rPr>
          <w:rFonts w:hAnsi="宋体"/>
          <w:color w:val="0D0D0D"/>
          <w:szCs w:val="21"/>
        </w:rPr>
      </w:pPr>
    </w:p>
    <w:p>
      <w:pPr>
        <w:tabs>
          <w:tab w:val="center" w:pos="4819"/>
        </w:tabs>
        <w:jc w:val="left"/>
        <w:rPr>
          <w:rFonts w:ascii="宋体" w:hAnsi="宋体"/>
          <w:b/>
          <w:color w:val="0D0D0D"/>
          <w:sz w:val="24"/>
          <w:szCs w:val="24"/>
        </w:rPr>
      </w:pPr>
      <w:bookmarkStart w:id="0" w:name="_Toc300480810"/>
      <w:bookmarkStart w:id="1" w:name="_Toc300492659"/>
      <w:bookmarkStart w:id="2" w:name="_Toc224354114"/>
      <w:bookmarkStart w:id="3" w:name="_Toc300479992"/>
      <w:bookmarkStart w:id="4" w:name="_Toc441653353"/>
      <w:bookmarkStart w:id="5" w:name="_Toc300592691"/>
      <w:bookmarkStart w:id="6" w:name="_Toc300481285"/>
      <w:bookmarkStart w:id="7" w:name="_Toc324325171"/>
      <w:r>
        <w:rPr>
          <w:rFonts w:ascii="宋体" w:hAnsi="宋体" w:cs="Arial"/>
          <w:b/>
          <w:color w:val="0D0D0D"/>
          <w:sz w:val="24"/>
          <w:szCs w:val="24"/>
        </w:rPr>
        <w:t>1</w:t>
      </w:r>
      <w:r>
        <w:rPr>
          <w:rFonts w:hint="eastAsia" w:ascii="宋体" w:hAnsi="宋体"/>
          <w:b/>
          <w:color w:val="0D0D0D"/>
          <w:sz w:val="24"/>
          <w:szCs w:val="24"/>
        </w:rPr>
        <w:t xml:space="preserve"> 工程概要</w:t>
      </w:r>
      <w:bookmarkEnd w:id="0"/>
      <w:bookmarkEnd w:id="1"/>
      <w:bookmarkEnd w:id="2"/>
      <w:bookmarkEnd w:id="3"/>
      <w:bookmarkEnd w:id="4"/>
      <w:bookmarkEnd w:id="5"/>
      <w:bookmarkEnd w:id="6"/>
      <w:bookmarkEnd w:id="7"/>
      <w:bookmarkStart w:id="8" w:name="_Toc300492660"/>
      <w:bookmarkStart w:id="9" w:name="_Toc224354115"/>
      <w:bookmarkStart w:id="10" w:name="_Toc300481286"/>
      <w:bookmarkStart w:id="11" w:name="_Toc300479993"/>
      <w:bookmarkStart w:id="12" w:name="_Toc324325172"/>
      <w:bookmarkStart w:id="13" w:name="_Toc300480811"/>
      <w:bookmarkStart w:id="14" w:name="_Toc300592692"/>
      <w:r>
        <w:rPr>
          <w:rFonts w:ascii="宋体" w:hAnsi="宋体"/>
          <w:b/>
          <w:color w:val="0D0D0D"/>
          <w:sz w:val="24"/>
          <w:szCs w:val="24"/>
        </w:rPr>
        <w:tab/>
      </w:r>
    </w:p>
    <w:p>
      <w:pPr>
        <w:widowControl w:val="0"/>
        <w:tabs>
          <w:tab w:val="left" w:pos="2680"/>
        </w:tabs>
        <w:spacing w:line="300" w:lineRule="auto"/>
        <w:rPr>
          <w:rFonts w:ascii="宋体" w:hAnsi="宋体"/>
          <w:color w:val="0D0D0D"/>
          <w:sz w:val="24"/>
          <w:szCs w:val="24"/>
        </w:rPr>
      </w:pPr>
      <w:r>
        <w:rPr>
          <w:rFonts w:hint="eastAsia" w:ascii="宋体" w:hAnsi="宋体"/>
          <w:b/>
          <w:bCs/>
          <w:color w:val="0D0D0D"/>
          <w:sz w:val="24"/>
          <w:szCs w:val="24"/>
        </w:rPr>
        <w:t>1.1  概述：</w:t>
      </w:r>
      <w:bookmarkEnd w:id="8"/>
      <w:bookmarkEnd w:id="9"/>
      <w:bookmarkEnd w:id="10"/>
      <w:bookmarkEnd w:id="11"/>
      <w:bookmarkEnd w:id="12"/>
      <w:bookmarkEnd w:id="13"/>
      <w:bookmarkEnd w:id="14"/>
      <w:r>
        <w:rPr>
          <w:rFonts w:ascii="宋体" w:hAnsi="宋体"/>
          <w:bCs/>
          <w:color w:val="0D0D0D"/>
          <w:sz w:val="24"/>
          <w:szCs w:val="24"/>
        </w:rPr>
        <w:t xml:space="preserve">  </w:t>
      </w:r>
      <w:r>
        <w:rPr>
          <w:rFonts w:ascii="宋体" w:hAnsi="宋体"/>
          <w:bCs/>
          <w:color w:val="0D0D0D"/>
          <w:sz w:val="24"/>
          <w:szCs w:val="24"/>
        </w:rPr>
        <w:tab/>
      </w:r>
    </w:p>
    <w:p>
      <w:pPr>
        <w:spacing w:line="300" w:lineRule="auto"/>
        <w:ind w:right="-198" w:firstLine="420" w:firstLineChars="200"/>
        <w:jc w:val="left"/>
        <w:rPr>
          <w:rFonts w:ascii="宋体" w:hAnsi="宋体"/>
          <w:color w:val="0D0D0D"/>
          <w:sz w:val="21"/>
          <w:szCs w:val="21"/>
          <w:lang w:val="en-US"/>
        </w:rPr>
      </w:pPr>
      <w:r>
        <w:rPr>
          <w:rFonts w:hint="eastAsia" w:ascii="宋体" w:hAnsi="宋体"/>
          <w:color w:val="0D0D0D"/>
          <w:sz w:val="21"/>
          <w:szCs w:val="21"/>
        </w:rPr>
        <w:t>北汽福田汽车股份有限公司奥铃事业部技术中心(以下简称奥铃技术中心)为完成</w:t>
      </w:r>
      <w:r>
        <w:rPr>
          <w:rFonts w:hint="eastAsia" w:ascii="宋体" w:hAnsi="宋体"/>
          <w:bCs/>
          <w:color w:val="0D0D0D"/>
          <w:sz w:val="21"/>
          <w:szCs w:val="21"/>
        </w:rPr>
        <w:t>项目</w:t>
      </w:r>
      <w:r>
        <w:rPr>
          <w:rFonts w:hint="eastAsia" w:ascii="宋体" w:hAnsi="宋体"/>
          <w:color w:val="0D0D0D"/>
          <w:sz w:val="21"/>
          <w:szCs w:val="21"/>
        </w:rPr>
        <w:t>中有关产品设计的工程责任而编制了此份要求说明(SOR)。奥铃技术中心将具体负责在SOR中提供的零部件和子系统的工程与产品设计、二维图纸或三维数模、以及相关的规范与要求。而成本核算、产品合同、时间进度、零部件的质量与订货数量、以及其它主要的相关事项等等都将由相关部门具体负责</w:t>
      </w:r>
      <w:r>
        <w:rPr>
          <w:rFonts w:ascii="宋体" w:hAnsi="宋体"/>
          <w:color w:val="0D0D0D"/>
          <w:sz w:val="21"/>
          <w:szCs w:val="21"/>
          <w:lang w:val="en-US"/>
        </w:rPr>
        <w:t>。</w:t>
      </w:r>
    </w:p>
    <w:p>
      <w:pPr>
        <w:pStyle w:val="15"/>
        <w:spacing w:line="300" w:lineRule="auto"/>
        <w:ind w:left="0" w:firstLine="420" w:firstLineChars="200"/>
        <w:rPr>
          <w:rFonts w:ascii="宋体" w:hAnsi="宋体"/>
          <w:color w:val="0D0D0D"/>
          <w:sz w:val="21"/>
          <w:szCs w:val="21"/>
        </w:rPr>
      </w:pPr>
      <w:bookmarkStart w:id="15" w:name="_Toc300480812"/>
      <w:bookmarkStart w:id="16" w:name="_Toc324325173"/>
      <w:bookmarkStart w:id="17" w:name="_Toc224354116"/>
      <w:bookmarkStart w:id="18" w:name="_Toc300481287"/>
      <w:bookmarkStart w:id="19" w:name="_Toc300479994"/>
      <w:bookmarkStart w:id="20" w:name="_Toc300592693"/>
      <w:bookmarkStart w:id="21" w:name="_Toc300492661"/>
      <w:r>
        <w:rPr>
          <w:rFonts w:hint="eastAsia" w:ascii="宋体" w:hAnsi="宋体"/>
          <w:color w:val="0D0D0D"/>
          <w:sz w:val="21"/>
          <w:szCs w:val="21"/>
        </w:rPr>
        <w:t>本SOR旨在提供给同步开发以下表格中所列零件的潜在供应商进行报价所用。具体技术细节及内容，在发布本SOR的有效期内都是准确的。</w:t>
      </w:r>
    </w:p>
    <w:tbl>
      <w:tblPr>
        <w:tblStyle w:val="31"/>
        <w:tblW w:w="4891" w:type="pct"/>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19"/>
        <w:gridCol w:w="1949"/>
        <w:gridCol w:w="4120"/>
        <w:gridCol w:w="19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444" w:hRule="atLeast"/>
        </w:trPr>
        <w:tc>
          <w:tcPr>
            <w:tcW w:w="840" w:type="pct"/>
            <w:vAlign w:val="center"/>
          </w:tcPr>
          <w:p>
            <w:pPr>
              <w:pStyle w:val="22"/>
              <w:tabs>
                <w:tab w:val="clear" w:pos="4153"/>
                <w:tab w:val="clear" w:pos="8306"/>
              </w:tabs>
              <w:spacing w:line="300" w:lineRule="auto"/>
              <w:ind w:right="-144"/>
              <w:jc w:val="center"/>
              <w:rPr>
                <w:rFonts w:ascii="宋体" w:hAnsi="宋体"/>
                <w:b/>
                <w:bCs/>
                <w:color w:val="0D0D0D"/>
                <w:sz w:val="21"/>
                <w:szCs w:val="21"/>
              </w:rPr>
            </w:pPr>
            <w:r>
              <w:rPr>
                <w:rFonts w:hint="eastAsia" w:ascii="宋体" w:hAnsi="宋体"/>
                <w:b/>
                <w:bCs/>
                <w:color w:val="0D0D0D"/>
                <w:sz w:val="21"/>
                <w:szCs w:val="21"/>
              </w:rPr>
              <w:t>零件号</w:t>
            </w:r>
          </w:p>
        </w:tc>
        <w:tc>
          <w:tcPr>
            <w:tcW w:w="1011" w:type="pct"/>
            <w:vAlign w:val="center"/>
          </w:tcPr>
          <w:p>
            <w:pPr>
              <w:pStyle w:val="22"/>
              <w:tabs>
                <w:tab w:val="clear" w:pos="4153"/>
                <w:tab w:val="clear" w:pos="8306"/>
              </w:tabs>
              <w:spacing w:line="300" w:lineRule="auto"/>
              <w:ind w:left="-144" w:right="-144"/>
              <w:jc w:val="center"/>
              <w:rPr>
                <w:rFonts w:ascii="宋体" w:hAnsi="宋体"/>
                <w:b/>
                <w:bCs/>
                <w:color w:val="0D0D0D"/>
                <w:sz w:val="21"/>
                <w:szCs w:val="21"/>
              </w:rPr>
            </w:pPr>
            <w:r>
              <w:rPr>
                <w:rFonts w:hint="eastAsia" w:ascii="宋体" w:hAnsi="宋体"/>
                <w:b/>
                <w:bCs/>
                <w:color w:val="0D0D0D"/>
                <w:sz w:val="21"/>
                <w:szCs w:val="21"/>
              </w:rPr>
              <w:t>零件名称</w:t>
            </w:r>
          </w:p>
        </w:tc>
        <w:tc>
          <w:tcPr>
            <w:tcW w:w="2137" w:type="pct"/>
            <w:vAlign w:val="center"/>
          </w:tcPr>
          <w:p>
            <w:pPr>
              <w:pStyle w:val="22"/>
              <w:tabs>
                <w:tab w:val="clear" w:pos="4153"/>
                <w:tab w:val="clear" w:pos="8306"/>
              </w:tabs>
              <w:spacing w:line="300" w:lineRule="auto"/>
              <w:ind w:left="-144" w:right="-144"/>
              <w:jc w:val="center"/>
              <w:rPr>
                <w:rFonts w:ascii="宋体" w:hAnsi="宋体"/>
                <w:b/>
                <w:bCs/>
                <w:color w:val="0D0D0D"/>
                <w:sz w:val="21"/>
                <w:szCs w:val="21"/>
              </w:rPr>
            </w:pPr>
            <w:r>
              <w:rPr>
                <w:rFonts w:hint="eastAsia" w:ascii="宋体" w:hAnsi="宋体"/>
                <w:b/>
                <w:bCs/>
                <w:color w:val="0D0D0D"/>
                <w:sz w:val="21"/>
                <w:szCs w:val="21"/>
              </w:rPr>
              <w:t>描述</w:t>
            </w:r>
          </w:p>
        </w:tc>
        <w:tc>
          <w:tcPr>
            <w:tcW w:w="1012" w:type="pct"/>
            <w:vAlign w:val="center"/>
          </w:tcPr>
          <w:p>
            <w:pPr>
              <w:pStyle w:val="22"/>
              <w:tabs>
                <w:tab w:val="clear" w:pos="4153"/>
                <w:tab w:val="clear" w:pos="8306"/>
              </w:tabs>
              <w:spacing w:line="300" w:lineRule="auto"/>
              <w:ind w:right="-144"/>
              <w:jc w:val="center"/>
              <w:rPr>
                <w:rFonts w:ascii="宋体" w:hAnsi="宋体"/>
                <w:b/>
                <w:bCs/>
                <w:color w:val="0D0D0D"/>
                <w:sz w:val="21"/>
                <w:szCs w:val="21"/>
              </w:rPr>
            </w:pPr>
            <w:r>
              <w:rPr>
                <w:rFonts w:hint="eastAsia" w:ascii="宋体" w:hAnsi="宋体"/>
                <w:b/>
                <w:bCs/>
                <w:color w:val="0D0D0D"/>
                <w:sz w:val="21"/>
                <w:szCs w:val="21"/>
              </w:rPr>
              <w:t>车型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74" w:hRule="atLeast"/>
        </w:trPr>
        <w:tc>
          <w:tcPr>
            <w:tcW w:w="840" w:type="pct"/>
            <w:vAlign w:val="center"/>
          </w:tcPr>
          <w:p>
            <w:pPr>
              <w:pStyle w:val="22"/>
              <w:tabs>
                <w:tab w:val="clear" w:pos="4153"/>
                <w:tab w:val="clear" w:pos="8306"/>
              </w:tabs>
              <w:spacing w:line="300" w:lineRule="auto"/>
              <w:jc w:val="center"/>
              <w:rPr>
                <w:rFonts w:ascii="宋体" w:hAnsi="宋体"/>
                <w:color w:val="0D0D0D"/>
                <w:sz w:val="21"/>
                <w:szCs w:val="21"/>
                <w:lang w:eastAsia="zh-CN"/>
              </w:rPr>
            </w:pPr>
            <w:r>
              <w:rPr>
                <w:rFonts w:ascii="宋体" w:hAnsi="宋体"/>
                <w:color w:val="0D0D0D"/>
                <w:sz w:val="21"/>
                <w:szCs w:val="21"/>
                <w:lang w:eastAsia="zh-CN"/>
              </w:rPr>
              <w:t xml:space="preserve">M468100000170 </w:t>
            </w:r>
          </w:p>
        </w:tc>
        <w:tc>
          <w:tcPr>
            <w:tcW w:w="1011" w:type="pct"/>
            <w:vAlign w:val="center"/>
          </w:tcPr>
          <w:p>
            <w:pPr>
              <w:pStyle w:val="22"/>
              <w:tabs>
                <w:tab w:val="clear" w:pos="4153"/>
                <w:tab w:val="clear" w:pos="8306"/>
              </w:tabs>
              <w:spacing w:line="300" w:lineRule="auto"/>
              <w:jc w:val="center"/>
              <w:rPr>
                <w:rFonts w:ascii="宋体" w:hAnsi="宋体"/>
                <w:color w:val="0D0D0D"/>
                <w:sz w:val="21"/>
                <w:szCs w:val="21"/>
                <w:lang w:eastAsia="zh-CN"/>
              </w:rPr>
            </w:pPr>
            <w:r>
              <w:rPr>
                <w:rFonts w:hint="eastAsia" w:ascii="宋体" w:hAnsi="宋体"/>
                <w:color w:val="0D0D0D"/>
                <w:sz w:val="21"/>
                <w:szCs w:val="21"/>
                <w:lang w:eastAsia="zh-CN"/>
              </w:rPr>
              <w:t>驾驶员座椅总成</w:t>
            </w:r>
          </w:p>
        </w:tc>
        <w:tc>
          <w:tcPr>
            <w:tcW w:w="2137" w:type="pct"/>
            <w:vAlign w:val="center"/>
          </w:tcPr>
          <w:p>
            <w:pPr>
              <w:pStyle w:val="22"/>
              <w:spacing w:line="300" w:lineRule="auto"/>
              <w:rPr>
                <w:sz w:val="21"/>
                <w:szCs w:val="21"/>
                <w:lang w:val="en-US"/>
              </w:rPr>
            </w:pPr>
            <w:r>
              <w:rPr>
                <w:rFonts w:hint="eastAsia" w:ascii="宋体" w:hAnsi="宋体"/>
                <w:sz w:val="21"/>
                <w:szCs w:val="21"/>
              </w:rPr>
              <w:t>在</w:t>
            </w:r>
            <w:r>
              <w:rPr>
                <w:rFonts w:ascii="宋体" w:hAnsi="宋体"/>
                <w:sz w:val="21"/>
                <w:szCs w:val="21"/>
              </w:rPr>
              <w:t>M468100000030</w:t>
            </w:r>
            <w:r>
              <w:rPr>
                <w:rFonts w:hint="eastAsia" w:ascii="宋体" w:hAnsi="宋体"/>
                <w:sz w:val="21"/>
                <w:szCs w:val="21"/>
                <w:lang w:eastAsia="zh-CN"/>
              </w:rPr>
              <w:t>座椅</w:t>
            </w:r>
            <w:r>
              <w:rPr>
                <w:rFonts w:hint="eastAsia" w:ascii="宋体" w:hAnsi="宋体"/>
                <w:sz w:val="21"/>
                <w:szCs w:val="21"/>
              </w:rPr>
              <w:t>基础上重新开发座椅骨架，调角器，坐垫及靠背海绵等</w:t>
            </w:r>
            <w:r>
              <w:rPr>
                <w:rFonts w:hint="eastAsia" w:ascii="宋体" w:hAnsi="宋体"/>
                <w:sz w:val="21"/>
                <w:szCs w:val="21"/>
                <w:lang w:eastAsia="zh-CN"/>
              </w:rPr>
              <w:t>，将</w:t>
            </w:r>
            <w:r>
              <w:rPr>
                <w:rFonts w:hint="eastAsia"/>
                <w:sz w:val="21"/>
                <w:szCs w:val="21"/>
                <w:lang w:val="en-US"/>
              </w:rPr>
              <w:t>头枕改为可拆卸，靠背改为可放平。</w:t>
            </w:r>
          </w:p>
        </w:tc>
        <w:tc>
          <w:tcPr>
            <w:tcW w:w="1012" w:type="pct"/>
            <w:vMerge w:val="restart"/>
            <w:tcBorders>
              <w:right w:val="single" w:color="auto" w:sz="4" w:space="0"/>
            </w:tcBorders>
            <w:vAlign w:val="center"/>
          </w:tcPr>
          <w:p>
            <w:pPr>
              <w:rPr>
                <w:rFonts w:ascii="黑体" w:hAnsi="黑体" w:eastAsia="黑体"/>
              </w:rPr>
            </w:pPr>
            <w:r>
              <w:rPr>
                <w:rFonts w:hint="eastAsia" w:ascii="黑体" w:hAnsi="黑体" w:eastAsia="黑体"/>
                <w:color w:val="FF0000"/>
              </w:rPr>
              <w:t>奥铃M</w:t>
            </w:r>
            <w:r>
              <w:rPr>
                <w:rFonts w:ascii="黑体" w:hAnsi="黑体" w:eastAsia="黑体"/>
                <w:color w:val="FF0000"/>
              </w:rPr>
              <w:t>4</w:t>
            </w:r>
            <w:r>
              <w:rPr>
                <w:rFonts w:hint="eastAsia" w:ascii="黑体" w:hAnsi="黑体" w:eastAsia="黑体"/>
                <w:color w:val="FF0000"/>
              </w:rPr>
              <w:t>中卡收割机运输车及中期改款平地板车型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74" w:hRule="atLeast"/>
        </w:trPr>
        <w:tc>
          <w:tcPr>
            <w:tcW w:w="840" w:type="pct"/>
            <w:vAlign w:val="center"/>
          </w:tcPr>
          <w:p>
            <w:pPr>
              <w:pStyle w:val="22"/>
              <w:tabs>
                <w:tab w:val="clear" w:pos="4153"/>
                <w:tab w:val="clear" w:pos="8306"/>
              </w:tabs>
              <w:spacing w:line="300" w:lineRule="auto"/>
              <w:jc w:val="center"/>
              <w:rPr>
                <w:rFonts w:ascii="宋体" w:hAnsi="宋体"/>
                <w:color w:val="0D0D0D"/>
                <w:sz w:val="21"/>
                <w:szCs w:val="21"/>
                <w:lang w:eastAsia="zh-CN"/>
              </w:rPr>
            </w:pPr>
            <w:r>
              <w:rPr>
                <w:rFonts w:ascii="宋体" w:hAnsi="宋体"/>
                <w:color w:val="0D0D0D"/>
                <w:sz w:val="21"/>
                <w:szCs w:val="21"/>
                <w:lang w:eastAsia="zh-CN"/>
              </w:rPr>
              <w:t>M468100000171</w:t>
            </w:r>
          </w:p>
        </w:tc>
        <w:tc>
          <w:tcPr>
            <w:tcW w:w="1011" w:type="pct"/>
            <w:vAlign w:val="center"/>
          </w:tcPr>
          <w:p>
            <w:pPr>
              <w:pStyle w:val="22"/>
              <w:tabs>
                <w:tab w:val="clear" w:pos="4153"/>
                <w:tab w:val="clear" w:pos="8306"/>
              </w:tabs>
              <w:spacing w:line="300" w:lineRule="auto"/>
              <w:jc w:val="center"/>
              <w:rPr>
                <w:rFonts w:ascii="宋体" w:hAnsi="宋体"/>
                <w:color w:val="0D0D0D"/>
                <w:sz w:val="21"/>
                <w:szCs w:val="21"/>
                <w:lang w:eastAsia="zh-CN"/>
              </w:rPr>
            </w:pPr>
            <w:r>
              <w:rPr>
                <w:rFonts w:hint="eastAsia" w:ascii="宋体" w:hAnsi="宋体"/>
                <w:color w:val="0D0D0D"/>
                <w:sz w:val="21"/>
                <w:szCs w:val="21"/>
                <w:lang w:eastAsia="zh-CN"/>
              </w:rPr>
              <w:t>副驾驶座椅总成</w:t>
            </w:r>
          </w:p>
        </w:tc>
        <w:tc>
          <w:tcPr>
            <w:tcW w:w="2137" w:type="pct"/>
            <w:vAlign w:val="center"/>
          </w:tcPr>
          <w:p>
            <w:pPr>
              <w:pStyle w:val="22"/>
              <w:tabs>
                <w:tab w:val="clear" w:pos="4153"/>
                <w:tab w:val="clear" w:pos="8306"/>
              </w:tabs>
              <w:spacing w:line="300" w:lineRule="auto"/>
              <w:jc w:val="left"/>
              <w:rPr>
                <w:rFonts w:ascii="宋体" w:hAnsi="宋体"/>
                <w:sz w:val="21"/>
                <w:szCs w:val="21"/>
              </w:rPr>
            </w:pPr>
            <w:r>
              <w:rPr>
                <w:rFonts w:hint="eastAsia" w:ascii="宋体" w:hAnsi="宋体"/>
                <w:sz w:val="21"/>
                <w:szCs w:val="21"/>
              </w:rPr>
              <w:t>在</w:t>
            </w:r>
            <w:r>
              <w:rPr>
                <w:rFonts w:ascii="宋体" w:hAnsi="宋体"/>
                <w:sz w:val="21"/>
                <w:szCs w:val="21"/>
              </w:rPr>
              <w:t>M468100000010</w:t>
            </w:r>
            <w:r>
              <w:rPr>
                <w:rFonts w:hint="eastAsia" w:ascii="宋体" w:hAnsi="宋体"/>
                <w:sz w:val="21"/>
                <w:szCs w:val="21"/>
              </w:rPr>
              <w:t>座椅基础上开发新座椅骨架，调角器，坐垫及靠背海绵等。</w:t>
            </w:r>
            <w:r>
              <w:rPr>
                <w:rFonts w:hint="eastAsia"/>
                <w:sz w:val="21"/>
                <w:szCs w:val="21"/>
                <w:lang w:val="en-US"/>
              </w:rPr>
              <w:t>头枕改为可拆卸，靠背改为可放平。</w:t>
            </w:r>
          </w:p>
        </w:tc>
        <w:tc>
          <w:tcPr>
            <w:tcW w:w="1012" w:type="pct"/>
            <w:vMerge w:val="continue"/>
            <w:tcBorders>
              <w:right w:val="single" w:color="auto" w:sz="4" w:space="0"/>
            </w:tcBorders>
            <w:vAlign w:val="center"/>
          </w:tcPr>
          <w:p>
            <w:pPr>
              <w:pStyle w:val="22"/>
              <w:tabs>
                <w:tab w:val="clear" w:pos="4153"/>
                <w:tab w:val="clear" w:pos="8306"/>
              </w:tabs>
              <w:spacing w:line="300" w:lineRule="auto"/>
              <w:rPr>
                <w:rFonts w:ascii="宋体" w:hAnsi="宋体"/>
                <w:color w:val="0D0D0D"/>
                <w:sz w:val="21"/>
                <w:szCs w:val="21"/>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74" w:hRule="atLeast"/>
        </w:trPr>
        <w:tc>
          <w:tcPr>
            <w:tcW w:w="840" w:type="pct"/>
            <w:vAlign w:val="center"/>
          </w:tcPr>
          <w:p>
            <w:pPr>
              <w:pStyle w:val="22"/>
              <w:tabs>
                <w:tab w:val="clear" w:pos="4153"/>
                <w:tab w:val="clear" w:pos="8306"/>
              </w:tabs>
              <w:spacing w:line="300" w:lineRule="auto"/>
              <w:jc w:val="center"/>
              <w:rPr>
                <w:rFonts w:ascii="宋体" w:hAnsi="宋体"/>
                <w:color w:val="0D0D0D"/>
                <w:sz w:val="21"/>
                <w:szCs w:val="21"/>
                <w:lang w:eastAsia="zh-CN"/>
              </w:rPr>
            </w:pPr>
            <w:r>
              <w:rPr>
                <w:rFonts w:ascii="宋体" w:hAnsi="宋体"/>
                <w:color w:val="0D0D0D"/>
                <w:sz w:val="21"/>
                <w:szCs w:val="21"/>
                <w:lang w:eastAsia="zh-CN"/>
              </w:rPr>
              <w:t>M468100000172</w:t>
            </w:r>
          </w:p>
        </w:tc>
        <w:tc>
          <w:tcPr>
            <w:tcW w:w="1011" w:type="pct"/>
            <w:vAlign w:val="center"/>
          </w:tcPr>
          <w:p>
            <w:pPr>
              <w:pStyle w:val="22"/>
              <w:tabs>
                <w:tab w:val="clear" w:pos="4153"/>
                <w:tab w:val="clear" w:pos="8306"/>
              </w:tabs>
              <w:spacing w:line="300" w:lineRule="auto"/>
              <w:jc w:val="center"/>
              <w:rPr>
                <w:rFonts w:ascii="宋体" w:hAnsi="宋体"/>
                <w:color w:val="0D0D0D"/>
                <w:sz w:val="21"/>
                <w:szCs w:val="21"/>
                <w:lang w:eastAsia="zh-CN"/>
              </w:rPr>
            </w:pPr>
            <w:r>
              <w:rPr>
                <w:rFonts w:hint="eastAsia" w:ascii="宋体" w:hAnsi="宋体"/>
                <w:color w:val="0D0D0D"/>
                <w:sz w:val="21"/>
                <w:szCs w:val="21"/>
                <w:lang w:eastAsia="zh-CN"/>
              </w:rPr>
              <w:t>前排中间座椅总成</w:t>
            </w:r>
          </w:p>
        </w:tc>
        <w:tc>
          <w:tcPr>
            <w:tcW w:w="2137" w:type="pct"/>
            <w:vAlign w:val="center"/>
          </w:tcPr>
          <w:p>
            <w:pPr>
              <w:pStyle w:val="22"/>
              <w:spacing w:line="300" w:lineRule="auto"/>
              <w:rPr>
                <w:sz w:val="21"/>
                <w:szCs w:val="21"/>
                <w:lang w:val="en-US"/>
              </w:rPr>
            </w:pPr>
            <w:r>
              <w:rPr>
                <w:rFonts w:hint="eastAsia" w:ascii="宋体" w:hAnsi="宋体"/>
                <w:sz w:val="21"/>
                <w:szCs w:val="21"/>
                <w:lang w:eastAsia="zh-CN"/>
              </w:rPr>
              <w:t>在</w:t>
            </w:r>
            <w:r>
              <w:rPr>
                <w:rFonts w:ascii="宋体" w:hAnsi="宋体"/>
                <w:sz w:val="21"/>
                <w:szCs w:val="21"/>
              </w:rPr>
              <w:t>M468100000003</w:t>
            </w:r>
            <w:r>
              <w:rPr>
                <w:rFonts w:hint="eastAsia" w:ascii="宋体" w:hAnsi="宋体"/>
                <w:sz w:val="21"/>
                <w:szCs w:val="21"/>
                <w:lang w:eastAsia="zh-CN"/>
              </w:rPr>
              <w:t>座椅基础上开发新座椅，匹配可放平座椅，并取消靠背背面的储物盒，</w:t>
            </w:r>
            <w:r>
              <w:rPr>
                <w:rFonts w:hint="eastAsia"/>
                <w:sz w:val="21"/>
                <w:szCs w:val="21"/>
                <w:lang w:val="en-US" w:eastAsia="zh-CN"/>
              </w:rPr>
              <w:t>中间</w:t>
            </w:r>
            <w:r>
              <w:rPr>
                <w:rFonts w:hint="eastAsia"/>
                <w:sz w:val="21"/>
                <w:szCs w:val="21"/>
                <w:lang w:val="en-US"/>
              </w:rPr>
              <w:t>座椅放平后，与主副驾座椅放平高度</w:t>
            </w:r>
            <w:r>
              <w:rPr>
                <w:rFonts w:hint="eastAsia"/>
                <w:sz w:val="21"/>
                <w:szCs w:val="21"/>
                <w:lang w:val="en-US" w:eastAsia="zh-CN"/>
              </w:rPr>
              <w:t>保持</w:t>
            </w:r>
            <w:r>
              <w:rPr>
                <w:rFonts w:hint="eastAsia"/>
                <w:sz w:val="21"/>
                <w:szCs w:val="21"/>
                <w:lang w:val="en-US"/>
              </w:rPr>
              <w:t>一致</w:t>
            </w:r>
          </w:p>
        </w:tc>
        <w:tc>
          <w:tcPr>
            <w:tcW w:w="1012" w:type="pct"/>
            <w:tcBorders>
              <w:right w:val="single" w:color="auto" w:sz="4" w:space="0"/>
            </w:tcBorders>
            <w:vAlign w:val="center"/>
          </w:tcPr>
          <w:p>
            <w:pPr>
              <w:pStyle w:val="22"/>
              <w:tabs>
                <w:tab w:val="clear" w:pos="4153"/>
                <w:tab w:val="clear" w:pos="8306"/>
              </w:tabs>
              <w:spacing w:line="300" w:lineRule="auto"/>
              <w:jc w:val="center"/>
              <w:rPr>
                <w:rFonts w:ascii="宋体" w:hAnsi="宋体"/>
                <w:color w:val="0D0D0D"/>
                <w:sz w:val="21"/>
                <w:szCs w:val="21"/>
                <w:lang w:eastAsia="zh-CN"/>
              </w:rPr>
            </w:pPr>
            <w:r>
              <w:rPr>
                <w:rFonts w:hint="eastAsia" w:ascii="宋体" w:hAnsi="宋体"/>
                <w:color w:val="0D0D0D"/>
                <w:sz w:val="21"/>
                <w:szCs w:val="21"/>
                <w:lang w:eastAsia="zh-CN"/>
              </w:rPr>
              <w:t>奥铃</w:t>
            </w:r>
            <w:r>
              <w:rPr>
                <w:rFonts w:cs="Arial"/>
                <w:color w:val="0D0D0D"/>
                <w:sz w:val="21"/>
                <w:szCs w:val="21"/>
                <w:lang w:eastAsia="zh-CN"/>
              </w:rPr>
              <w:t>M4</w:t>
            </w:r>
            <w:r>
              <w:rPr>
                <w:rFonts w:hint="eastAsia" w:ascii="宋体" w:hAnsi="宋体"/>
                <w:color w:val="0D0D0D"/>
                <w:sz w:val="21"/>
                <w:szCs w:val="21"/>
                <w:lang w:eastAsia="zh-CN"/>
              </w:rPr>
              <w:t>中卡收割机运输车</w:t>
            </w:r>
          </w:p>
        </w:tc>
      </w:tr>
      <w:bookmarkEnd w:id="15"/>
      <w:bookmarkEnd w:id="16"/>
      <w:bookmarkEnd w:id="17"/>
      <w:bookmarkEnd w:id="18"/>
      <w:bookmarkEnd w:id="19"/>
      <w:bookmarkEnd w:id="20"/>
      <w:bookmarkEnd w:id="21"/>
    </w:tbl>
    <w:p>
      <w:pPr>
        <w:spacing w:line="300" w:lineRule="auto"/>
        <w:rPr>
          <w:rFonts w:ascii="宋体" w:hAnsi="宋体"/>
          <w:b/>
          <w:bCs/>
          <w:color w:val="0D0D0D"/>
          <w:sz w:val="20"/>
          <w:szCs w:val="24"/>
        </w:rPr>
      </w:pPr>
      <w:bookmarkStart w:id="22" w:name="_Toc300479995"/>
      <w:bookmarkStart w:id="23" w:name="_Toc224354117"/>
      <w:bookmarkStart w:id="24" w:name="_Toc300480813"/>
      <w:bookmarkStart w:id="25" w:name="_Toc300492662"/>
      <w:bookmarkStart w:id="26" w:name="_Toc300592694"/>
      <w:bookmarkStart w:id="27" w:name="_Toc300481288"/>
      <w:bookmarkStart w:id="28" w:name="_Toc324325174"/>
    </w:p>
    <w:p>
      <w:pPr>
        <w:spacing w:line="300" w:lineRule="auto"/>
        <w:rPr>
          <w:rFonts w:ascii="宋体" w:hAnsi="宋体"/>
          <w:b/>
          <w:bCs/>
          <w:color w:val="0D0D0D"/>
          <w:sz w:val="24"/>
          <w:szCs w:val="24"/>
        </w:rPr>
      </w:pPr>
      <w:r>
        <w:rPr>
          <w:rFonts w:ascii="宋体" w:hAnsi="宋体"/>
          <w:b/>
          <w:bCs/>
          <w:color w:val="0D0D0D"/>
          <w:sz w:val="24"/>
          <w:szCs w:val="24"/>
        </w:rPr>
        <w:t>1.</w:t>
      </w:r>
      <w:r>
        <w:rPr>
          <w:rFonts w:hint="eastAsia" w:ascii="宋体" w:hAnsi="宋体"/>
          <w:b/>
          <w:bCs/>
          <w:color w:val="0D0D0D"/>
          <w:sz w:val="24"/>
          <w:szCs w:val="24"/>
        </w:rPr>
        <w:t>2  预先申明</w:t>
      </w:r>
      <w:bookmarkEnd w:id="22"/>
      <w:bookmarkEnd w:id="23"/>
      <w:bookmarkEnd w:id="24"/>
      <w:bookmarkEnd w:id="25"/>
      <w:bookmarkEnd w:id="26"/>
      <w:bookmarkEnd w:id="27"/>
      <w:bookmarkEnd w:id="28"/>
    </w:p>
    <w:p>
      <w:pPr>
        <w:spacing w:line="300" w:lineRule="auto"/>
        <w:ind w:right="-198" w:firstLine="420" w:firstLineChars="200"/>
        <w:jc w:val="left"/>
        <w:rPr>
          <w:rFonts w:ascii="宋体" w:hAnsi="宋体"/>
          <w:color w:val="0D0D0D"/>
          <w:sz w:val="21"/>
          <w:szCs w:val="21"/>
        </w:rPr>
      </w:pPr>
      <w:bookmarkStart w:id="29" w:name="_Toc224354118"/>
      <w:bookmarkStart w:id="30" w:name="_Toc300492663"/>
      <w:bookmarkStart w:id="31" w:name="_Toc300592695"/>
      <w:bookmarkStart w:id="32" w:name="_Toc300481289"/>
      <w:bookmarkStart w:id="33" w:name="_Toc324325175"/>
      <w:bookmarkStart w:id="34" w:name="_Toc300479996"/>
      <w:bookmarkStart w:id="35" w:name="_Toc300480814"/>
      <w:bookmarkStart w:id="36" w:name="_Toc441653354"/>
      <w:r>
        <w:rPr>
          <w:rFonts w:hint="eastAsia" w:ascii="宋体" w:hAnsi="宋体"/>
          <w:color w:val="0D0D0D"/>
          <w:sz w:val="21"/>
          <w:szCs w:val="21"/>
        </w:rPr>
        <w:t>如果本SOR的内容和所附参考零件或规范有矛盾之处，请与奥铃技术中心产品工程师联系。</w:t>
      </w:r>
    </w:p>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供应商在开发过程中应避免涉及知识产权问题，由此引起的法律纠纷由供应商自己承担，北汽福田汽车股份有限公司将不承担任何法律责任。</w:t>
      </w:r>
    </w:p>
    <w:p>
      <w:pPr>
        <w:jc w:val="left"/>
        <w:rPr>
          <w:rFonts w:ascii="宋体" w:hAnsi="宋体" w:cs="Arial"/>
          <w:b/>
          <w:color w:val="0D0D0D"/>
          <w:sz w:val="24"/>
          <w:szCs w:val="24"/>
        </w:rPr>
      </w:pPr>
      <w:r>
        <w:rPr>
          <w:rFonts w:ascii="宋体" w:hAnsi="宋体" w:cs="Arial"/>
          <w:b/>
          <w:color w:val="0D0D0D"/>
          <w:sz w:val="24"/>
          <w:szCs w:val="24"/>
        </w:rPr>
        <w:t>2</w:t>
      </w:r>
      <w:r>
        <w:rPr>
          <w:rFonts w:hint="eastAsia" w:ascii="宋体" w:hAnsi="宋体" w:cs="Arial"/>
          <w:b/>
          <w:color w:val="0D0D0D"/>
          <w:sz w:val="24"/>
          <w:szCs w:val="24"/>
        </w:rPr>
        <w:t xml:space="preserve">  工程联系方式</w:t>
      </w:r>
      <w:bookmarkEnd w:id="29"/>
      <w:bookmarkEnd w:id="30"/>
      <w:bookmarkEnd w:id="31"/>
      <w:bookmarkEnd w:id="32"/>
      <w:bookmarkEnd w:id="33"/>
      <w:bookmarkEnd w:id="34"/>
      <w:bookmarkEnd w:id="35"/>
    </w:p>
    <w:bookmarkEnd w:id="36"/>
    <w:p>
      <w:pPr>
        <w:spacing w:line="300" w:lineRule="auto"/>
        <w:ind w:right="-198" w:firstLine="420" w:firstLineChars="200"/>
        <w:jc w:val="left"/>
        <w:rPr>
          <w:rFonts w:ascii="宋体" w:hAnsi="宋体"/>
          <w:color w:val="0D0D0D"/>
          <w:sz w:val="21"/>
          <w:szCs w:val="21"/>
        </w:rPr>
      </w:pPr>
      <w:bookmarkStart w:id="37" w:name="_Toc300492664"/>
      <w:bookmarkStart w:id="38" w:name="_Toc441653355"/>
      <w:bookmarkStart w:id="39" w:name="_Toc300480815"/>
      <w:bookmarkStart w:id="40" w:name="_Toc300479997"/>
      <w:bookmarkStart w:id="41" w:name="_Toc224354119"/>
      <w:bookmarkStart w:id="42" w:name="_Toc300592696"/>
      <w:bookmarkStart w:id="43" w:name="_Toc300481290"/>
      <w:bookmarkStart w:id="44" w:name="_Toc324325176"/>
      <w:bookmarkStart w:id="45" w:name="_Toc441653356"/>
      <w:bookmarkStart w:id="46" w:name="_Toc224354120"/>
      <w:bookmarkStart w:id="47" w:name="_Toc300481293"/>
      <w:bookmarkStart w:id="48" w:name="_Toc300592699"/>
      <w:bookmarkStart w:id="49" w:name="_Toc300492667"/>
      <w:bookmarkStart w:id="50" w:name="_Toc300480000"/>
      <w:bookmarkStart w:id="51" w:name="_Toc300480818"/>
      <w:r>
        <w:rPr>
          <w:rFonts w:hint="eastAsia" w:ascii="宋体" w:hAnsi="宋体"/>
          <w:color w:val="0D0D0D"/>
          <w:sz w:val="21"/>
          <w:szCs w:val="21"/>
        </w:rPr>
        <w:t>下列奥铃技术中心的产品工程师负责本零件或子系统的产品设计工程。所有与产品设计有关的咨询可直接与该工程师联系。</w:t>
      </w:r>
      <w:bookmarkEnd w:id="37"/>
      <w:bookmarkEnd w:id="38"/>
      <w:bookmarkEnd w:id="39"/>
      <w:bookmarkEnd w:id="40"/>
      <w:bookmarkEnd w:id="41"/>
      <w:bookmarkEnd w:id="42"/>
      <w:bookmarkEnd w:id="43"/>
    </w:p>
    <w:tbl>
      <w:tblPr>
        <w:tblStyle w:val="31"/>
        <w:tblW w:w="9322" w:type="dxa"/>
        <w:tblInd w:w="0" w:type="dxa"/>
        <w:tblLayout w:type="fixed"/>
        <w:tblCellMar>
          <w:top w:w="0" w:type="dxa"/>
          <w:left w:w="108" w:type="dxa"/>
          <w:bottom w:w="0" w:type="dxa"/>
          <w:right w:w="108" w:type="dxa"/>
        </w:tblCellMar>
      </w:tblPr>
      <w:tblGrid>
        <w:gridCol w:w="2093"/>
        <w:gridCol w:w="7229"/>
      </w:tblGrid>
      <w:tr>
        <w:tblPrEx>
          <w:tblCellMar>
            <w:top w:w="0" w:type="dxa"/>
            <w:left w:w="108" w:type="dxa"/>
            <w:bottom w:w="0" w:type="dxa"/>
            <w:right w:w="108" w:type="dxa"/>
          </w:tblCellMar>
        </w:tblPrEx>
        <w:trPr>
          <w:trHeight w:val="340" w:hRule="atLeast"/>
        </w:trPr>
        <w:tc>
          <w:tcPr>
            <w:tcW w:w="2093" w:type="dxa"/>
            <w:vAlign w:val="center"/>
          </w:tcPr>
          <w:p>
            <w:pPr>
              <w:spacing w:line="300" w:lineRule="auto"/>
              <w:ind w:firstLine="420" w:firstLineChars="200"/>
              <w:rPr>
                <w:rFonts w:ascii="宋体" w:hAnsi="宋体"/>
                <w:color w:val="0D0D0D"/>
                <w:sz w:val="21"/>
                <w:szCs w:val="21"/>
              </w:rPr>
            </w:pPr>
            <w:r>
              <w:rPr>
                <w:rFonts w:hint="eastAsia" w:ascii="宋体" w:hAnsi="宋体"/>
                <w:color w:val="0D0D0D"/>
                <w:sz w:val="21"/>
                <w:szCs w:val="21"/>
              </w:rPr>
              <w:t>姓名</w:t>
            </w:r>
          </w:p>
        </w:tc>
        <w:tc>
          <w:tcPr>
            <w:tcW w:w="7229" w:type="dxa"/>
            <w:vAlign w:val="center"/>
          </w:tcPr>
          <w:p>
            <w:pPr>
              <w:spacing w:line="300" w:lineRule="auto"/>
              <w:ind w:firstLine="420" w:firstLineChars="200"/>
              <w:rPr>
                <w:rFonts w:ascii="宋体" w:hAnsi="宋体"/>
                <w:color w:val="FF0000"/>
                <w:sz w:val="21"/>
                <w:szCs w:val="21"/>
              </w:rPr>
            </w:pPr>
            <w:r>
              <w:rPr>
                <w:rFonts w:hint="eastAsia" w:ascii="宋体" w:hAnsi="宋体"/>
                <w:color w:val="0D0D0D"/>
                <w:sz w:val="21"/>
                <w:szCs w:val="21"/>
              </w:rPr>
              <w:t>钟承志</w:t>
            </w:r>
          </w:p>
        </w:tc>
      </w:tr>
      <w:tr>
        <w:tblPrEx>
          <w:tblCellMar>
            <w:top w:w="0" w:type="dxa"/>
            <w:left w:w="108" w:type="dxa"/>
            <w:bottom w:w="0" w:type="dxa"/>
            <w:right w:w="108" w:type="dxa"/>
          </w:tblCellMar>
        </w:tblPrEx>
        <w:trPr>
          <w:trHeight w:val="340" w:hRule="atLeast"/>
        </w:trPr>
        <w:tc>
          <w:tcPr>
            <w:tcW w:w="2093" w:type="dxa"/>
            <w:vAlign w:val="center"/>
          </w:tcPr>
          <w:p>
            <w:pPr>
              <w:spacing w:line="300" w:lineRule="auto"/>
              <w:ind w:firstLine="420" w:firstLineChars="200"/>
              <w:rPr>
                <w:rFonts w:ascii="宋体" w:hAnsi="宋体"/>
                <w:color w:val="0D0D0D"/>
                <w:sz w:val="21"/>
                <w:szCs w:val="21"/>
              </w:rPr>
            </w:pPr>
            <w:r>
              <w:rPr>
                <w:rFonts w:hint="eastAsia" w:ascii="宋体" w:hAnsi="宋体"/>
                <w:color w:val="0D0D0D"/>
                <w:sz w:val="21"/>
                <w:szCs w:val="21"/>
              </w:rPr>
              <w:t>地址</w:t>
            </w:r>
          </w:p>
        </w:tc>
        <w:tc>
          <w:tcPr>
            <w:tcW w:w="7229" w:type="dxa"/>
            <w:vAlign w:val="center"/>
          </w:tcPr>
          <w:p>
            <w:pPr>
              <w:spacing w:line="300" w:lineRule="auto"/>
              <w:ind w:firstLine="420" w:firstLineChars="200"/>
              <w:rPr>
                <w:rFonts w:ascii="宋体" w:hAnsi="宋体"/>
                <w:color w:val="0D0D0D"/>
                <w:sz w:val="21"/>
                <w:szCs w:val="21"/>
              </w:rPr>
            </w:pPr>
            <w:r>
              <w:rPr>
                <w:rFonts w:hint="eastAsia" w:ascii="宋体" w:hAnsi="宋体"/>
                <w:color w:val="0D0D0D"/>
                <w:sz w:val="21"/>
                <w:szCs w:val="21"/>
              </w:rPr>
              <w:t>山东省诸城龙源街1号诸城汽车厂</w:t>
            </w:r>
          </w:p>
          <w:p>
            <w:pPr>
              <w:spacing w:line="300" w:lineRule="auto"/>
              <w:ind w:firstLine="420" w:firstLineChars="200"/>
              <w:rPr>
                <w:rFonts w:ascii="宋体" w:hAnsi="宋体"/>
                <w:color w:val="0D0D0D"/>
                <w:sz w:val="21"/>
                <w:szCs w:val="21"/>
              </w:rPr>
            </w:pPr>
            <w:r>
              <w:rPr>
                <w:rFonts w:hint="eastAsia" w:ascii="宋体" w:hAnsi="宋体"/>
                <w:color w:val="0D0D0D"/>
                <w:sz w:val="21"/>
                <w:szCs w:val="21"/>
              </w:rPr>
              <w:t>奥铃技术中心</w:t>
            </w:r>
          </w:p>
        </w:tc>
      </w:tr>
      <w:tr>
        <w:tblPrEx>
          <w:tblCellMar>
            <w:top w:w="0" w:type="dxa"/>
            <w:left w:w="108" w:type="dxa"/>
            <w:bottom w:w="0" w:type="dxa"/>
            <w:right w:w="108" w:type="dxa"/>
          </w:tblCellMar>
        </w:tblPrEx>
        <w:trPr>
          <w:trHeight w:val="340" w:hRule="atLeast"/>
        </w:trPr>
        <w:tc>
          <w:tcPr>
            <w:tcW w:w="2093" w:type="dxa"/>
            <w:vAlign w:val="center"/>
          </w:tcPr>
          <w:p>
            <w:pPr>
              <w:spacing w:line="300" w:lineRule="auto"/>
              <w:ind w:firstLine="420" w:firstLineChars="200"/>
              <w:rPr>
                <w:rFonts w:ascii="宋体" w:hAnsi="宋体"/>
                <w:color w:val="0D0D0D"/>
                <w:sz w:val="21"/>
                <w:szCs w:val="21"/>
              </w:rPr>
            </w:pPr>
            <w:r>
              <w:rPr>
                <w:rFonts w:hint="eastAsia" w:ascii="宋体" w:hAnsi="宋体"/>
                <w:color w:val="0D0D0D"/>
                <w:sz w:val="21"/>
                <w:szCs w:val="21"/>
              </w:rPr>
              <w:t>邮编</w:t>
            </w:r>
          </w:p>
        </w:tc>
        <w:tc>
          <w:tcPr>
            <w:tcW w:w="7229" w:type="dxa"/>
            <w:vAlign w:val="center"/>
          </w:tcPr>
          <w:p>
            <w:pPr>
              <w:pStyle w:val="22"/>
              <w:keepNext/>
              <w:tabs>
                <w:tab w:val="clear" w:pos="4153"/>
                <w:tab w:val="clear" w:pos="8306"/>
              </w:tabs>
              <w:spacing w:line="300" w:lineRule="auto"/>
              <w:ind w:firstLine="420" w:firstLineChars="200"/>
              <w:rPr>
                <w:rFonts w:ascii="宋体" w:hAnsi="宋体"/>
                <w:color w:val="0D0D0D"/>
                <w:sz w:val="21"/>
                <w:szCs w:val="21"/>
                <w:lang w:eastAsia="zh-CN"/>
              </w:rPr>
            </w:pPr>
            <w:r>
              <w:rPr>
                <w:rFonts w:hint="eastAsia" w:ascii="宋体" w:hAnsi="宋体"/>
                <w:color w:val="0D0D0D"/>
                <w:sz w:val="21"/>
                <w:szCs w:val="21"/>
                <w:lang w:eastAsia="zh-CN"/>
              </w:rPr>
              <w:t>262200</w:t>
            </w:r>
          </w:p>
        </w:tc>
      </w:tr>
      <w:tr>
        <w:tblPrEx>
          <w:tblCellMar>
            <w:top w:w="0" w:type="dxa"/>
            <w:left w:w="108" w:type="dxa"/>
            <w:bottom w:w="0" w:type="dxa"/>
            <w:right w:w="108" w:type="dxa"/>
          </w:tblCellMar>
        </w:tblPrEx>
        <w:trPr>
          <w:trHeight w:val="340" w:hRule="atLeast"/>
        </w:trPr>
        <w:tc>
          <w:tcPr>
            <w:tcW w:w="2093" w:type="dxa"/>
            <w:vAlign w:val="center"/>
          </w:tcPr>
          <w:p>
            <w:pPr>
              <w:spacing w:line="300" w:lineRule="auto"/>
              <w:ind w:firstLine="420" w:firstLineChars="200"/>
              <w:rPr>
                <w:rFonts w:ascii="宋体" w:hAnsi="宋体"/>
                <w:color w:val="0D0D0D"/>
                <w:sz w:val="21"/>
                <w:szCs w:val="21"/>
              </w:rPr>
            </w:pPr>
            <w:r>
              <w:rPr>
                <w:rFonts w:ascii="宋体" w:hAnsi="宋体"/>
                <w:color w:val="0D0D0D"/>
                <w:sz w:val="21"/>
                <w:szCs w:val="21"/>
              </w:rPr>
              <w:t>Tel</w:t>
            </w:r>
          </w:p>
        </w:tc>
        <w:tc>
          <w:tcPr>
            <w:tcW w:w="7229" w:type="dxa"/>
            <w:vAlign w:val="center"/>
          </w:tcPr>
          <w:p>
            <w:pPr>
              <w:spacing w:line="300" w:lineRule="auto"/>
              <w:ind w:firstLine="420" w:firstLineChars="200"/>
              <w:rPr>
                <w:rFonts w:ascii="宋体" w:hAnsi="宋体"/>
                <w:color w:val="0D0D0D"/>
                <w:sz w:val="21"/>
                <w:szCs w:val="21"/>
              </w:rPr>
            </w:pPr>
            <w:r>
              <w:rPr>
                <w:rFonts w:ascii="宋体" w:hAnsi="宋体"/>
                <w:color w:val="0D0D0D"/>
                <w:sz w:val="21"/>
                <w:szCs w:val="21"/>
              </w:rPr>
              <w:t>17852327983</w:t>
            </w:r>
          </w:p>
        </w:tc>
      </w:tr>
      <w:tr>
        <w:tblPrEx>
          <w:tblCellMar>
            <w:top w:w="0" w:type="dxa"/>
            <w:left w:w="108" w:type="dxa"/>
            <w:bottom w:w="0" w:type="dxa"/>
            <w:right w:w="108" w:type="dxa"/>
          </w:tblCellMar>
        </w:tblPrEx>
        <w:trPr>
          <w:trHeight w:val="228" w:hRule="atLeast"/>
        </w:trPr>
        <w:tc>
          <w:tcPr>
            <w:tcW w:w="2093" w:type="dxa"/>
            <w:vAlign w:val="center"/>
          </w:tcPr>
          <w:p>
            <w:pPr>
              <w:spacing w:line="300" w:lineRule="auto"/>
              <w:ind w:firstLine="420" w:firstLineChars="200"/>
              <w:rPr>
                <w:rFonts w:ascii="宋体" w:hAnsi="宋体"/>
                <w:color w:val="0D0D0D"/>
                <w:sz w:val="21"/>
                <w:szCs w:val="21"/>
              </w:rPr>
            </w:pPr>
            <w:r>
              <w:rPr>
                <w:rFonts w:hint="eastAsia" w:ascii="宋体" w:hAnsi="宋体"/>
                <w:color w:val="0D0D0D"/>
                <w:sz w:val="21"/>
                <w:szCs w:val="21"/>
              </w:rPr>
              <w:t>E-mail</w:t>
            </w:r>
          </w:p>
        </w:tc>
        <w:tc>
          <w:tcPr>
            <w:tcW w:w="7229" w:type="dxa"/>
            <w:vAlign w:val="center"/>
          </w:tcPr>
          <w:p>
            <w:pPr>
              <w:spacing w:line="300" w:lineRule="auto"/>
              <w:ind w:firstLine="440" w:firstLineChars="200"/>
              <w:rPr>
                <w:rFonts w:ascii="宋体" w:hAnsi="宋体"/>
                <w:color w:val="0D0D0D"/>
                <w:sz w:val="21"/>
                <w:szCs w:val="21"/>
              </w:rPr>
            </w:pPr>
            <w:r>
              <w:fldChar w:fldCharType="begin"/>
            </w:r>
            <w:r>
              <w:instrText xml:space="preserve"> HYPERLINK "mailto:zhongchengzhi2@foton.com.cn" </w:instrText>
            </w:r>
            <w:r>
              <w:fldChar w:fldCharType="separate"/>
            </w:r>
            <w:r>
              <w:rPr>
                <w:rStyle w:val="35"/>
                <w:rFonts w:hint="eastAsia" w:ascii="宋体" w:hAnsi="宋体"/>
                <w:sz w:val="21"/>
                <w:szCs w:val="21"/>
              </w:rPr>
              <w:t>zhongchengzhi2@foton.com.cn</w:t>
            </w:r>
            <w:r>
              <w:rPr>
                <w:rStyle w:val="35"/>
                <w:rFonts w:hint="eastAsia" w:ascii="宋体" w:hAnsi="宋体"/>
                <w:sz w:val="21"/>
                <w:szCs w:val="21"/>
              </w:rPr>
              <w:fldChar w:fldCharType="end"/>
            </w:r>
          </w:p>
        </w:tc>
      </w:tr>
    </w:tbl>
    <w:p>
      <w:pPr>
        <w:jc w:val="left"/>
        <w:rPr>
          <w:rFonts w:ascii="宋体" w:hAnsi="宋体" w:cs="Arial"/>
          <w:b/>
          <w:color w:val="0D0D0D"/>
          <w:sz w:val="24"/>
          <w:szCs w:val="24"/>
        </w:rPr>
      </w:pPr>
      <w:r>
        <w:rPr>
          <w:rFonts w:ascii="宋体" w:hAnsi="宋体" w:cs="Arial"/>
          <w:b/>
          <w:color w:val="0D0D0D"/>
          <w:sz w:val="24"/>
          <w:szCs w:val="24"/>
        </w:rPr>
        <w:t>3</w:t>
      </w:r>
      <w:r>
        <w:rPr>
          <w:rFonts w:hint="eastAsia" w:ascii="宋体" w:hAnsi="宋体" w:cs="Arial"/>
          <w:b/>
          <w:color w:val="0D0D0D"/>
          <w:sz w:val="24"/>
          <w:szCs w:val="24"/>
        </w:rPr>
        <w:t xml:space="preserve">  项目信息</w:t>
      </w:r>
      <w:bookmarkEnd w:id="44"/>
      <w:bookmarkStart w:id="52" w:name="_Toc324325177"/>
      <w:bookmarkStart w:id="53" w:name="_Toc300481291"/>
      <w:bookmarkStart w:id="54" w:name="_Toc300480816"/>
      <w:bookmarkStart w:id="55" w:name="_Toc300592697"/>
      <w:bookmarkStart w:id="56" w:name="_Toc300479998"/>
      <w:bookmarkStart w:id="57" w:name="_Toc300492665"/>
    </w:p>
    <w:p>
      <w:pPr>
        <w:spacing w:line="300" w:lineRule="auto"/>
        <w:ind w:right="-198"/>
        <w:jc w:val="left"/>
        <w:rPr>
          <w:rFonts w:ascii="宋体" w:hAnsi="宋体"/>
          <w:b/>
          <w:bCs/>
          <w:color w:val="0D0D0D"/>
          <w:sz w:val="24"/>
          <w:szCs w:val="24"/>
        </w:rPr>
      </w:pPr>
      <w:r>
        <w:rPr>
          <w:rFonts w:hint="eastAsia" w:ascii="宋体" w:hAnsi="宋体"/>
          <w:b/>
          <w:bCs/>
          <w:color w:val="0D0D0D"/>
          <w:sz w:val="24"/>
          <w:szCs w:val="24"/>
        </w:rPr>
        <w:t>3.1  项目背景</w:t>
      </w:r>
      <w:bookmarkEnd w:id="52"/>
      <w:bookmarkEnd w:id="53"/>
      <w:bookmarkEnd w:id="54"/>
      <w:bookmarkEnd w:id="55"/>
      <w:bookmarkEnd w:id="56"/>
      <w:bookmarkEnd w:id="57"/>
    </w:p>
    <w:p>
      <w:pPr>
        <w:pStyle w:val="26"/>
        <w:spacing w:line="300" w:lineRule="auto"/>
        <w:ind w:left="0" w:firstLine="420" w:firstLineChars="200"/>
        <w:rPr>
          <w:rFonts w:ascii="宋体" w:hAnsi="宋体"/>
          <w:sz w:val="21"/>
          <w:szCs w:val="21"/>
        </w:rPr>
      </w:pPr>
      <w:bookmarkStart w:id="58" w:name="_Toc300492666"/>
      <w:bookmarkStart w:id="59" w:name="_Toc300479999"/>
      <w:bookmarkStart w:id="60" w:name="_Toc300481292"/>
      <w:bookmarkStart w:id="61" w:name="_Toc300480817"/>
      <w:bookmarkStart w:id="62" w:name="_Toc300592698"/>
      <w:bookmarkStart w:id="63" w:name="_Toc324325178"/>
      <w:r>
        <w:rPr>
          <w:rFonts w:hint="eastAsia" w:ascii="宋体" w:hAnsi="宋体"/>
          <w:sz w:val="21"/>
          <w:szCs w:val="21"/>
        </w:rPr>
        <w:t>为保证有力的市场竞争力，满足市场用户对座椅及卧铺舒适度需求，现开发可放平驾驶员座椅总成、副驾驶座椅总成、前排中间座椅总成。</w:t>
      </w:r>
    </w:p>
    <w:p>
      <w:pPr>
        <w:pStyle w:val="26"/>
        <w:spacing w:line="300" w:lineRule="auto"/>
        <w:ind w:left="0"/>
        <w:rPr>
          <w:rFonts w:ascii="宋体" w:hAnsi="宋体"/>
          <w:b/>
          <w:bCs/>
          <w:sz w:val="24"/>
          <w:szCs w:val="24"/>
        </w:rPr>
      </w:pPr>
      <w:r>
        <w:rPr>
          <w:rFonts w:hint="eastAsia" w:ascii="宋体" w:hAnsi="宋体"/>
          <w:b/>
          <w:sz w:val="24"/>
          <w:szCs w:val="24"/>
        </w:rPr>
        <w:t>3.2  项目信息</w:t>
      </w:r>
      <w:bookmarkEnd w:id="58"/>
      <w:bookmarkEnd w:id="59"/>
      <w:bookmarkEnd w:id="60"/>
      <w:bookmarkEnd w:id="61"/>
      <w:bookmarkEnd w:id="62"/>
      <w:bookmarkEnd w:id="63"/>
    </w:p>
    <w:p>
      <w:pPr>
        <w:pStyle w:val="26"/>
        <w:spacing w:line="300" w:lineRule="auto"/>
        <w:ind w:left="0" w:firstLine="630" w:firstLineChars="300"/>
        <w:rPr>
          <w:rFonts w:ascii="宋体" w:hAnsi="宋体"/>
          <w:sz w:val="21"/>
          <w:szCs w:val="21"/>
        </w:rPr>
      </w:pPr>
      <w:r>
        <w:rPr>
          <w:rFonts w:hint="eastAsia" w:ascii="宋体" w:hAnsi="宋体"/>
          <w:sz w:val="21"/>
          <w:szCs w:val="21"/>
        </w:rPr>
        <w:t xml:space="preserve">车型代号：        </w:t>
      </w:r>
      <w:r>
        <w:rPr>
          <w:rFonts w:ascii="宋体" w:hAnsi="宋体"/>
          <w:sz w:val="21"/>
          <w:szCs w:val="21"/>
        </w:rPr>
        <w:t xml:space="preserve"> </w:t>
      </w:r>
      <w:r>
        <w:rPr>
          <w:rFonts w:hint="eastAsia" w:ascii="宋体" w:hAnsi="宋体"/>
          <w:color w:val="0D0D0D"/>
          <w:sz w:val="21"/>
          <w:szCs w:val="21"/>
        </w:rPr>
        <w:t>奥铃M</w:t>
      </w:r>
      <w:r>
        <w:rPr>
          <w:rFonts w:ascii="宋体" w:hAnsi="宋体"/>
          <w:color w:val="0D0D0D"/>
          <w:sz w:val="21"/>
          <w:szCs w:val="21"/>
        </w:rPr>
        <w:t>4</w:t>
      </w:r>
      <w:r>
        <w:rPr>
          <w:rFonts w:hint="eastAsia" w:ascii="宋体" w:hAnsi="宋体"/>
          <w:color w:val="0D0D0D"/>
          <w:sz w:val="21"/>
          <w:szCs w:val="21"/>
        </w:rPr>
        <w:t>中卡收割机运输车</w:t>
      </w:r>
    </w:p>
    <w:p>
      <w:pPr>
        <w:spacing w:line="300" w:lineRule="auto"/>
        <w:ind w:firstLine="630" w:firstLineChars="300"/>
        <w:rPr>
          <w:rFonts w:ascii="宋体" w:hAnsi="宋体"/>
          <w:color w:val="0D0D0D"/>
          <w:sz w:val="21"/>
          <w:szCs w:val="21"/>
        </w:rPr>
      </w:pPr>
      <w:r>
        <w:rPr>
          <w:rFonts w:hint="eastAsia" w:ascii="宋体" w:hAnsi="宋体"/>
          <w:color w:val="0D0D0D"/>
          <w:sz w:val="21"/>
          <w:szCs w:val="21"/>
        </w:rPr>
        <w:t>目标市场：         全国</w:t>
      </w:r>
      <w:r>
        <w:rPr>
          <w:rFonts w:ascii="宋体" w:hAnsi="宋体"/>
          <w:color w:val="0D0D0D"/>
          <w:sz w:val="21"/>
          <w:szCs w:val="21"/>
        </w:rPr>
        <w:t xml:space="preserve"> </w:t>
      </w:r>
    </w:p>
    <w:p>
      <w:pPr>
        <w:pStyle w:val="26"/>
        <w:spacing w:line="300" w:lineRule="auto"/>
        <w:ind w:left="0" w:firstLine="630" w:firstLineChars="300"/>
        <w:rPr>
          <w:rFonts w:ascii="宋体" w:hAnsi="宋体"/>
          <w:color w:val="0D0D0D"/>
          <w:sz w:val="21"/>
          <w:szCs w:val="21"/>
        </w:rPr>
      </w:pPr>
      <w:r>
        <w:rPr>
          <w:rFonts w:hint="eastAsia" w:ascii="宋体" w:hAnsi="宋体"/>
          <w:color w:val="0D0D0D"/>
          <w:sz w:val="21"/>
          <w:szCs w:val="21"/>
        </w:rPr>
        <w:t xml:space="preserve">目标产地：         山东潍坊  </w:t>
      </w:r>
    </w:p>
    <w:p>
      <w:pPr>
        <w:pStyle w:val="26"/>
        <w:spacing w:line="300" w:lineRule="auto"/>
        <w:ind w:left="0" w:firstLine="630" w:firstLineChars="300"/>
        <w:rPr>
          <w:rFonts w:ascii="宋体" w:hAnsi="宋体"/>
          <w:color w:val="0D0D0D"/>
          <w:sz w:val="21"/>
          <w:szCs w:val="21"/>
        </w:rPr>
      </w:pPr>
      <w:r>
        <w:rPr>
          <w:rFonts w:hint="eastAsia" w:ascii="宋体" w:hAnsi="宋体"/>
          <w:color w:val="0D0D0D"/>
          <w:sz w:val="21"/>
          <w:szCs w:val="21"/>
        </w:rPr>
        <w:t xml:space="preserve">上市时间： </w:t>
      </w:r>
      <w:r>
        <w:rPr>
          <w:rFonts w:hint="eastAsia" w:ascii="宋体" w:hAnsi="宋体"/>
          <w:sz w:val="21"/>
          <w:szCs w:val="21"/>
        </w:rPr>
        <w:t xml:space="preserve">        202</w:t>
      </w:r>
      <w:r>
        <w:rPr>
          <w:rFonts w:ascii="宋体" w:hAnsi="宋体"/>
          <w:sz w:val="21"/>
          <w:szCs w:val="21"/>
        </w:rPr>
        <w:t>3</w:t>
      </w:r>
      <w:r>
        <w:rPr>
          <w:rFonts w:hint="eastAsia" w:ascii="宋体" w:hAnsi="宋体"/>
          <w:sz w:val="21"/>
          <w:szCs w:val="21"/>
        </w:rPr>
        <w:t>年</w:t>
      </w:r>
      <w:bookmarkStart w:id="64" w:name="_Toc324325179"/>
    </w:p>
    <w:p>
      <w:pPr>
        <w:pStyle w:val="26"/>
        <w:spacing w:line="300" w:lineRule="auto"/>
        <w:ind w:left="0" w:firstLine="630" w:firstLineChars="300"/>
        <w:rPr>
          <w:rFonts w:ascii="宋体" w:hAnsi="宋体"/>
          <w:sz w:val="21"/>
          <w:szCs w:val="21"/>
        </w:rPr>
      </w:pPr>
      <w:r>
        <w:rPr>
          <w:rFonts w:hint="eastAsia" w:ascii="宋体" w:hAnsi="宋体"/>
          <w:sz w:val="21"/>
          <w:szCs w:val="21"/>
        </w:rPr>
        <w:t xml:space="preserve">计划销量： </w:t>
      </w:r>
      <w:r>
        <w:rPr>
          <w:rFonts w:ascii="宋体" w:hAnsi="宋体"/>
          <w:sz w:val="21"/>
          <w:szCs w:val="21"/>
        </w:rPr>
        <w:t xml:space="preserve">       </w:t>
      </w:r>
      <w:r>
        <w:rPr>
          <w:rFonts w:hint="eastAsia" w:ascii="宋体" w:hAnsi="宋体"/>
          <w:sz w:val="21"/>
          <w:szCs w:val="21"/>
        </w:rPr>
        <w:t>主副驾座椅按3年1</w:t>
      </w:r>
      <w:r>
        <w:rPr>
          <w:rFonts w:ascii="宋体" w:hAnsi="宋体"/>
          <w:sz w:val="21"/>
          <w:szCs w:val="21"/>
        </w:rPr>
        <w:t>0000</w:t>
      </w:r>
      <w:r>
        <w:rPr>
          <w:rFonts w:hint="eastAsia" w:ascii="宋体" w:hAnsi="宋体"/>
          <w:sz w:val="21"/>
          <w:szCs w:val="21"/>
        </w:rPr>
        <w:t>台分摊（分摊不完单独支付开发费用）</w:t>
      </w:r>
    </w:p>
    <w:p>
      <w:pPr>
        <w:pStyle w:val="26"/>
        <w:spacing w:line="300" w:lineRule="auto"/>
        <w:ind w:left="0"/>
        <w:rPr>
          <w:rFonts w:ascii="宋体" w:hAnsi="宋体"/>
          <w:b/>
          <w:color w:val="0D0D0D"/>
          <w:sz w:val="21"/>
          <w:szCs w:val="21"/>
        </w:rPr>
      </w:pPr>
      <w:r>
        <w:rPr>
          <w:rFonts w:ascii="宋体" w:hAnsi="宋体" w:cs="Arial"/>
          <w:b/>
          <w:color w:val="0D0D0D"/>
          <w:sz w:val="21"/>
          <w:szCs w:val="21"/>
        </w:rPr>
        <w:t>4</w:t>
      </w:r>
      <w:bookmarkEnd w:id="45"/>
      <w:r>
        <w:rPr>
          <w:rFonts w:hint="eastAsia" w:ascii="宋体" w:hAnsi="宋体"/>
          <w:b/>
          <w:color w:val="0D0D0D"/>
          <w:sz w:val="21"/>
          <w:szCs w:val="21"/>
        </w:rPr>
        <w:t xml:space="preserve"> </w:t>
      </w:r>
      <w:bookmarkEnd w:id="46"/>
      <w:bookmarkEnd w:id="47"/>
      <w:bookmarkEnd w:id="48"/>
      <w:bookmarkEnd w:id="49"/>
      <w:bookmarkEnd w:id="50"/>
      <w:bookmarkEnd w:id="51"/>
      <w:bookmarkEnd w:id="64"/>
      <w:bookmarkStart w:id="65" w:name="_Toc300481294"/>
      <w:bookmarkStart w:id="66" w:name="_Toc300480819"/>
      <w:bookmarkStart w:id="67" w:name="_Toc300492668"/>
      <w:bookmarkStart w:id="68" w:name="_Toc224354121"/>
      <w:bookmarkStart w:id="69" w:name="_Toc300480001"/>
      <w:bookmarkStart w:id="70" w:name="_Toc300592700"/>
      <w:bookmarkStart w:id="71" w:name="_Toc324325180"/>
      <w:r>
        <w:rPr>
          <w:rFonts w:hint="eastAsia" w:ascii="宋体" w:hAnsi="宋体"/>
          <w:b/>
          <w:color w:val="0D0D0D"/>
          <w:sz w:val="21"/>
          <w:szCs w:val="21"/>
        </w:rPr>
        <w:t>产品要求</w:t>
      </w:r>
      <w:bookmarkEnd w:id="65"/>
      <w:bookmarkEnd w:id="66"/>
      <w:bookmarkEnd w:id="67"/>
      <w:bookmarkEnd w:id="68"/>
      <w:bookmarkEnd w:id="69"/>
      <w:bookmarkEnd w:id="70"/>
      <w:bookmarkEnd w:id="71"/>
      <w:bookmarkStart w:id="72" w:name="_Toc300492669"/>
      <w:bookmarkStart w:id="73" w:name="_Toc300592701"/>
      <w:bookmarkStart w:id="74" w:name="_Toc300481295"/>
      <w:bookmarkStart w:id="75" w:name="_Toc300480820"/>
      <w:bookmarkStart w:id="76" w:name="_Toc300480002"/>
      <w:bookmarkStart w:id="77" w:name="_Toc324325181"/>
      <w:bookmarkStart w:id="78" w:name="_Toc224354122"/>
    </w:p>
    <w:p>
      <w:pPr>
        <w:spacing w:line="300" w:lineRule="auto"/>
        <w:ind w:right="-198"/>
        <w:rPr>
          <w:rFonts w:ascii="宋体" w:hAnsi="宋体"/>
          <w:b/>
          <w:bCs/>
          <w:color w:val="0D0D0D"/>
          <w:sz w:val="21"/>
          <w:szCs w:val="21"/>
        </w:rPr>
      </w:pPr>
      <w:r>
        <w:rPr>
          <w:rFonts w:hint="eastAsia" w:ascii="宋体" w:hAnsi="宋体"/>
          <w:b/>
          <w:bCs/>
          <w:color w:val="0D0D0D"/>
          <w:sz w:val="21"/>
          <w:szCs w:val="21"/>
        </w:rPr>
        <w:t>4.1  综述</w:t>
      </w:r>
      <w:bookmarkEnd w:id="72"/>
      <w:bookmarkEnd w:id="73"/>
      <w:bookmarkEnd w:id="74"/>
      <w:bookmarkEnd w:id="75"/>
      <w:bookmarkEnd w:id="76"/>
      <w:bookmarkEnd w:id="77"/>
      <w:bookmarkEnd w:id="78"/>
    </w:p>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本系统的功能、材料、外观、光泽、颜色、噪音与异响等技术要求详见零部件子系统技术要求。</w:t>
      </w:r>
      <w:bookmarkStart w:id="79" w:name="_Toc300480821"/>
      <w:bookmarkStart w:id="80" w:name="_Toc324325182"/>
      <w:bookmarkStart w:id="81" w:name="_Toc300592702"/>
      <w:bookmarkStart w:id="82" w:name="_Toc224354124"/>
      <w:bookmarkStart w:id="83" w:name="_Toc300481296"/>
      <w:bookmarkStart w:id="84" w:name="_Toc300492670"/>
      <w:bookmarkStart w:id="85" w:name="_Toc300480003"/>
    </w:p>
    <w:p>
      <w:pPr>
        <w:spacing w:line="300" w:lineRule="auto"/>
        <w:ind w:right="-198"/>
        <w:jc w:val="left"/>
        <w:rPr>
          <w:rFonts w:ascii="宋体" w:hAnsi="宋体"/>
          <w:b/>
          <w:bCs/>
          <w:color w:val="0D0D0D"/>
          <w:sz w:val="21"/>
          <w:szCs w:val="21"/>
        </w:rPr>
      </w:pPr>
      <w:r>
        <w:rPr>
          <w:rFonts w:hint="eastAsia" w:ascii="宋体" w:hAnsi="宋体"/>
          <w:b/>
          <w:bCs/>
          <w:color w:val="0D0D0D"/>
          <w:sz w:val="21"/>
          <w:szCs w:val="21"/>
        </w:rPr>
        <w:t>4.2  要求一致性</w:t>
      </w:r>
      <w:bookmarkEnd w:id="79"/>
      <w:bookmarkEnd w:id="80"/>
      <w:bookmarkEnd w:id="81"/>
      <w:bookmarkEnd w:id="82"/>
      <w:bookmarkEnd w:id="83"/>
      <w:bookmarkEnd w:id="84"/>
      <w:bookmarkEnd w:id="85"/>
      <w:r>
        <w:rPr>
          <w:rFonts w:ascii="宋体" w:hAnsi="宋体"/>
          <w:b/>
          <w:bCs/>
          <w:color w:val="0D0D0D"/>
          <w:sz w:val="21"/>
          <w:szCs w:val="21"/>
        </w:rPr>
        <w:t xml:space="preserve"> </w:t>
      </w:r>
    </w:p>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零件不但应与此处所列出的图纸和规范保持一致，而且与本SOR上任何附加的要求也要一致。同时零件还应与将来可能的图纸、规范和SOR的更改内容保持一致。</w:t>
      </w:r>
      <w:r>
        <w:rPr>
          <w:rFonts w:ascii="宋体" w:hAnsi="宋体"/>
          <w:color w:val="0D0D0D"/>
          <w:sz w:val="21"/>
          <w:szCs w:val="21"/>
        </w:rPr>
        <w:t xml:space="preserve"> </w:t>
      </w:r>
      <w:bookmarkStart w:id="86" w:name="_Toc224354127"/>
      <w:bookmarkStart w:id="87" w:name="_Toc300480004"/>
      <w:bookmarkStart w:id="88" w:name="_Toc300492671"/>
      <w:bookmarkStart w:id="89" w:name="_Toc300480822"/>
      <w:bookmarkStart w:id="90" w:name="_Toc300592703"/>
      <w:bookmarkStart w:id="91" w:name="_Toc324325183"/>
      <w:bookmarkStart w:id="92" w:name="_Toc300481297"/>
    </w:p>
    <w:p>
      <w:pPr>
        <w:spacing w:line="300" w:lineRule="auto"/>
        <w:ind w:right="-198"/>
        <w:jc w:val="left"/>
        <w:rPr>
          <w:rFonts w:ascii="宋体" w:hAnsi="宋体"/>
          <w:b/>
          <w:bCs/>
          <w:color w:val="0D0D0D"/>
          <w:sz w:val="21"/>
          <w:szCs w:val="21"/>
        </w:rPr>
      </w:pPr>
      <w:r>
        <w:rPr>
          <w:rFonts w:hint="eastAsia" w:ascii="宋体" w:hAnsi="宋体"/>
          <w:b/>
          <w:bCs/>
          <w:color w:val="0D0D0D"/>
          <w:sz w:val="21"/>
          <w:szCs w:val="21"/>
        </w:rPr>
        <w:t>4</w:t>
      </w:r>
      <w:r>
        <w:rPr>
          <w:rFonts w:ascii="宋体" w:hAnsi="宋体"/>
          <w:b/>
          <w:bCs/>
          <w:color w:val="0D0D0D"/>
          <w:sz w:val="21"/>
          <w:szCs w:val="21"/>
        </w:rPr>
        <w:t>.</w:t>
      </w:r>
      <w:r>
        <w:rPr>
          <w:rFonts w:hint="eastAsia" w:ascii="宋体" w:hAnsi="宋体"/>
          <w:b/>
          <w:bCs/>
          <w:color w:val="0D0D0D"/>
          <w:sz w:val="21"/>
          <w:szCs w:val="21"/>
        </w:rPr>
        <w:t>3  标记和可追溯性</w:t>
      </w:r>
      <w:bookmarkEnd w:id="86"/>
      <w:bookmarkEnd w:id="87"/>
      <w:bookmarkEnd w:id="88"/>
      <w:bookmarkEnd w:id="89"/>
      <w:bookmarkEnd w:id="90"/>
      <w:bookmarkEnd w:id="91"/>
      <w:bookmarkEnd w:id="92"/>
    </w:p>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对于精确追溯的零件，供应商应按图纸或相关技术信息的要求，在零件上添加条形码，且符合</w:t>
      </w:r>
      <w:r>
        <w:rPr>
          <w:rFonts w:ascii="宋体" w:hAnsi="宋体"/>
          <w:color w:val="0D0D0D"/>
          <w:sz w:val="21"/>
          <w:szCs w:val="21"/>
        </w:rPr>
        <w:t>Q</w:t>
      </w:r>
      <w:r>
        <w:rPr>
          <w:rFonts w:hint="eastAsia" w:ascii="宋体" w:hAnsi="宋体"/>
          <w:color w:val="0D0D0D"/>
          <w:sz w:val="21"/>
          <w:szCs w:val="21"/>
        </w:rPr>
        <w:t>/FT B1</w:t>
      </w:r>
      <w:r>
        <w:rPr>
          <w:rFonts w:ascii="宋体" w:hAnsi="宋体"/>
          <w:color w:val="0D0D0D"/>
          <w:sz w:val="21"/>
          <w:szCs w:val="21"/>
        </w:rPr>
        <w:t>02</w:t>
      </w:r>
      <w:r>
        <w:rPr>
          <w:rFonts w:hint="eastAsia" w:ascii="宋体" w:hAnsi="宋体"/>
          <w:color w:val="0D0D0D"/>
          <w:sz w:val="21"/>
          <w:szCs w:val="21"/>
        </w:rPr>
        <w:t>要求。</w:t>
      </w:r>
    </w:p>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对于带有3</w:t>
      </w:r>
      <w:r>
        <w:rPr>
          <w:rFonts w:ascii="宋体" w:hAnsi="宋体"/>
          <w:color w:val="0D0D0D"/>
          <w:sz w:val="21"/>
          <w:szCs w:val="21"/>
        </w:rPr>
        <w:t>C</w:t>
      </w:r>
      <w:r>
        <w:rPr>
          <w:rFonts w:hint="eastAsia" w:ascii="宋体" w:hAnsi="宋体"/>
          <w:color w:val="0D0D0D"/>
          <w:sz w:val="21"/>
          <w:szCs w:val="21"/>
        </w:rPr>
        <w:t>认证标记的零件，供应商应按中国质量认证中心的指南要求在每个零部件上标有3C认证标记。</w:t>
      </w:r>
      <w:bookmarkStart w:id="93" w:name="_Toc300480823"/>
      <w:bookmarkStart w:id="94" w:name="_Toc324325184"/>
      <w:bookmarkStart w:id="95" w:name="_Toc300480005"/>
      <w:bookmarkStart w:id="96" w:name="_Toc300481298"/>
      <w:bookmarkStart w:id="97" w:name="_Toc224354129"/>
      <w:bookmarkStart w:id="98" w:name="_Toc300492672"/>
      <w:bookmarkStart w:id="99" w:name="_Toc300592704"/>
    </w:p>
    <w:bookmarkEnd w:id="93"/>
    <w:bookmarkEnd w:id="94"/>
    <w:bookmarkEnd w:id="95"/>
    <w:bookmarkEnd w:id="96"/>
    <w:bookmarkEnd w:id="97"/>
    <w:bookmarkEnd w:id="98"/>
    <w:bookmarkEnd w:id="99"/>
    <w:p>
      <w:pPr>
        <w:autoSpaceDE w:val="0"/>
        <w:autoSpaceDN w:val="0"/>
        <w:adjustRightInd w:val="0"/>
        <w:spacing w:line="300" w:lineRule="auto"/>
        <w:jc w:val="left"/>
        <w:rPr>
          <w:rFonts w:ascii="宋体" w:hAnsi="宋体"/>
          <w:b/>
          <w:color w:val="0D0D0D"/>
          <w:sz w:val="21"/>
          <w:szCs w:val="21"/>
        </w:rPr>
      </w:pPr>
      <w:bookmarkStart w:id="100" w:name="_Toc300480008"/>
      <w:bookmarkStart w:id="101" w:name="_Toc300480826"/>
      <w:bookmarkStart w:id="102" w:name="_Toc224354132"/>
      <w:bookmarkStart w:id="103" w:name="_Toc300592707"/>
      <w:bookmarkStart w:id="104" w:name="_Toc324325187"/>
      <w:bookmarkStart w:id="105" w:name="_Toc300481301"/>
      <w:bookmarkStart w:id="106" w:name="_Toc300492675"/>
      <w:r>
        <w:rPr>
          <w:rFonts w:hint="eastAsia" w:ascii="宋体" w:hAnsi="宋体"/>
          <w:b/>
          <w:color w:val="0D0D0D"/>
          <w:sz w:val="21"/>
          <w:szCs w:val="21"/>
        </w:rPr>
        <w:t>5  对供应商设计数据的要求</w:t>
      </w:r>
      <w:bookmarkEnd w:id="100"/>
      <w:bookmarkEnd w:id="101"/>
      <w:bookmarkEnd w:id="102"/>
      <w:bookmarkEnd w:id="103"/>
      <w:bookmarkEnd w:id="104"/>
      <w:bookmarkEnd w:id="105"/>
      <w:bookmarkEnd w:id="106"/>
    </w:p>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由供应商设计的零件要求供应商交付给奥铃技术中心以下设计数据：</w:t>
      </w:r>
    </w:p>
    <w:p>
      <w:pPr>
        <w:numPr>
          <w:ilvl w:val="0"/>
          <w:numId w:val="2"/>
        </w:numPr>
        <w:spacing w:line="300" w:lineRule="auto"/>
        <w:ind w:right="-198"/>
        <w:jc w:val="left"/>
        <w:rPr>
          <w:rFonts w:ascii="宋体" w:hAnsi="宋体"/>
          <w:color w:val="0D0D0D"/>
          <w:sz w:val="21"/>
          <w:szCs w:val="21"/>
        </w:rPr>
      </w:pPr>
      <w:r>
        <w:rPr>
          <w:rFonts w:hint="eastAsia" w:ascii="宋体" w:hAnsi="宋体"/>
          <w:color w:val="0D0D0D"/>
          <w:sz w:val="21"/>
          <w:szCs w:val="21"/>
        </w:rPr>
        <w:t>三维CAD数据</w:t>
      </w:r>
    </w:p>
    <w:p>
      <w:pPr>
        <w:numPr>
          <w:ilvl w:val="0"/>
          <w:numId w:val="2"/>
        </w:numPr>
        <w:spacing w:line="300" w:lineRule="auto"/>
        <w:ind w:right="-198"/>
        <w:jc w:val="left"/>
        <w:rPr>
          <w:rFonts w:ascii="宋体" w:hAnsi="宋体"/>
          <w:color w:val="0D0D0D"/>
          <w:sz w:val="21"/>
          <w:szCs w:val="21"/>
        </w:rPr>
      </w:pPr>
      <w:r>
        <w:rPr>
          <w:rFonts w:hint="eastAsia" w:ascii="宋体" w:hAnsi="宋体"/>
          <w:color w:val="0D0D0D"/>
          <w:sz w:val="21"/>
          <w:szCs w:val="21"/>
        </w:rPr>
        <w:t>二维图纸</w:t>
      </w:r>
    </w:p>
    <w:p>
      <w:pPr>
        <w:numPr>
          <w:ilvl w:val="0"/>
          <w:numId w:val="2"/>
        </w:numPr>
        <w:spacing w:line="300" w:lineRule="auto"/>
        <w:ind w:right="-198"/>
        <w:jc w:val="left"/>
        <w:rPr>
          <w:rFonts w:ascii="宋体" w:hAnsi="宋体"/>
          <w:color w:val="0D0D0D"/>
          <w:sz w:val="21"/>
          <w:szCs w:val="21"/>
        </w:rPr>
      </w:pPr>
      <w:r>
        <w:rPr>
          <w:rFonts w:hint="eastAsia" w:ascii="宋体" w:hAnsi="宋体"/>
          <w:color w:val="0D0D0D"/>
          <w:sz w:val="21"/>
          <w:szCs w:val="21"/>
        </w:rPr>
        <w:t>FMEA文档</w:t>
      </w:r>
    </w:p>
    <w:p>
      <w:pPr>
        <w:numPr>
          <w:ilvl w:val="0"/>
          <w:numId w:val="2"/>
        </w:numPr>
        <w:spacing w:line="300" w:lineRule="auto"/>
        <w:ind w:right="-198"/>
        <w:jc w:val="left"/>
        <w:rPr>
          <w:rFonts w:ascii="宋体" w:hAnsi="宋体"/>
          <w:sz w:val="21"/>
          <w:szCs w:val="21"/>
        </w:rPr>
      </w:pPr>
      <w:r>
        <w:rPr>
          <w:rFonts w:hint="eastAsia" w:ascii="宋体" w:hAnsi="宋体"/>
          <w:sz w:val="21"/>
          <w:szCs w:val="21"/>
        </w:rPr>
        <w:t>造型效果图</w:t>
      </w:r>
    </w:p>
    <w:p>
      <w:pPr>
        <w:spacing w:line="300" w:lineRule="auto"/>
        <w:ind w:left="440" w:leftChars="200"/>
        <w:rPr>
          <w:rFonts w:ascii="宋体" w:hAnsi="宋体"/>
          <w:color w:val="0D0D0D"/>
          <w:sz w:val="21"/>
          <w:szCs w:val="21"/>
        </w:rPr>
      </w:pPr>
      <w:r>
        <w:rPr>
          <w:rFonts w:hint="eastAsia" w:ascii="宋体" w:hAnsi="宋体"/>
          <w:color w:val="0D0D0D"/>
          <w:sz w:val="21"/>
          <w:szCs w:val="21"/>
        </w:rPr>
        <w:t>这些设计数据应在设计冻结日期之前提交给奥铃技术中心以进行虚拟装配和零部件设计。</w:t>
      </w:r>
      <w:bookmarkStart w:id="107" w:name="_Toc224354133"/>
      <w:bookmarkStart w:id="108" w:name="_Toc300492676"/>
      <w:bookmarkStart w:id="109" w:name="_Toc300481302"/>
      <w:bookmarkStart w:id="110" w:name="_Toc300480009"/>
      <w:bookmarkStart w:id="111" w:name="_Toc300480827"/>
      <w:bookmarkStart w:id="112" w:name="_Toc300592708"/>
      <w:bookmarkStart w:id="113" w:name="_Toc324325188"/>
    </w:p>
    <w:p>
      <w:pPr>
        <w:spacing w:line="300" w:lineRule="auto"/>
        <w:rPr>
          <w:rFonts w:ascii="宋体" w:hAnsi="宋体"/>
          <w:b/>
          <w:bCs/>
          <w:color w:val="0D0D0D"/>
          <w:sz w:val="21"/>
          <w:szCs w:val="21"/>
        </w:rPr>
      </w:pPr>
      <w:r>
        <w:rPr>
          <w:rFonts w:hint="eastAsia" w:ascii="宋体" w:hAnsi="宋体"/>
          <w:b/>
          <w:bCs/>
          <w:color w:val="0D0D0D"/>
          <w:sz w:val="21"/>
          <w:szCs w:val="21"/>
        </w:rPr>
        <w:t>5.1  三维CAD数据</w:t>
      </w:r>
      <w:bookmarkEnd w:id="107"/>
      <w:bookmarkEnd w:id="108"/>
      <w:bookmarkEnd w:id="109"/>
      <w:bookmarkEnd w:id="110"/>
      <w:bookmarkEnd w:id="111"/>
      <w:bookmarkEnd w:id="112"/>
      <w:bookmarkEnd w:id="113"/>
    </w:p>
    <w:p>
      <w:pPr>
        <w:spacing w:line="300" w:lineRule="auto"/>
        <w:ind w:right="-198" w:firstLine="420" w:firstLineChars="200"/>
        <w:jc w:val="left"/>
        <w:rPr>
          <w:rFonts w:ascii="宋体" w:hAnsi="宋体"/>
          <w:color w:val="0D0D0D"/>
          <w:sz w:val="21"/>
          <w:szCs w:val="21"/>
          <w:lang w:val="en-US"/>
        </w:rPr>
      </w:pPr>
      <w:r>
        <w:rPr>
          <w:rFonts w:hint="eastAsia" w:ascii="宋体" w:hAnsi="宋体"/>
          <w:color w:val="0D0D0D"/>
          <w:sz w:val="21"/>
          <w:szCs w:val="21"/>
        </w:rPr>
        <w:t>供应商必须具备三维CAD系统应用能力，供应商是否具有与奥铃技术中心相容的CAD能力将被视为优先选择的必要条件。供应商交付的三维数据格式要求为CATIA V5 R19。供应商交付的CAD数据必须符合奥铃技术中心</w:t>
      </w:r>
      <w:r>
        <w:rPr>
          <w:rFonts w:hint="eastAsia" w:ascii="宋体" w:hAnsi="宋体"/>
          <w:color w:val="0D0D0D"/>
          <w:sz w:val="21"/>
          <w:szCs w:val="21"/>
          <w:lang w:val="en-US"/>
        </w:rPr>
        <w:t>关于CAD数据的规范要求。</w:t>
      </w:r>
    </w:p>
    <w:p>
      <w:pPr>
        <w:spacing w:line="300" w:lineRule="auto"/>
        <w:ind w:right="-198"/>
        <w:jc w:val="left"/>
        <w:rPr>
          <w:rFonts w:ascii="宋体" w:hAnsi="宋体"/>
          <w:b/>
          <w:bCs/>
          <w:color w:val="0D0D0D"/>
          <w:sz w:val="21"/>
          <w:szCs w:val="21"/>
        </w:rPr>
      </w:pPr>
      <w:bookmarkStart w:id="114" w:name="_Toc300480828"/>
      <w:bookmarkStart w:id="115" w:name="_Toc300481303"/>
      <w:bookmarkStart w:id="116" w:name="_Toc300480010"/>
      <w:bookmarkStart w:id="117" w:name="_Toc224354134"/>
      <w:bookmarkStart w:id="118" w:name="_Toc300492677"/>
      <w:bookmarkStart w:id="119" w:name="_Toc324325189"/>
      <w:bookmarkStart w:id="120" w:name="_Toc300592709"/>
      <w:r>
        <w:rPr>
          <w:rFonts w:hint="eastAsia" w:ascii="宋体" w:hAnsi="宋体"/>
          <w:b/>
          <w:bCs/>
          <w:color w:val="0D0D0D"/>
          <w:sz w:val="21"/>
          <w:szCs w:val="21"/>
        </w:rPr>
        <w:t>5.2  二维图纸</w:t>
      </w:r>
      <w:bookmarkEnd w:id="114"/>
      <w:bookmarkEnd w:id="115"/>
      <w:bookmarkEnd w:id="116"/>
      <w:bookmarkEnd w:id="117"/>
      <w:bookmarkEnd w:id="118"/>
      <w:bookmarkEnd w:id="119"/>
      <w:bookmarkEnd w:id="120"/>
    </w:p>
    <w:p>
      <w:pPr>
        <w:spacing w:line="300" w:lineRule="auto"/>
        <w:ind w:right="-198" w:firstLine="420" w:firstLineChars="200"/>
        <w:jc w:val="left"/>
        <w:rPr>
          <w:rFonts w:ascii="宋体" w:hAnsi="宋体"/>
          <w:color w:val="0D0D0D"/>
          <w:sz w:val="21"/>
          <w:szCs w:val="21"/>
          <w:lang w:val="en-US"/>
        </w:rPr>
      </w:pPr>
      <w:r>
        <w:rPr>
          <w:rFonts w:hint="eastAsia" w:ascii="宋体" w:hAnsi="宋体"/>
          <w:color w:val="0D0D0D"/>
          <w:sz w:val="21"/>
          <w:szCs w:val="21"/>
        </w:rPr>
        <w:t>由供应商设计的零件，</w:t>
      </w:r>
      <w:r>
        <w:rPr>
          <w:rFonts w:hint="eastAsia" w:ascii="宋体" w:hAnsi="宋体"/>
          <w:color w:val="0D0D0D"/>
          <w:sz w:val="21"/>
          <w:szCs w:val="21"/>
          <w:lang w:val="en-US"/>
        </w:rPr>
        <w:t>二维图纸必须满足奥铃技术中心的图纸格式,并包</w:t>
      </w:r>
      <w:r>
        <w:rPr>
          <w:rFonts w:hint="eastAsia" w:ascii="宋体" w:hAnsi="宋体"/>
          <w:color w:val="0D0D0D"/>
          <w:sz w:val="21"/>
          <w:szCs w:val="21"/>
        </w:rPr>
        <w:t xml:space="preserve">含所有的规范和试验要求列表，同时还必须包括以下内容： </w:t>
      </w:r>
    </w:p>
    <w:p>
      <w:pPr>
        <w:numPr>
          <w:ilvl w:val="0"/>
          <w:numId w:val="2"/>
        </w:numPr>
        <w:spacing w:line="300" w:lineRule="auto"/>
        <w:ind w:right="-198"/>
        <w:jc w:val="left"/>
        <w:rPr>
          <w:rFonts w:ascii="宋体" w:hAnsi="宋体"/>
          <w:color w:val="0D0D0D"/>
          <w:sz w:val="21"/>
          <w:szCs w:val="21"/>
        </w:rPr>
      </w:pPr>
      <w:r>
        <w:rPr>
          <w:rFonts w:hint="eastAsia" w:ascii="宋体" w:hAnsi="宋体"/>
          <w:color w:val="0D0D0D"/>
          <w:sz w:val="21"/>
          <w:szCs w:val="21"/>
        </w:rPr>
        <w:t xml:space="preserve">所有规范的引伸要求 </w:t>
      </w:r>
    </w:p>
    <w:p>
      <w:pPr>
        <w:numPr>
          <w:ilvl w:val="0"/>
          <w:numId w:val="2"/>
        </w:numPr>
        <w:spacing w:line="300" w:lineRule="auto"/>
        <w:ind w:right="-198"/>
        <w:jc w:val="left"/>
        <w:rPr>
          <w:rFonts w:ascii="宋体" w:hAnsi="宋体"/>
          <w:color w:val="0D0D0D"/>
          <w:sz w:val="21"/>
          <w:szCs w:val="21"/>
        </w:rPr>
      </w:pPr>
      <w:r>
        <w:rPr>
          <w:rFonts w:hint="eastAsia" w:ascii="宋体" w:hAnsi="宋体"/>
          <w:color w:val="0D0D0D"/>
          <w:sz w:val="21"/>
          <w:szCs w:val="21"/>
        </w:rPr>
        <w:t xml:space="preserve">准确的投影面和轮廓线 </w:t>
      </w:r>
    </w:p>
    <w:p>
      <w:pPr>
        <w:numPr>
          <w:ilvl w:val="0"/>
          <w:numId w:val="2"/>
        </w:numPr>
        <w:spacing w:line="300" w:lineRule="auto"/>
        <w:ind w:right="-198"/>
        <w:jc w:val="left"/>
        <w:rPr>
          <w:rFonts w:ascii="宋体" w:hAnsi="宋体"/>
          <w:color w:val="0D0D0D"/>
          <w:sz w:val="21"/>
          <w:szCs w:val="21"/>
        </w:rPr>
      </w:pPr>
      <w:r>
        <w:rPr>
          <w:rFonts w:hint="eastAsia" w:ascii="宋体" w:hAnsi="宋体"/>
          <w:color w:val="0D0D0D"/>
          <w:sz w:val="21"/>
          <w:szCs w:val="21"/>
        </w:rPr>
        <w:t xml:space="preserve">通过每个连接点的截面 </w:t>
      </w:r>
    </w:p>
    <w:p>
      <w:pPr>
        <w:numPr>
          <w:ilvl w:val="0"/>
          <w:numId w:val="2"/>
        </w:numPr>
        <w:spacing w:line="300" w:lineRule="auto"/>
        <w:ind w:right="-198"/>
        <w:jc w:val="left"/>
        <w:rPr>
          <w:rFonts w:ascii="宋体" w:hAnsi="宋体"/>
          <w:color w:val="0D0D0D"/>
          <w:sz w:val="21"/>
          <w:szCs w:val="21"/>
        </w:rPr>
      </w:pPr>
      <w:r>
        <w:rPr>
          <w:rFonts w:hint="eastAsia" w:ascii="宋体" w:hAnsi="宋体"/>
          <w:color w:val="0D0D0D"/>
          <w:sz w:val="21"/>
          <w:szCs w:val="21"/>
        </w:rPr>
        <w:t xml:space="preserve">尺寸和公差 </w:t>
      </w:r>
    </w:p>
    <w:p>
      <w:pPr>
        <w:numPr>
          <w:ilvl w:val="0"/>
          <w:numId w:val="2"/>
        </w:numPr>
        <w:spacing w:line="300" w:lineRule="auto"/>
        <w:ind w:right="-198"/>
        <w:jc w:val="left"/>
        <w:rPr>
          <w:rFonts w:ascii="宋体" w:hAnsi="宋体"/>
          <w:color w:val="0D0D0D"/>
          <w:sz w:val="21"/>
          <w:szCs w:val="21"/>
        </w:rPr>
      </w:pPr>
      <w:r>
        <w:rPr>
          <w:rFonts w:hint="eastAsia" w:ascii="宋体" w:hAnsi="宋体"/>
          <w:color w:val="0D0D0D"/>
          <w:sz w:val="21"/>
          <w:szCs w:val="21"/>
        </w:rPr>
        <w:t xml:space="preserve">安装扭矩 </w:t>
      </w:r>
    </w:p>
    <w:p>
      <w:pPr>
        <w:numPr>
          <w:ilvl w:val="0"/>
          <w:numId w:val="2"/>
        </w:numPr>
        <w:spacing w:line="300" w:lineRule="auto"/>
        <w:ind w:right="-198"/>
        <w:jc w:val="left"/>
        <w:rPr>
          <w:rFonts w:ascii="宋体" w:hAnsi="宋体"/>
          <w:color w:val="0D0D0D"/>
          <w:sz w:val="21"/>
          <w:szCs w:val="21"/>
        </w:rPr>
      </w:pPr>
      <w:r>
        <w:rPr>
          <w:rFonts w:hint="eastAsia" w:ascii="宋体" w:hAnsi="宋体"/>
          <w:color w:val="0D0D0D"/>
          <w:sz w:val="21"/>
          <w:szCs w:val="21"/>
        </w:rPr>
        <w:t xml:space="preserve">焊接规范 </w:t>
      </w:r>
    </w:p>
    <w:p>
      <w:pPr>
        <w:numPr>
          <w:ilvl w:val="0"/>
          <w:numId w:val="2"/>
        </w:numPr>
        <w:spacing w:line="300" w:lineRule="auto"/>
        <w:ind w:right="-198"/>
        <w:jc w:val="left"/>
        <w:rPr>
          <w:rFonts w:ascii="宋体" w:hAnsi="宋体"/>
          <w:color w:val="0D0D0D"/>
          <w:sz w:val="21"/>
          <w:szCs w:val="21"/>
        </w:rPr>
      </w:pPr>
      <w:r>
        <w:rPr>
          <w:rFonts w:hint="eastAsia" w:ascii="宋体" w:hAnsi="宋体"/>
          <w:color w:val="0D0D0D"/>
          <w:sz w:val="21"/>
          <w:szCs w:val="21"/>
        </w:rPr>
        <w:t xml:space="preserve">工装控制基准 </w:t>
      </w:r>
    </w:p>
    <w:p>
      <w:pPr>
        <w:numPr>
          <w:ilvl w:val="0"/>
          <w:numId w:val="2"/>
        </w:numPr>
        <w:spacing w:line="300" w:lineRule="auto"/>
        <w:ind w:right="-198"/>
        <w:jc w:val="left"/>
        <w:rPr>
          <w:rFonts w:ascii="宋体" w:hAnsi="宋体"/>
          <w:color w:val="0D0D0D"/>
          <w:sz w:val="21"/>
          <w:szCs w:val="21"/>
        </w:rPr>
      </w:pPr>
      <w:r>
        <w:rPr>
          <w:rFonts w:hint="eastAsia" w:ascii="宋体" w:hAnsi="宋体"/>
          <w:color w:val="0D0D0D"/>
          <w:sz w:val="21"/>
          <w:szCs w:val="21"/>
        </w:rPr>
        <w:t xml:space="preserve">适用的关键产品特征 </w:t>
      </w:r>
    </w:p>
    <w:p>
      <w:pPr>
        <w:numPr>
          <w:ilvl w:val="0"/>
          <w:numId w:val="2"/>
        </w:numPr>
        <w:spacing w:line="300" w:lineRule="auto"/>
        <w:ind w:right="-198"/>
        <w:jc w:val="left"/>
        <w:rPr>
          <w:rFonts w:ascii="宋体" w:hAnsi="宋体"/>
          <w:color w:val="0D0D0D"/>
          <w:sz w:val="21"/>
          <w:szCs w:val="21"/>
        </w:rPr>
      </w:pPr>
      <w:r>
        <w:rPr>
          <w:rFonts w:hint="eastAsia" w:ascii="宋体" w:hAnsi="宋体"/>
          <w:color w:val="0D0D0D"/>
          <w:sz w:val="21"/>
          <w:szCs w:val="21"/>
        </w:rPr>
        <w:t>材料</w:t>
      </w:r>
    </w:p>
    <w:p>
      <w:pPr>
        <w:numPr>
          <w:ilvl w:val="0"/>
          <w:numId w:val="2"/>
        </w:numPr>
        <w:spacing w:line="300" w:lineRule="auto"/>
        <w:ind w:right="-198"/>
        <w:jc w:val="left"/>
        <w:rPr>
          <w:rFonts w:ascii="宋体" w:hAnsi="宋体"/>
          <w:color w:val="0D0D0D"/>
          <w:sz w:val="21"/>
          <w:szCs w:val="21"/>
        </w:rPr>
      </w:pPr>
      <w:r>
        <w:rPr>
          <w:rFonts w:hint="eastAsia" w:ascii="宋体" w:hAnsi="宋体"/>
          <w:color w:val="0D0D0D"/>
          <w:sz w:val="21"/>
          <w:szCs w:val="21"/>
        </w:rPr>
        <w:t xml:space="preserve">质量 </w:t>
      </w:r>
    </w:p>
    <w:p>
      <w:pPr>
        <w:spacing w:line="300" w:lineRule="auto"/>
        <w:ind w:right="-198" w:firstLine="420" w:firstLineChars="200"/>
        <w:jc w:val="left"/>
        <w:rPr>
          <w:rFonts w:ascii="宋体" w:hAnsi="宋体"/>
          <w:color w:val="0D0D0D"/>
          <w:sz w:val="21"/>
          <w:szCs w:val="21"/>
          <w:lang w:val="en-US"/>
        </w:rPr>
      </w:pPr>
      <w:r>
        <w:rPr>
          <w:rFonts w:hint="eastAsia" w:ascii="宋体" w:hAnsi="宋体"/>
          <w:color w:val="0D0D0D"/>
          <w:sz w:val="21"/>
          <w:szCs w:val="21"/>
          <w:lang w:val="en-US"/>
        </w:rPr>
        <w:t>图纸经</w:t>
      </w:r>
      <w:r>
        <w:rPr>
          <w:rFonts w:hint="eastAsia" w:ascii="宋体" w:hAnsi="宋体"/>
          <w:color w:val="0D0D0D"/>
          <w:sz w:val="21"/>
          <w:szCs w:val="21"/>
        </w:rPr>
        <w:t>奥铃技术中心</w:t>
      </w:r>
      <w:r>
        <w:rPr>
          <w:rFonts w:hint="eastAsia" w:ascii="宋体" w:hAnsi="宋体"/>
          <w:color w:val="0D0D0D"/>
          <w:sz w:val="21"/>
          <w:szCs w:val="21"/>
          <w:lang w:val="en-US"/>
        </w:rPr>
        <w:t>批准后才可进行投产,奥铃技术中心将拥有供应商所提供的CAD</w:t>
      </w:r>
      <w:r>
        <w:rPr>
          <w:rFonts w:hint="eastAsia" w:ascii="宋体" w:hAnsi="宋体"/>
          <w:color w:val="0D0D0D"/>
          <w:sz w:val="21"/>
          <w:szCs w:val="21"/>
        </w:rPr>
        <w:t>数据和</w:t>
      </w:r>
      <w:r>
        <w:rPr>
          <w:rFonts w:hint="eastAsia" w:ascii="宋体" w:hAnsi="宋体"/>
          <w:color w:val="0D0D0D"/>
          <w:sz w:val="21"/>
          <w:szCs w:val="21"/>
          <w:lang w:val="en-US"/>
        </w:rPr>
        <w:t>图纸</w:t>
      </w:r>
      <w:r>
        <w:rPr>
          <w:rFonts w:hint="eastAsia" w:ascii="宋体" w:hAnsi="宋体"/>
          <w:color w:val="0D0D0D"/>
          <w:sz w:val="21"/>
          <w:szCs w:val="21"/>
        </w:rPr>
        <w:t>的所有权，以用作产品的设计与开发。</w:t>
      </w:r>
      <w:bookmarkStart w:id="121" w:name="_Toc300592711"/>
      <w:bookmarkStart w:id="122" w:name="_Toc324325191"/>
      <w:bookmarkStart w:id="123" w:name="_Toc300492679"/>
      <w:bookmarkStart w:id="124" w:name="_Toc300480012"/>
      <w:bookmarkStart w:id="125" w:name="_Toc300481305"/>
      <w:bookmarkStart w:id="126" w:name="_Toc224354135"/>
      <w:bookmarkStart w:id="127" w:name="_Toc300480830"/>
    </w:p>
    <w:p>
      <w:pPr>
        <w:spacing w:line="300" w:lineRule="auto"/>
        <w:ind w:right="-198"/>
        <w:jc w:val="left"/>
        <w:rPr>
          <w:rFonts w:ascii="宋体" w:hAnsi="宋体"/>
          <w:b/>
          <w:bCs/>
          <w:color w:val="0D0D0D"/>
          <w:sz w:val="21"/>
          <w:szCs w:val="21"/>
        </w:rPr>
      </w:pPr>
      <w:r>
        <w:rPr>
          <w:rFonts w:hint="eastAsia" w:ascii="宋体" w:hAnsi="宋体"/>
          <w:b/>
          <w:bCs/>
          <w:color w:val="0D0D0D"/>
          <w:sz w:val="21"/>
          <w:szCs w:val="21"/>
        </w:rPr>
        <w:t>5.3 FMEA文档</w:t>
      </w:r>
      <w:bookmarkEnd w:id="121"/>
      <w:bookmarkEnd w:id="122"/>
      <w:bookmarkEnd w:id="123"/>
      <w:bookmarkEnd w:id="124"/>
      <w:bookmarkEnd w:id="125"/>
      <w:bookmarkEnd w:id="126"/>
      <w:bookmarkEnd w:id="127"/>
    </w:p>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供应商负责编制零部件的设计FMEA（DFMEA），同时考虑到所有零部件的变量。</w:t>
      </w:r>
    </w:p>
    <w:p>
      <w:pPr>
        <w:spacing w:line="300" w:lineRule="auto"/>
        <w:ind w:right="-198" w:firstLine="420" w:firstLineChars="200"/>
        <w:jc w:val="left"/>
        <w:rPr>
          <w:rFonts w:ascii="宋体" w:hAnsi="宋体"/>
          <w:color w:val="0D0D0D"/>
          <w:sz w:val="21"/>
          <w:szCs w:val="21"/>
        </w:rPr>
      </w:pPr>
      <w:bookmarkStart w:id="128" w:name="_Toc224354136"/>
      <w:bookmarkStart w:id="129" w:name="_Toc300480013"/>
      <w:bookmarkStart w:id="130" w:name="_Toc324325192"/>
      <w:bookmarkStart w:id="131" w:name="_Toc300592712"/>
      <w:bookmarkStart w:id="132" w:name="_Toc300492680"/>
      <w:bookmarkStart w:id="133" w:name="_Toc300481306"/>
      <w:bookmarkStart w:id="134" w:name="_Toc300480831"/>
      <w:r>
        <w:rPr>
          <w:rFonts w:hint="eastAsia" w:ascii="宋体" w:hAnsi="宋体"/>
          <w:color w:val="0D0D0D"/>
          <w:sz w:val="21"/>
          <w:szCs w:val="21"/>
        </w:rPr>
        <w:t>FMEA文档以中文形式提供给奥铃技术中心和质量管理部，由奥铃技术中心与质量管理部审核。</w:t>
      </w:r>
    </w:p>
    <w:p>
      <w:pPr>
        <w:spacing w:line="300" w:lineRule="auto"/>
        <w:ind w:right="-198"/>
        <w:jc w:val="left"/>
        <w:rPr>
          <w:rFonts w:ascii="宋体" w:hAnsi="宋体"/>
          <w:b/>
          <w:color w:val="0D0D0D"/>
          <w:sz w:val="21"/>
          <w:szCs w:val="21"/>
        </w:rPr>
      </w:pPr>
      <w:r>
        <w:rPr>
          <w:rFonts w:hint="eastAsia" w:ascii="宋体" w:hAnsi="宋体"/>
          <w:b/>
          <w:bCs/>
          <w:color w:val="0D0D0D"/>
          <w:sz w:val="21"/>
          <w:szCs w:val="21"/>
        </w:rPr>
        <w:t>5.4  环保设计要求</w:t>
      </w:r>
      <w:bookmarkEnd w:id="128"/>
      <w:bookmarkEnd w:id="129"/>
      <w:bookmarkEnd w:id="130"/>
      <w:bookmarkEnd w:id="131"/>
      <w:bookmarkEnd w:id="132"/>
      <w:bookmarkEnd w:id="133"/>
      <w:bookmarkEnd w:id="134"/>
      <w:r>
        <w:rPr>
          <w:rFonts w:ascii="宋体" w:hAnsi="宋体"/>
          <w:b/>
          <w:color w:val="0D0D0D"/>
          <w:sz w:val="21"/>
          <w:szCs w:val="21"/>
        </w:rPr>
        <w:t xml:space="preserve"> </w:t>
      </w:r>
    </w:p>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供应商应负责确保其产品满足任何潜在市场的“报废汽车</w:t>
      </w:r>
      <w:r>
        <w:rPr>
          <w:rFonts w:ascii="宋体" w:hAnsi="宋体"/>
          <w:color w:val="0D0D0D"/>
          <w:sz w:val="21"/>
          <w:szCs w:val="21"/>
        </w:rPr>
        <w:t>ELV</w:t>
      </w:r>
      <w:r>
        <w:rPr>
          <w:rFonts w:hint="eastAsia" w:ascii="宋体" w:hAnsi="宋体"/>
          <w:color w:val="0D0D0D"/>
          <w:sz w:val="21"/>
          <w:szCs w:val="21"/>
        </w:rPr>
        <w:t>法规”要求，采用环保回收优化设计，禁用</w:t>
      </w:r>
      <w:r>
        <w:rPr>
          <w:rFonts w:ascii="宋体" w:hAnsi="宋体"/>
          <w:color w:val="0D0D0D"/>
          <w:sz w:val="21"/>
          <w:szCs w:val="21"/>
        </w:rPr>
        <w:t>/</w:t>
      </w:r>
      <w:r>
        <w:rPr>
          <w:rFonts w:hint="eastAsia" w:ascii="宋体" w:hAnsi="宋体"/>
          <w:color w:val="0D0D0D"/>
          <w:sz w:val="21"/>
          <w:szCs w:val="21"/>
        </w:rPr>
        <w:t>限用有害物质，报告可回收的材料及质量，并提供拆解信息（包括零件号、回收材料信息、质量、固定方式、拆解方式、工具、配图等），具体要求可向奥铃技术中心工程师咨询。</w:t>
      </w:r>
      <w:bookmarkStart w:id="135" w:name="_Toc324325193"/>
      <w:bookmarkStart w:id="136" w:name="_Toc300480014"/>
      <w:bookmarkStart w:id="137" w:name="_Toc300592713"/>
      <w:bookmarkStart w:id="138" w:name="_Toc300480832"/>
      <w:bookmarkStart w:id="139" w:name="_Toc441653366"/>
      <w:bookmarkStart w:id="140" w:name="_Toc300481307"/>
      <w:bookmarkStart w:id="141" w:name="_Toc300492681"/>
      <w:bookmarkStart w:id="142" w:name="_Toc224354137"/>
    </w:p>
    <w:p>
      <w:pPr>
        <w:spacing w:line="300" w:lineRule="auto"/>
        <w:ind w:right="-198"/>
        <w:jc w:val="left"/>
        <w:rPr>
          <w:rFonts w:ascii="宋体" w:hAnsi="宋体"/>
          <w:b/>
          <w:color w:val="0D0D0D"/>
          <w:sz w:val="21"/>
          <w:szCs w:val="21"/>
        </w:rPr>
      </w:pPr>
      <w:r>
        <w:rPr>
          <w:rFonts w:hint="eastAsia" w:ascii="宋体" w:hAnsi="宋体" w:cs="Arial"/>
          <w:b/>
          <w:color w:val="0D0D0D"/>
          <w:sz w:val="21"/>
          <w:szCs w:val="21"/>
        </w:rPr>
        <w:t xml:space="preserve">6  </w:t>
      </w:r>
      <w:r>
        <w:rPr>
          <w:rFonts w:hint="eastAsia" w:ascii="宋体" w:hAnsi="宋体"/>
          <w:b/>
          <w:color w:val="0D0D0D"/>
          <w:sz w:val="21"/>
          <w:szCs w:val="21"/>
        </w:rPr>
        <w:t>非一致性报价</w:t>
      </w:r>
      <w:bookmarkEnd w:id="135"/>
      <w:bookmarkEnd w:id="136"/>
      <w:bookmarkEnd w:id="137"/>
      <w:bookmarkEnd w:id="138"/>
      <w:bookmarkEnd w:id="139"/>
      <w:bookmarkEnd w:id="140"/>
      <w:bookmarkEnd w:id="141"/>
      <w:bookmarkEnd w:id="142"/>
      <w:bookmarkStart w:id="143" w:name="_Toc300480015"/>
      <w:bookmarkStart w:id="144" w:name="_Toc300480833"/>
      <w:bookmarkStart w:id="145" w:name="_Toc224354138"/>
      <w:bookmarkStart w:id="146" w:name="_Toc300481308"/>
      <w:bookmarkStart w:id="147" w:name="_Toc300492682"/>
      <w:bookmarkStart w:id="148" w:name="_Toc300592714"/>
      <w:bookmarkStart w:id="149" w:name="_Toc324325194"/>
    </w:p>
    <w:p>
      <w:pPr>
        <w:spacing w:line="300" w:lineRule="auto"/>
        <w:ind w:right="-198"/>
        <w:jc w:val="left"/>
        <w:rPr>
          <w:rFonts w:ascii="宋体" w:hAnsi="宋体"/>
          <w:b/>
          <w:bCs/>
          <w:color w:val="0D0D0D"/>
          <w:sz w:val="21"/>
          <w:szCs w:val="21"/>
        </w:rPr>
      </w:pPr>
      <w:r>
        <w:rPr>
          <w:rFonts w:hint="eastAsia" w:ascii="宋体" w:hAnsi="宋体"/>
          <w:b/>
          <w:bCs/>
          <w:color w:val="0D0D0D"/>
          <w:sz w:val="21"/>
          <w:szCs w:val="21"/>
        </w:rPr>
        <w:t>6</w:t>
      </w:r>
      <w:r>
        <w:rPr>
          <w:rFonts w:ascii="宋体" w:hAnsi="宋体"/>
          <w:b/>
          <w:bCs/>
          <w:color w:val="0D0D0D"/>
          <w:sz w:val="21"/>
          <w:szCs w:val="21"/>
        </w:rPr>
        <w:t>.1</w:t>
      </w:r>
      <w:r>
        <w:rPr>
          <w:rFonts w:hint="eastAsia" w:ascii="宋体" w:hAnsi="宋体"/>
          <w:b/>
          <w:bCs/>
          <w:color w:val="0D0D0D"/>
          <w:sz w:val="21"/>
          <w:szCs w:val="21"/>
        </w:rPr>
        <w:t xml:space="preserve">  无能力达到要求</w:t>
      </w:r>
      <w:bookmarkEnd w:id="143"/>
      <w:bookmarkEnd w:id="144"/>
      <w:bookmarkEnd w:id="145"/>
      <w:bookmarkEnd w:id="146"/>
      <w:bookmarkEnd w:id="147"/>
      <w:bookmarkEnd w:id="148"/>
      <w:bookmarkEnd w:id="149"/>
    </w:p>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供应商不能满足本SOR中所规定的要求，必须在报价回复中详细申明。同时供应商还必须就如何减小或消除这种影响提出建议书。这些建议在某些情况下可能会导致修改SOR、技术要求或图纸，该建议书必须得到奥铃技术中心的认可，被选择的供应商在以上例外情况未经奥铃技术中心的书面授权下，不能开展进一步的工作。</w:t>
      </w:r>
      <w:bookmarkStart w:id="150" w:name="_Toc300492683"/>
      <w:bookmarkStart w:id="151" w:name="_Toc300592715"/>
      <w:bookmarkStart w:id="152" w:name="_Toc324325195"/>
      <w:bookmarkStart w:id="153" w:name="_Toc300480016"/>
      <w:bookmarkStart w:id="154" w:name="_Toc300480834"/>
      <w:bookmarkStart w:id="155" w:name="_Toc300481309"/>
      <w:bookmarkStart w:id="156" w:name="_Toc224354139"/>
    </w:p>
    <w:p>
      <w:pPr>
        <w:spacing w:line="300" w:lineRule="auto"/>
        <w:ind w:right="-198"/>
        <w:jc w:val="left"/>
        <w:rPr>
          <w:rFonts w:ascii="宋体" w:hAnsi="宋体"/>
          <w:b/>
          <w:bCs/>
          <w:color w:val="0D0D0D"/>
          <w:sz w:val="21"/>
          <w:szCs w:val="21"/>
        </w:rPr>
      </w:pPr>
      <w:r>
        <w:rPr>
          <w:rFonts w:hint="eastAsia" w:ascii="宋体" w:hAnsi="宋体"/>
          <w:b/>
          <w:bCs/>
          <w:color w:val="0D0D0D"/>
          <w:sz w:val="21"/>
          <w:szCs w:val="21"/>
        </w:rPr>
        <w:t>6.2  等效功能替代</w:t>
      </w:r>
      <w:bookmarkEnd w:id="150"/>
      <w:bookmarkEnd w:id="151"/>
      <w:bookmarkEnd w:id="152"/>
      <w:bookmarkEnd w:id="153"/>
      <w:bookmarkEnd w:id="154"/>
      <w:bookmarkEnd w:id="155"/>
      <w:bookmarkEnd w:id="156"/>
    </w:p>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供应商提出的等效功能替代建议对项目的进度、质量、成本或工程功能性不会产生不利影响，则此建议将被纳入考虑。供应商应当考虑能给福田汽车带来重大利益(如降低成本、改善工艺性能或缩短时间周期)的等效功能替代方案，任何由于等效功能替代所产生的零件、子系统和整车认证的费用将由供应商承担。</w:t>
      </w:r>
    </w:p>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任何等效功能替代的建议，必须在报价回复中详细说明且必须得到奥铃技术中心的书面认可，否则不能开展进一步的工作。</w:t>
      </w:r>
      <w:bookmarkStart w:id="157" w:name="_Toc324325196"/>
      <w:bookmarkStart w:id="158" w:name="_Toc300481310"/>
      <w:bookmarkStart w:id="159" w:name="_Toc300492684"/>
      <w:bookmarkStart w:id="160" w:name="_Toc300480835"/>
      <w:bookmarkStart w:id="161" w:name="_Toc300480017"/>
      <w:bookmarkStart w:id="162" w:name="_Toc224354140"/>
      <w:bookmarkStart w:id="163" w:name="_Toc300592716"/>
    </w:p>
    <w:p>
      <w:pPr>
        <w:spacing w:line="300" w:lineRule="auto"/>
        <w:ind w:right="-198"/>
        <w:jc w:val="left"/>
        <w:rPr>
          <w:rFonts w:ascii="宋体" w:hAnsi="宋体"/>
          <w:b/>
          <w:color w:val="0D0D0D"/>
          <w:sz w:val="21"/>
          <w:szCs w:val="21"/>
        </w:rPr>
      </w:pPr>
      <w:r>
        <w:rPr>
          <w:rFonts w:hint="eastAsia" w:ascii="宋体" w:hAnsi="宋体" w:cs="Arial"/>
          <w:b/>
          <w:color w:val="0D0D0D"/>
          <w:sz w:val="21"/>
          <w:szCs w:val="21"/>
        </w:rPr>
        <w:t xml:space="preserve">7  </w:t>
      </w:r>
      <w:r>
        <w:rPr>
          <w:rFonts w:hint="eastAsia" w:ascii="宋体" w:hAnsi="宋体"/>
          <w:b/>
          <w:color w:val="0D0D0D"/>
          <w:sz w:val="21"/>
          <w:szCs w:val="21"/>
        </w:rPr>
        <w:t>进度要求</w:t>
      </w:r>
      <w:bookmarkEnd w:id="157"/>
      <w:bookmarkEnd w:id="158"/>
      <w:bookmarkEnd w:id="159"/>
      <w:bookmarkEnd w:id="160"/>
      <w:bookmarkEnd w:id="161"/>
      <w:bookmarkEnd w:id="162"/>
      <w:bookmarkEnd w:id="163"/>
    </w:p>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供应商必须严格遵循由奥铃技术中心提供的项目总进度表。同时，作为报价的内容之一，还必须提供一个详尽的，包含试验计划、工装、奥铃技术中心材料需求日期和PPAP节点的时间进度表。</w:t>
      </w:r>
      <w:bookmarkStart w:id="164" w:name="_Toc441653367"/>
      <w:bookmarkStart w:id="165" w:name="_Toc224354141"/>
      <w:bookmarkStart w:id="166" w:name="_Toc300480018"/>
      <w:bookmarkStart w:id="167" w:name="_Toc300480836"/>
      <w:bookmarkStart w:id="168" w:name="_Toc300592717"/>
      <w:bookmarkStart w:id="169" w:name="_Toc300492685"/>
      <w:bookmarkStart w:id="170" w:name="_Toc324325197"/>
      <w:bookmarkStart w:id="171" w:name="_Toc300481311"/>
    </w:p>
    <w:bookmarkEnd w:id="164"/>
    <w:bookmarkEnd w:id="165"/>
    <w:bookmarkEnd w:id="166"/>
    <w:bookmarkEnd w:id="167"/>
    <w:bookmarkEnd w:id="168"/>
    <w:bookmarkEnd w:id="169"/>
    <w:bookmarkEnd w:id="170"/>
    <w:bookmarkEnd w:id="171"/>
    <w:p>
      <w:pPr>
        <w:spacing w:line="300" w:lineRule="auto"/>
        <w:ind w:right="-198"/>
        <w:jc w:val="left"/>
        <w:rPr>
          <w:rFonts w:ascii="宋体" w:hAnsi="宋体"/>
          <w:b/>
          <w:color w:val="0D0D0D"/>
          <w:sz w:val="21"/>
          <w:szCs w:val="21"/>
        </w:rPr>
      </w:pPr>
      <w:bookmarkStart w:id="172" w:name="_Toc300592722"/>
      <w:bookmarkStart w:id="173" w:name="_Toc300492690"/>
      <w:bookmarkStart w:id="174" w:name="_Toc324325201"/>
      <w:bookmarkStart w:id="175" w:name="_Toc121296399"/>
      <w:bookmarkStart w:id="176" w:name="_Toc300480841"/>
      <w:bookmarkStart w:id="177" w:name="_Toc300481316"/>
      <w:bookmarkStart w:id="178" w:name="_Toc224354146"/>
      <w:bookmarkStart w:id="179" w:name="_Toc300480023"/>
      <w:r>
        <w:rPr>
          <w:rFonts w:hint="eastAsia" w:ascii="宋体" w:hAnsi="宋体" w:cs="Arial"/>
          <w:b/>
          <w:color w:val="0D0D0D"/>
          <w:sz w:val="21"/>
          <w:szCs w:val="21"/>
        </w:rPr>
        <w:t xml:space="preserve">8  </w:t>
      </w:r>
      <w:r>
        <w:rPr>
          <w:rFonts w:hint="eastAsia" w:ascii="宋体" w:hAnsi="宋体"/>
          <w:b/>
          <w:color w:val="0D0D0D"/>
          <w:sz w:val="21"/>
          <w:szCs w:val="21"/>
        </w:rPr>
        <w:t>认证</w:t>
      </w:r>
      <w:bookmarkEnd w:id="172"/>
      <w:bookmarkEnd w:id="173"/>
      <w:bookmarkEnd w:id="174"/>
      <w:bookmarkEnd w:id="175"/>
      <w:bookmarkEnd w:id="176"/>
      <w:bookmarkEnd w:id="177"/>
      <w:bookmarkEnd w:id="178"/>
      <w:bookmarkEnd w:id="179"/>
    </w:p>
    <w:p>
      <w:pPr>
        <w:spacing w:line="300" w:lineRule="auto"/>
        <w:ind w:firstLine="420" w:firstLineChars="200"/>
        <w:rPr>
          <w:rFonts w:ascii="宋体" w:hAnsi="宋体"/>
          <w:color w:val="0D0D0D"/>
          <w:sz w:val="21"/>
          <w:szCs w:val="21"/>
        </w:rPr>
      </w:pPr>
      <w:bookmarkStart w:id="180" w:name="_11.0__工装"/>
      <w:bookmarkEnd w:id="180"/>
      <w:bookmarkStart w:id="181" w:name="_Toc121296400"/>
      <w:r>
        <w:rPr>
          <w:rFonts w:hint="eastAsia" w:ascii="宋体" w:hAnsi="宋体"/>
          <w:color w:val="0D0D0D"/>
          <w:sz w:val="21"/>
          <w:szCs w:val="21"/>
        </w:rPr>
        <w:t>关于零部件、子系统的DV与PV试验，零部件、子系统的认证及相关的整车试验认证要求详见零部件子系统技术规范。</w:t>
      </w:r>
      <w:bookmarkStart w:id="182" w:name="_Toc300481317"/>
      <w:bookmarkStart w:id="183" w:name="_Toc300480029"/>
      <w:bookmarkStart w:id="184" w:name="_Toc300492691"/>
      <w:bookmarkStart w:id="185" w:name="_Toc300480842"/>
      <w:bookmarkStart w:id="186" w:name="_Toc300592723"/>
      <w:bookmarkStart w:id="187" w:name="_Toc224354152"/>
      <w:bookmarkStart w:id="188" w:name="_Toc324325202"/>
    </w:p>
    <w:p>
      <w:pPr>
        <w:spacing w:line="300" w:lineRule="auto"/>
        <w:rPr>
          <w:rFonts w:ascii="宋体" w:hAnsi="宋体"/>
          <w:b/>
          <w:color w:val="0D0D0D"/>
          <w:sz w:val="21"/>
          <w:szCs w:val="21"/>
        </w:rPr>
      </w:pPr>
      <w:r>
        <w:rPr>
          <w:rFonts w:hint="eastAsia" w:ascii="宋体" w:hAnsi="宋体" w:cs="Arial"/>
          <w:b/>
          <w:color w:val="0D0D0D"/>
          <w:sz w:val="21"/>
          <w:szCs w:val="21"/>
        </w:rPr>
        <w:t xml:space="preserve">9  </w:t>
      </w:r>
      <w:r>
        <w:rPr>
          <w:rFonts w:hint="eastAsia" w:ascii="宋体" w:hAnsi="宋体"/>
          <w:b/>
          <w:color w:val="0D0D0D"/>
          <w:sz w:val="21"/>
          <w:szCs w:val="21"/>
        </w:rPr>
        <w:t>工装</w:t>
      </w:r>
      <w:bookmarkEnd w:id="181"/>
      <w:bookmarkEnd w:id="182"/>
      <w:bookmarkEnd w:id="183"/>
      <w:bookmarkEnd w:id="184"/>
      <w:bookmarkEnd w:id="185"/>
      <w:bookmarkEnd w:id="186"/>
      <w:bookmarkEnd w:id="187"/>
      <w:bookmarkEnd w:id="188"/>
      <w:bookmarkStart w:id="189" w:name="_Toc224354153"/>
      <w:bookmarkStart w:id="190" w:name="_Toc300492692"/>
      <w:bookmarkStart w:id="191" w:name="_Toc324325203"/>
      <w:bookmarkStart w:id="192" w:name="_Toc300481318"/>
      <w:bookmarkStart w:id="193" w:name="_Toc300480030"/>
      <w:bookmarkStart w:id="194" w:name="_Toc300480843"/>
      <w:bookmarkStart w:id="195" w:name="_Toc121296401"/>
      <w:bookmarkStart w:id="196" w:name="_Toc300592724"/>
    </w:p>
    <w:p>
      <w:pPr>
        <w:spacing w:line="300" w:lineRule="auto"/>
        <w:rPr>
          <w:rFonts w:ascii="宋体" w:hAnsi="宋体"/>
          <w:b/>
          <w:bCs/>
          <w:color w:val="0D0D0D"/>
          <w:sz w:val="21"/>
          <w:szCs w:val="21"/>
        </w:rPr>
      </w:pPr>
      <w:r>
        <w:rPr>
          <w:rFonts w:hint="eastAsia" w:ascii="宋体" w:hAnsi="宋体"/>
          <w:b/>
          <w:bCs/>
          <w:color w:val="0D0D0D"/>
          <w:sz w:val="21"/>
          <w:szCs w:val="21"/>
        </w:rPr>
        <w:t>9.1  工装验收</w:t>
      </w:r>
      <w:bookmarkEnd w:id="189"/>
      <w:bookmarkEnd w:id="190"/>
      <w:bookmarkEnd w:id="191"/>
      <w:bookmarkEnd w:id="192"/>
      <w:bookmarkEnd w:id="193"/>
      <w:bookmarkEnd w:id="194"/>
      <w:bookmarkEnd w:id="195"/>
      <w:bookmarkEnd w:id="196"/>
    </w:p>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供应商在进行工装制造以前，必须由供应商质量工程师（SQE）负责组织多功能小组对工装设计进行确认。</w:t>
      </w:r>
      <w:bookmarkStart w:id="197" w:name="_Toc300480844"/>
      <w:bookmarkStart w:id="198" w:name="_Toc121296402"/>
      <w:bookmarkStart w:id="199" w:name="_Toc300481319"/>
      <w:bookmarkStart w:id="200" w:name="_Toc300480031"/>
      <w:bookmarkStart w:id="201" w:name="_Toc224354154"/>
      <w:bookmarkStart w:id="202" w:name="_Toc324325204"/>
      <w:bookmarkStart w:id="203" w:name="_Toc300592725"/>
      <w:bookmarkStart w:id="204" w:name="_Toc300492693"/>
    </w:p>
    <w:p>
      <w:pPr>
        <w:spacing w:line="300" w:lineRule="auto"/>
        <w:ind w:right="-198"/>
        <w:jc w:val="left"/>
        <w:rPr>
          <w:rFonts w:ascii="宋体" w:hAnsi="宋体"/>
          <w:b/>
          <w:bCs/>
          <w:color w:val="0D0D0D"/>
          <w:sz w:val="21"/>
          <w:szCs w:val="21"/>
        </w:rPr>
      </w:pPr>
      <w:r>
        <w:rPr>
          <w:rFonts w:hint="eastAsia" w:ascii="宋体" w:hAnsi="宋体"/>
          <w:b/>
          <w:bCs/>
          <w:color w:val="0D0D0D"/>
          <w:sz w:val="21"/>
          <w:szCs w:val="21"/>
        </w:rPr>
        <w:t>9.2   模具</w:t>
      </w:r>
      <w:bookmarkEnd w:id="197"/>
      <w:bookmarkEnd w:id="198"/>
      <w:bookmarkEnd w:id="199"/>
      <w:bookmarkEnd w:id="200"/>
      <w:bookmarkEnd w:id="201"/>
      <w:bookmarkEnd w:id="202"/>
      <w:bookmarkEnd w:id="203"/>
      <w:bookmarkEnd w:id="204"/>
    </w:p>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供应商在进行模具制造以前，必要时由供应商质量工程师（SQE）负责组织多功能小组对重要影响因素进行批准。</w:t>
      </w:r>
      <w:bookmarkStart w:id="205" w:name="_Toc300480845"/>
      <w:bookmarkStart w:id="206" w:name="_Toc300492694"/>
      <w:bookmarkStart w:id="207" w:name="_Toc121296403"/>
      <w:bookmarkStart w:id="208" w:name="_Toc224354155"/>
      <w:bookmarkStart w:id="209" w:name="_Toc300480032"/>
      <w:bookmarkStart w:id="210" w:name="_Toc300481320"/>
      <w:bookmarkStart w:id="211" w:name="_Toc300592726"/>
      <w:bookmarkStart w:id="212" w:name="_Toc324325205"/>
      <w:r>
        <w:rPr>
          <w:rFonts w:hint="eastAsia" w:ascii="宋体" w:hAnsi="宋体"/>
          <w:color w:val="0D0D0D"/>
          <w:sz w:val="21"/>
          <w:szCs w:val="21"/>
        </w:rPr>
        <w:t>零件模具的膨胀和收缩因素由供应商确认。</w:t>
      </w:r>
    </w:p>
    <w:bookmarkEnd w:id="205"/>
    <w:bookmarkEnd w:id="206"/>
    <w:bookmarkEnd w:id="207"/>
    <w:bookmarkEnd w:id="208"/>
    <w:bookmarkEnd w:id="209"/>
    <w:bookmarkEnd w:id="210"/>
    <w:bookmarkEnd w:id="211"/>
    <w:bookmarkEnd w:id="212"/>
    <w:p>
      <w:pPr>
        <w:spacing w:line="300" w:lineRule="auto"/>
        <w:ind w:right="-198"/>
        <w:jc w:val="left"/>
        <w:rPr>
          <w:rFonts w:ascii="宋体" w:hAnsi="宋体"/>
          <w:b/>
          <w:color w:val="0D0D0D"/>
          <w:sz w:val="21"/>
          <w:szCs w:val="21"/>
        </w:rPr>
      </w:pPr>
      <w:bookmarkStart w:id="213" w:name="_Toc300481321"/>
      <w:bookmarkStart w:id="214" w:name="_Toc224354156"/>
      <w:bookmarkStart w:id="215" w:name="_Toc300592727"/>
      <w:bookmarkStart w:id="216" w:name="_Toc300480033"/>
      <w:bookmarkStart w:id="217" w:name="_Toc324325206"/>
      <w:bookmarkStart w:id="218" w:name="_Toc121296404"/>
      <w:bookmarkStart w:id="219" w:name="_Toc300480846"/>
      <w:bookmarkStart w:id="220" w:name="_Toc300492695"/>
      <w:r>
        <w:rPr>
          <w:rFonts w:hint="eastAsia" w:ascii="宋体" w:hAnsi="宋体" w:cs="Arial"/>
          <w:b/>
          <w:color w:val="0D0D0D"/>
          <w:sz w:val="21"/>
          <w:szCs w:val="21"/>
        </w:rPr>
        <w:t>10</w:t>
      </w:r>
      <w:r>
        <w:rPr>
          <w:rFonts w:hint="eastAsia" w:ascii="宋体" w:hAnsi="宋体"/>
          <w:b/>
          <w:color w:val="0D0D0D"/>
          <w:sz w:val="21"/>
          <w:szCs w:val="21"/>
        </w:rPr>
        <w:t xml:space="preserve"> 供应商管理</w:t>
      </w:r>
      <w:bookmarkEnd w:id="213"/>
      <w:bookmarkEnd w:id="214"/>
      <w:bookmarkEnd w:id="215"/>
      <w:bookmarkEnd w:id="216"/>
      <w:bookmarkEnd w:id="217"/>
      <w:bookmarkEnd w:id="218"/>
      <w:bookmarkEnd w:id="219"/>
      <w:bookmarkEnd w:id="220"/>
    </w:p>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供应商应指定一名在设计、开发、制造和零件试验等方面具有丰富经验的专职代表。该代表将作为供应商首席联络员，来共同参与产品开发小组(PDT)会议和设计确认工作。同时，该代表还应负责汇报关键的交样情况和项目节点的执行状态。在投标文件里必须列明该项目组组织机构及相关人员信息。</w:t>
      </w:r>
      <w:bookmarkStart w:id="221" w:name="_Toc300480847"/>
      <w:bookmarkStart w:id="222" w:name="_Toc324325207"/>
      <w:bookmarkStart w:id="223" w:name="_Toc300592728"/>
      <w:bookmarkStart w:id="224" w:name="_Toc224354157"/>
      <w:bookmarkStart w:id="225" w:name="_Toc300481322"/>
      <w:bookmarkStart w:id="226" w:name="_Toc300492696"/>
      <w:bookmarkStart w:id="227" w:name="_Toc300480034"/>
    </w:p>
    <w:bookmarkEnd w:id="221"/>
    <w:bookmarkEnd w:id="222"/>
    <w:bookmarkEnd w:id="223"/>
    <w:bookmarkEnd w:id="224"/>
    <w:bookmarkEnd w:id="225"/>
    <w:bookmarkEnd w:id="226"/>
    <w:bookmarkEnd w:id="227"/>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供应商应定期向奥铃技术中心汇报相关开发进展情况并提供工程支持。</w:t>
      </w:r>
      <w:bookmarkStart w:id="228" w:name="_Toc300480035"/>
      <w:bookmarkStart w:id="229" w:name="_Toc300480848"/>
      <w:bookmarkStart w:id="230" w:name="_Toc224354158"/>
      <w:bookmarkStart w:id="231" w:name="_Toc300481323"/>
      <w:bookmarkStart w:id="232" w:name="_Toc300592729"/>
      <w:bookmarkStart w:id="233" w:name="_Toc300492697"/>
      <w:bookmarkStart w:id="234" w:name="_Toc324325208"/>
    </w:p>
    <w:bookmarkEnd w:id="228"/>
    <w:bookmarkEnd w:id="229"/>
    <w:bookmarkEnd w:id="230"/>
    <w:bookmarkEnd w:id="231"/>
    <w:bookmarkEnd w:id="232"/>
    <w:bookmarkEnd w:id="233"/>
    <w:bookmarkEnd w:id="234"/>
    <w:p>
      <w:pPr>
        <w:spacing w:line="300" w:lineRule="auto"/>
        <w:ind w:right="-198"/>
        <w:jc w:val="left"/>
        <w:rPr>
          <w:rFonts w:ascii="宋体" w:hAnsi="宋体"/>
          <w:b/>
          <w:color w:val="0D0D0D"/>
          <w:sz w:val="21"/>
          <w:szCs w:val="21"/>
        </w:rPr>
      </w:pPr>
      <w:bookmarkStart w:id="235" w:name="_Toc324325209"/>
      <w:bookmarkStart w:id="236" w:name="_Toc224354159"/>
      <w:bookmarkStart w:id="237" w:name="_Toc300480036"/>
      <w:bookmarkStart w:id="238" w:name="_Toc300480849"/>
      <w:bookmarkStart w:id="239" w:name="_Toc300481324"/>
      <w:bookmarkStart w:id="240" w:name="_Toc300492698"/>
      <w:bookmarkStart w:id="241" w:name="_Toc300592730"/>
      <w:r>
        <w:rPr>
          <w:rFonts w:ascii="宋体" w:hAnsi="宋体" w:cs="Arial"/>
          <w:b/>
          <w:color w:val="0D0D0D"/>
          <w:sz w:val="21"/>
          <w:szCs w:val="21"/>
        </w:rPr>
        <w:t>1</w:t>
      </w:r>
      <w:r>
        <w:rPr>
          <w:rFonts w:hint="eastAsia" w:ascii="宋体" w:hAnsi="宋体" w:cs="Arial"/>
          <w:b/>
          <w:color w:val="0D0D0D"/>
          <w:sz w:val="21"/>
          <w:szCs w:val="21"/>
        </w:rPr>
        <w:t>1</w:t>
      </w:r>
      <w:r>
        <w:rPr>
          <w:rFonts w:hint="eastAsia" w:ascii="宋体" w:hAnsi="宋体"/>
          <w:b/>
          <w:color w:val="0D0D0D"/>
          <w:sz w:val="21"/>
          <w:szCs w:val="21"/>
        </w:rPr>
        <w:t xml:space="preserve"> 供应商质量体系要求</w:t>
      </w:r>
      <w:bookmarkEnd w:id="235"/>
      <w:bookmarkEnd w:id="236"/>
      <w:bookmarkEnd w:id="237"/>
      <w:bookmarkEnd w:id="238"/>
      <w:bookmarkEnd w:id="239"/>
      <w:bookmarkEnd w:id="240"/>
      <w:bookmarkEnd w:id="241"/>
    </w:p>
    <w:p>
      <w:pPr>
        <w:spacing w:line="300" w:lineRule="auto"/>
        <w:ind w:right="-198" w:firstLine="420" w:firstLineChars="200"/>
        <w:jc w:val="left"/>
        <w:rPr>
          <w:rFonts w:ascii="宋体" w:hAnsi="宋体"/>
          <w:color w:val="0D0D0D"/>
          <w:sz w:val="21"/>
          <w:szCs w:val="21"/>
        </w:rPr>
      </w:pPr>
      <w:bookmarkStart w:id="242" w:name="_Toc300480850"/>
      <w:bookmarkStart w:id="243" w:name="_Toc300481325"/>
      <w:bookmarkStart w:id="244" w:name="_Toc300480044"/>
      <w:bookmarkStart w:id="245" w:name="_Toc224354167"/>
      <w:bookmarkStart w:id="246" w:name="_Toc300492699"/>
      <w:r>
        <w:rPr>
          <w:rFonts w:hint="eastAsia" w:ascii="宋体" w:hAnsi="宋体"/>
          <w:color w:val="0D0D0D"/>
          <w:sz w:val="21"/>
          <w:szCs w:val="21"/>
        </w:rPr>
        <w:t>关于对供应商质量体系</w:t>
      </w:r>
      <w:bookmarkStart w:id="247" w:name="_Toc300592738"/>
      <w:bookmarkStart w:id="248" w:name="_Toc324325210"/>
      <w:r>
        <w:rPr>
          <w:rFonts w:hint="eastAsia" w:ascii="宋体" w:hAnsi="宋体"/>
          <w:color w:val="0D0D0D"/>
          <w:sz w:val="21"/>
          <w:szCs w:val="21"/>
        </w:rPr>
        <w:t>符合福田汽车质量体系要求。</w:t>
      </w:r>
    </w:p>
    <w:bookmarkEnd w:id="242"/>
    <w:bookmarkEnd w:id="243"/>
    <w:bookmarkEnd w:id="244"/>
    <w:bookmarkEnd w:id="245"/>
    <w:bookmarkEnd w:id="246"/>
    <w:bookmarkEnd w:id="247"/>
    <w:bookmarkEnd w:id="248"/>
    <w:p>
      <w:pPr>
        <w:spacing w:line="300" w:lineRule="auto"/>
        <w:ind w:right="-198"/>
        <w:jc w:val="left"/>
        <w:rPr>
          <w:rFonts w:ascii="宋体" w:hAnsi="宋体"/>
          <w:b/>
          <w:color w:val="0D0D0D"/>
          <w:sz w:val="21"/>
          <w:szCs w:val="21"/>
        </w:rPr>
      </w:pPr>
      <w:bookmarkStart w:id="249" w:name="_Toc300480851"/>
      <w:bookmarkStart w:id="250" w:name="_Toc300592739"/>
      <w:bookmarkStart w:id="251" w:name="_Toc300480045"/>
      <w:bookmarkStart w:id="252" w:name="_Toc324325211"/>
      <w:bookmarkStart w:id="253" w:name="_Toc300481326"/>
      <w:bookmarkStart w:id="254" w:name="_Toc300492700"/>
      <w:bookmarkStart w:id="255" w:name="_Toc224354168"/>
      <w:r>
        <w:rPr>
          <w:rFonts w:hint="eastAsia" w:ascii="宋体" w:hAnsi="宋体" w:cs="Arial"/>
          <w:b/>
          <w:color w:val="0D0D0D"/>
          <w:sz w:val="21"/>
          <w:szCs w:val="21"/>
        </w:rPr>
        <w:t xml:space="preserve">12  </w:t>
      </w:r>
      <w:r>
        <w:rPr>
          <w:rFonts w:hint="eastAsia" w:ascii="宋体" w:hAnsi="宋体"/>
          <w:b/>
          <w:color w:val="0D0D0D"/>
          <w:sz w:val="21"/>
          <w:szCs w:val="21"/>
        </w:rPr>
        <w:t>包装、供货方式</w:t>
      </w:r>
      <w:bookmarkEnd w:id="249"/>
      <w:bookmarkEnd w:id="250"/>
      <w:bookmarkEnd w:id="251"/>
      <w:bookmarkEnd w:id="252"/>
      <w:bookmarkEnd w:id="253"/>
      <w:bookmarkEnd w:id="254"/>
      <w:bookmarkEnd w:id="255"/>
      <w:r>
        <w:rPr>
          <w:rFonts w:ascii="宋体" w:hAnsi="宋体"/>
          <w:b/>
          <w:color w:val="0D0D0D"/>
          <w:sz w:val="21"/>
          <w:szCs w:val="21"/>
        </w:rPr>
        <w:tab/>
      </w:r>
    </w:p>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需符合福田汽车的指定要求，并符合中华人民共和国的相关法规与条例。</w:t>
      </w:r>
      <w:bookmarkStart w:id="256" w:name="_Toc224354169"/>
      <w:bookmarkStart w:id="257" w:name="_Toc300480046"/>
      <w:bookmarkStart w:id="258" w:name="_Toc300592740"/>
      <w:bookmarkStart w:id="259" w:name="_Toc300492701"/>
      <w:bookmarkStart w:id="260" w:name="_Toc300481327"/>
      <w:bookmarkStart w:id="261" w:name="_Toc300480852"/>
      <w:bookmarkStart w:id="262" w:name="_Toc324325212"/>
    </w:p>
    <w:p>
      <w:pPr>
        <w:spacing w:line="300" w:lineRule="auto"/>
        <w:ind w:right="-198"/>
        <w:jc w:val="left"/>
        <w:rPr>
          <w:rFonts w:ascii="宋体" w:hAnsi="宋体"/>
          <w:b/>
          <w:color w:val="0D0D0D"/>
          <w:sz w:val="21"/>
          <w:szCs w:val="21"/>
        </w:rPr>
      </w:pPr>
      <w:r>
        <w:rPr>
          <w:rFonts w:ascii="宋体" w:hAnsi="宋体" w:cs="Arial"/>
          <w:b/>
          <w:color w:val="0D0D0D"/>
          <w:sz w:val="21"/>
          <w:szCs w:val="21"/>
        </w:rPr>
        <w:t>1</w:t>
      </w:r>
      <w:r>
        <w:rPr>
          <w:rFonts w:hint="eastAsia" w:ascii="宋体" w:hAnsi="宋体" w:cs="Arial"/>
          <w:b/>
          <w:color w:val="0D0D0D"/>
          <w:sz w:val="21"/>
          <w:szCs w:val="21"/>
        </w:rPr>
        <w:t>3</w:t>
      </w:r>
      <w:r>
        <w:rPr>
          <w:rFonts w:hint="eastAsia" w:ascii="宋体" w:hAnsi="宋体"/>
          <w:b/>
          <w:color w:val="0D0D0D"/>
          <w:sz w:val="21"/>
          <w:szCs w:val="21"/>
        </w:rPr>
        <w:t xml:space="preserve"> 售后备件</w:t>
      </w:r>
      <w:bookmarkEnd w:id="256"/>
      <w:bookmarkEnd w:id="257"/>
      <w:bookmarkEnd w:id="258"/>
      <w:bookmarkEnd w:id="259"/>
      <w:bookmarkEnd w:id="260"/>
      <w:bookmarkEnd w:id="261"/>
      <w:bookmarkEnd w:id="262"/>
      <w:bookmarkStart w:id="263" w:name="_Toc300480047"/>
      <w:bookmarkStart w:id="264" w:name="_Toc300492702"/>
      <w:bookmarkStart w:id="265" w:name="_Toc300592741"/>
      <w:bookmarkStart w:id="266" w:name="_Toc300481328"/>
      <w:bookmarkStart w:id="267" w:name="_Toc324325213"/>
      <w:bookmarkStart w:id="268" w:name="_Toc300480853"/>
      <w:bookmarkStart w:id="269" w:name="_Toc224354170"/>
    </w:p>
    <w:p>
      <w:pPr>
        <w:spacing w:line="300" w:lineRule="auto"/>
        <w:ind w:right="-198"/>
        <w:jc w:val="left"/>
        <w:rPr>
          <w:rFonts w:ascii="宋体" w:hAnsi="宋体"/>
          <w:b/>
          <w:bCs/>
          <w:color w:val="0D0D0D"/>
          <w:sz w:val="21"/>
          <w:szCs w:val="21"/>
        </w:rPr>
      </w:pPr>
      <w:r>
        <w:rPr>
          <w:rFonts w:hint="eastAsia" w:ascii="宋体" w:hAnsi="宋体"/>
          <w:b/>
          <w:bCs/>
          <w:color w:val="0D0D0D"/>
          <w:sz w:val="21"/>
          <w:szCs w:val="21"/>
        </w:rPr>
        <w:t>13</w:t>
      </w:r>
      <w:r>
        <w:rPr>
          <w:rFonts w:ascii="宋体" w:hAnsi="宋体"/>
          <w:b/>
          <w:bCs/>
          <w:color w:val="0D0D0D"/>
          <w:sz w:val="21"/>
          <w:szCs w:val="21"/>
        </w:rPr>
        <w:t>.1</w:t>
      </w:r>
      <w:r>
        <w:rPr>
          <w:rFonts w:hint="eastAsia" w:ascii="宋体" w:hAnsi="宋体"/>
          <w:b/>
          <w:bCs/>
          <w:color w:val="0D0D0D"/>
          <w:sz w:val="21"/>
          <w:szCs w:val="21"/>
        </w:rPr>
        <w:t xml:space="preserve">  售后备件应在启动时就绪</w:t>
      </w:r>
      <w:bookmarkEnd w:id="263"/>
      <w:bookmarkEnd w:id="264"/>
      <w:bookmarkEnd w:id="265"/>
      <w:bookmarkEnd w:id="266"/>
      <w:bookmarkEnd w:id="267"/>
      <w:bookmarkEnd w:id="268"/>
      <w:bookmarkEnd w:id="269"/>
      <w:r>
        <w:rPr>
          <w:rFonts w:ascii="宋体" w:hAnsi="宋体"/>
          <w:b/>
          <w:bCs/>
          <w:color w:val="0D0D0D"/>
          <w:sz w:val="21"/>
          <w:szCs w:val="21"/>
        </w:rPr>
        <w:tab/>
      </w:r>
    </w:p>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由供应商提供的售后备件应在整车生产启动时就绪。在产品开发的过程中，供应商应和产品工程师及售后工程师一起确定售后配件明细，供应商应负责提供售后配件。</w:t>
      </w:r>
    </w:p>
    <w:p>
      <w:pPr>
        <w:spacing w:line="300" w:lineRule="auto"/>
        <w:ind w:right="-198"/>
        <w:jc w:val="left"/>
        <w:rPr>
          <w:rFonts w:ascii="宋体" w:hAnsi="宋体"/>
          <w:b/>
          <w:bCs/>
          <w:color w:val="0D0D0D"/>
          <w:sz w:val="21"/>
          <w:szCs w:val="21"/>
        </w:rPr>
      </w:pPr>
      <w:bookmarkStart w:id="270" w:name="_Toc121296420"/>
      <w:bookmarkStart w:id="271" w:name="_Toc224354171"/>
      <w:bookmarkStart w:id="272" w:name="_Toc324325214"/>
      <w:bookmarkStart w:id="273" w:name="_Toc300481329"/>
      <w:bookmarkStart w:id="274" w:name="_Toc300592742"/>
      <w:bookmarkStart w:id="275" w:name="_Toc300492703"/>
      <w:bookmarkStart w:id="276" w:name="_Toc300480854"/>
      <w:bookmarkStart w:id="277" w:name="_Toc300480048"/>
      <w:r>
        <w:rPr>
          <w:rFonts w:ascii="宋体" w:hAnsi="宋体"/>
          <w:b/>
          <w:bCs/>
          <w:color w:val="0D0D0D"/>
          <w:sz w:val="21"/>
          <w:szCs w:val="21"/>
        </w:rPr>
        <w:t>1</w:t>
      </w:r>
      <w:r>
        <w:rPr>
          <w:rFonts w:hint="eastAsia" w:ascii="宋体" w:hAnsi="宋体"/>
          <w:b/>
          <w:bCs/>
          <w:color w:val="0D0D0D"/>
          <w:sz w:val="21"/>
          <w:szCs w:val="21"/>
        </w:rPr>
        <w:t>3</w:t>
      </w:r>
      <w:r>
        <w:rPr>
          <w:rFonts w:ascii="宋体" w:hAnsi="宋体"/>
          <w:b/>
          <w:bCs/>
          <w:color w:val="0D0D0D"/>
          <w:sz w:val="21"/>
          <w:szCs w:val="21"/>
        </w:rPr>
        <w:t>.2</w:t>
      </w:r>
      <w:r>
        <w:rPr>
          <w:rFonts w:hint="eastAsia" w:ascii="宋体" w:hAnsi="宋体"/>
          <w:b/>
          <w:bCs/>
          <w:color w:val="0D0D0D"/>
          <w:sz w:val="21"/>
          <w:szCs w:val="21"/>
        </w:rPr>
        <w:t xml:space="preserve">  售后备件支持周期</w:t>
      </w:r>
      <w:bookmarkEnd w:id="270"/>
      <w:bookmarkEnd w:id="271"/>
      <w:bookmarkEnd w:id="272"/>
      <w:bookmarkEnd w:id="273"/>
      <w:bookmarkEnd w:id="274"/>
      <w:bookmarkEnd w:id="275"/>
      <w:bookmarkEnd w:id="276"/>
      <w:bookmarkEnd w:id="277"/>
    </w:p>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除非另有约定，售后备件的支持周期应不短于该车型停止生产后的10年时间。</w:t>
      </w:r>
    </w:p>
    <w:p>
      <w:pPr>
        <w:spacing w:line="300" w:lineRule="auto"/>
        <w:ind w:right="-198"/>
        <w:jc w:val="left"/>
        <w:rPr>
          <w:rFonts w:ascii="宋体" w:hAnsi="宋体"/>
          <w:b/>
          <w:bCs/>
          <w:color w:val="0D0D0D"/>
          <w:spacing w:val="-3"/>
          <w:sz w:val="21"/>
          <w:szCs w:val="21"/>
          <w:lang w:val="en-US"/>
        </w:rPr>
      </w:pPr>
      <w:r>
        <w:rPr>
          <w:rFonts w:ascii="宋体" w:hAnsi="宋体" w:cs="Arial"/>
          <w:b/>
          <w:bCs/>
          <w:color w:val="0D0D0D"/>
          <w:spacing w:val="-3"/>
          <w:sz w:val="21"/>
          <w:szCs w:val="21"/>
          <w:lang w:val="en-US"/>
        </w:rPr>
        <w:t>1</w:t>
      </w:r>
      <w:r>
        <w:rPr>
          <w:rFonts w:hint="eastAsia" w:ascii="宋体" w:hAnsi="宋体" w:cs="Arial"/>
          <w:b/>
          <w:bCs/>
          <w:color w:val="0D0D0D"/>
          <w:spacing w:val="-3"/>
          <w:sz w:val="21"/>
          <w:szCs w:val="21"/>
          <w:lang w:val="en-US"/>
        </w:rPr>
        <w:t>3</w:t>
      </w:r>
      <w:r>
        <w:rPr>
          <w:rFonts w:ascii="宋体" w:hAnsi="宋体" w:cs="Arial"/>
          <w:b/>
          <w:bCs/>
          <w:color w:val="0D0D0D"/>
          <w:spacing w:val="-3"/>
          <w:sz w:val="21"/>
          <w:szCs w:val="21"/>
          <w:lang w:val="en-US"/>
        </w:rPr>
        <w:t>.3</w:t>
      </w:r>
      <w:r>
        <w:rPr>
          <w:rFonts w:hint="eastAsia" w:ascii="宋体" w:hAnsi="宋体"/>
          <w:b/>
          <w:bCs/>
          <w:color w:val="0D0D0D"/>
          <w:spacing w:val="-3"/>
          <w:sz w:val="21"/>
          <w:szCs w:val="21"/>
          <w:lang w:val="en-US"/>
        </w:rPr>
        <w:t xml:space="preserve"> 售后备件的维修信息 </w:t>
      </w:r>
    </w:p>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 xml:space="preserve">一级总成的供应商应在OTS前向奥铃技术中心提供关于总成的设计、使用和维修信息，如: 售后备件BOM 表，零件结构和功能描述、故障诊断、维修专用工具、相关技术参数（扭紧力矩、容积、安装配合间隙、零部件性能参数等）等。 </w:t>
      </w:r>
    </w:p>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一般情况下，该零部件的设计应确保仅采用市场上可以获得的通用工具实现售后的拆装、诊断及保养维护服务，所有的这些售后服务都不得依赖特别开发的</w:t>
      </w:r>
      <w:r>
        <w:rPr>
          <w:rFonts w:ascii="宋体" w:hAnsi="宋体"/>
          <w:color w:val="0D0D0D"/>
          <w:sz w:val="21"/>
          <w:szCs w:val="21"/>
        </w:rPr>
        <w:t>“</w:t>
      </w:r>
      <w:r>
        <w:rPr>
          <w:rFonts w:hint="eastAsia" w:ascii="宋体" w:hAnsi="宋体"/>
          <w:color w:val="0D0D0D"/>
          <w:sz w:val="21"/>
          <w:szCs w:val="21"/>
        </w:rPr>
        <w:t>专用工具</w:t>
      </w:r>
      <w:r>
        <w:rPr>
          <w:rFonts w:ascii="宋体" w:hAnsi="宋体"/>
          <w:color w:val="0D0D0D"/>
          <w:sz w:val="21"/>
          <w:szCs w:val="21"/>
        </w:rPr>
        <w:t>”</w:t>
      </w:r>
      <w:r>
        <w:rPr>
          <w:rFonts w:hint="eastAsia" w:ascii="宋体" w:hAnsi="宋体"/>
          <w:color w:val="0D0D0D"/>
          <w:sz w:val="21"/>
          <w:szCs w:val="21"/>
        </w:rPr>
        <w:t xml:space="preserve">就可完成。 </w:t>
      </w:r>
    </w:p>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（专业工具系指维修手册中列出的为完成某项诊断、拆装、保养操作必须采用的工具）。</w:t>
      </w:r>
      <w:bookmarkStart w:id="278" w:name="_Toc300481330"/>
      <w:bookmarkStart w:id="279" w:name="_Toc300492704"/>
      <w:bookmarkStart w:id="280" w:name="_Toc300592743"/>
      <w:bookmarkStart w:id="281" w:name="_Toc300480855"/>
      <w:bookmarkStart w:id="282" w:name="_Toc324325215"/>
    </w:p>
    <w:bookmarkEnd w:id="278"/>
    <w:bookmarkEnd w:id="279"/>
    <w:bookmarkEnd w:id="280"/>
    <w:bookmarkEnd w:id="281"/>
    <w:bookmarkEnd w:id="282"/>
    <w:p>
      <w:pPr>
        <w:spacing w:line="300" w:lineRule="auto"/>
        <w:ind w:right="-198" w:firstLine="420" w:firstLineChars="200"/>
        <w:jc w:val="left"/>
        <w:rPr>
          <w:rFonts w:ascii="宋体" w:hAnsi="宋体"/>
          <w:color w:val="0D0D0D"/>
          <w:sz w:val="21"/>
          <w:szCs w:val="21"/>
          <w:lang w:val="en-US"/>
        </w:rPr>
      </w:pPr>
    </w:p>
    <w:p>
      <w:pPr>
        <w:spacing w:line="300" w:lineRule="auto"/>
        <w:ind w:right="-198" w:firstLine="420" w:firstLineChars="200"/>
        <w:jc w:val="left"/>
        <w:rPr>
          <w:rFonts w:ascii="宋体" w:hAnsi="宋体"/>
          <w:color w:val="0D0D0D"/>
          <w:sz w:val="21"/>
          <w:szCs w:val="21"/>
          <w:lang w:val="en-US"/>
        </w:rPr>
      </w:pPr>
    </w:p>
    <w:p>
      <w:pPr>
        <w:spacing w:line="300" w:lineRule="auto"/>
        <w:ind w:right="-198" w:firstLine="420" w:firstLineChars="200"/>
        <w:jc w:val="left"/>
        <w:rPr>
          <w:rFonts w:ascii="宋体" w:hAnsi="宋体"/>
          <w:color w:val="0D0D0D"/>
          <w:sz w:val="21"/>
          <w:szCs w:val="21"/>
          <w:lang w:val="en-US"/>
        </w:rPr>
      </w:pPr>
    </w:p>
    <w:p>
      <w:pPr>
        <w:spacing w:line="300" w:lineRule="auto"/>
        <w:ind w:right="-198" w:firstLine="420" w:firstLineChars="200"/>
        <w:jc w:val="left"/>
        <w:rPr>
          <w:rFonts w:ascii="宋体" w:hAnsi="宋体"/>
          <w:color w:val="0D0D0D"/>
          <w:sz w:val="21"/>
          <w:szCs w:val="21"/>
          <w:lang w:val="en-US"/>
        </w:rPr>
      </w:pPr>
    </w:p>
    <w:p>
      <w:pPr>
        <w:spacing w:line="300" w:lineRule="auto"/>
        <w:ind w:right="-198" w:firstLine="420" w:firstLineChars="200"/>
        <w:jc w:val="left"/>
        <w:rPr>
          <w:rFonts w:ascii="宋体" w:hAnsi="宋体"/>
          <w:color w:val="0D0D0D"/>
          <w:sz w:val="21"/>
          <w:szCs w:val="21"/>
          <w:lang w:val="en-US"/>
        </w:rPr>
      </w:pPr>
    </w:p>
    <w:p>
      <w:pPr>
        <w:spacing w:line="300" w:lineRule="auto"/>
        <w:ind w:right="-198" w:firstLine="420" w:firstLineChars="200"/>
        <w:jc w:val="left"/>
        <w:rPr>
          <w:rFonts w:ascii="宋体" w:hAnsi="宋体"/>
          <w:color w:val="0D0D0D"/>
          <w:sz w:val="21"/>
          <w:szCs w:val="21"/>
          <w:lang w:val="en-US"/>
        </w:rPr>
      </w:pPr>
    </w:p>
    <w:p>
      <w:pPr>
        <w:spacing w:line="300" w:lineRule="auto"/>
        <w:ind w:right="-198" w:firstLine="420" w:firstLineChars="200"/>
        <w:jc w:val="left"/>
        <w:rPr>
          <w:rFonts w:ascii="宋体" w:hAnsi="宋体"/>
          <w:color w:val="0D0D0D"/>
          <w:sz w:val="21"/>
          <w:szCs w:val="21"/>
          <w:lang w:val="en-US"/>
        </w:rPr>
      </w:pPr>
    </w:p>
    <w:p>
      <w:pPr>
        <w:spacing w:line="300" w:lineRule="auto"/>
        <w:ind w:right="-198" w:firstLine="420" w:firstLineChars="200"/>
        <w:jc w:val="left"/>
        <w:rPr>
          <w:rFonts w:ascii="宋体" w:hAnsi="宋体"/>
          <w:color w:val="0D0D0D"/>
          <w:sz w:val="21"/>
          <w:szCs w:val="21"/>
          <w:lang w:val="en-US"/>
        </w:rPr>
      </w:pPr>
    </w:p>
    <w:p>
      <w:pPr>
        <w:spacing w:line="300" w:lineRule="auto"/>
        <w:ind w:right="-198" w:firstLine="420" w:firstLineChars="200"/>
        <w:jc w:val="left"/>
        <w:rPr>
          <w:rFonts w:ascii="宋体" w:hAnsi="宋体"/>
          <w:color w:val="0D0D0D"/>
          <w:sz w:val="21"/>
          <w:szCs w:val="21"/>
          <w:lang w:val="en-US"/>
        </w:rPr>
      </w:pPr>
    </w:p>
    <w:p>
      <w:pPr>
        <w:spacing w:line="300" w:lineRule="auto"/>
        <w:ind w:right="-198" w:firstLine="420" w:firstLineChars="200"/>
        <w:jc w:val="left"/>
        <w:rPr>
          <w:rFonts w:ascii="宋体" w:hAnsi="宋体"/>
          <w:color w:val="0D0D0D"/>
          <w:sz w:val="21"/>
          <w:szCs w:val="21"/>
          <w:lang w:val="en-US"/>
        </w:rPr>
      </w:pPr>
    </w:p>
    <w:p>
      <w:pPr>
        <w:spacing w:line="300" w:lineRule="auto"/>
        <w:ind w:right="-198" w:firstLine="420" w:firstLineChars="200"/>
        <w:jc w:val="left"/>
        <w:rPr>
          <w:rFonts w:ascii="宋体" w:hAnsi="宋体"/>
          <w:color w:val="0D0D0D"/>
          <w:sz w:val="21"/>
          <w:szCs w:val="21"/>
          <w:lang w:val="en-US"/>
        </w:rPr>
      </w:pPr>
    </w:p>
    <w:p>
      <w:pPr>
        <w:spacing w:line="300" w:lineRule="auto"/>
        <w:ind w:right="-198" w:firstLine="420" w:firstLineChars="200"/>
        <w:jc w:val="left"/>
        <w:rPr>
          <w:rFonts w:ascii="宋体" w:hAnsi="宋体"/>
          <w:color w:val="0D0D0D"/>
          <w:sz w:val="21"/>
          <w:szCs w:val="21"/>
          <w:lang w:val="en-US"/>
        </w:rPr>
      </w:pPr>
    </w:p>
    <w:p>
      <w:pPr>
        <w:spacing w:line="300" w:lineRule="auto"/>
        <w:ind w:right="-198" w:firstLine="420" w:firstLineChars="200"/>
        <w:jc w:val="left"/>
        <w:rPr>
          <w:rFonts w:ascii="宋体" w:hAnsi="宋体"/>
          <w:color w:val="0D0D0D"/>
          <w:sz w:val="21"/>
          <w:szCs w:val="21"/>
          <w:lang w:val="en-US"/>
        </w:rPr>
      </w:pPr>
    </w:p>
    <w:p>
      <w:pPr>
        <w:spacing w:line="300" w:lineRule="auto"/>
        <w:ind w:right="-198"/>
        <w:jc w:val="center"/>
        <w:rPr>
          <w:rFonts w:ascii="宋体" w:hAnsi="宋体"/>
          <w:b/>
          <w:color w:val="0D0D0D"/>
          <w:sz w:val="21"/>
          <w:szCs w:val="21"/>
          <w:lang w:val="en-US"/>
        </w:rPr>
      </w:pPr>
      <w:r>
        <w:rPr>
          <w:rFonts w:ascii="宋体" w:hAnsi="宋体"/>
          <w:b/>
          <w:color w:val="0D0D0D"/>
          <w:sz w:val="21"/>
          <w:szCs w:val="21"/>
          <w:lang w:val="en-US"/>
        </w:rPr>
        <w:br w:type="page"/>
      </w:r>
      <w:r>
        <w:rPr>
          <w:rFonts w:hint="eastAsia" w:ascii="宋体" w:hAnsi="宋体"/>
          <w:b/>
          <w:color w:val="0D0D0D"/>
          <w:sz w:val="21"/>
          <w:szCs w:val="21"/>
          <w:lang w:val="en-US"/>
        </w:rPr>
        <w:t>零部件子系统技术规范</w:t>
      </w:r>
    </w:p>
    <w:p>
      <w:pPr>
        <w:pStyle w:val="45"/>
        <w:numPr>
          <w:ilvl w:val="0"/>
          <w:numId w:val="0"/>
        </w:numPr>
        <w:spacing w:before="120" w:beforeLines="50" w:after="120" w:afterLines="50"/>
        <w:rPr>
          <w:rFonts w:ascii="宋体" w:hAnsi="宋体" w:eastAsia="宋体"/>
          <w:b/>
          <w:color w:val="0D0D0D"/>
          <w:szCs w:val="21"/>
        </w:rPr>
      </w:pPr>
      <w:bookmarkStart w:id="283" w:name="_Toc324259908"/>
      <w:r>
        <w:rPr>
          <w:rFonts w:hint="eastAsia" w:ascii="宋体" w:hAnsi="宋体" w:eastAsia="宋体"/>
          <w:b/>
          <w:color w:val="0D0D0D"/>
          <w:szCs w:val="21"/>
        </w:rPr>
        <w:t>前言</w:t>
      </w:r>
      <w:bookmarkEnd w:id="283"/>
    </w:p>
    <w:p>
      <w:pPr>
        <w:pStyle w:val="42"/>
        <w:spacing w:before="120" w:beforeLines="50" w:after="120" w:afterLines="50"/>
        <w:rPr>
          <w:rFonts w:hAnsi="宋体"/>
          <w:color w:val="0D0D0D"/>
          <w:szCs w:val="21"/>
          <w:lang w:val="en-AU"/>
        </w:rPr>
      </w:pPr>
      <w:r>
        <w:rPr>
          <w:rFonts w:hint="eastAsia" w:hAnsi="宋体"/>
          <w:color w:val="0D0D0D"/>
          <w:szCs w:val="21"/>
          <w:lang w:val="en-AU"/>
        </w:rPr>
        <w:t>本文件根据北汽福田汽车股份有限公司奥铃事业本部技术中心(以下简称奥铃技术中心)项目规划，定义了奥铃M</w:t>
      </w:r>
      <w:r>
        <w:rPr>
          <w:rFonts w:hAnsi="宋体"/>
          <w:color w:val="0D0D0D"/>
          <w:szCs w:val="21"/>
          <w:lang w:val="en-AU"/>
        </w:rPr>
        <w:t>4</w:t>
      </w:r>
      <w:r>
        <w:rPr>
          <w:rFonts w:hint="eastAsia" w:hAnsi="宋体"/>
          <w:color w:val="0D0D0D"/>
          <w:szCs w:val="21"/>
          <w:lang w:val="en-AU"/>
        </w:rPr>
        <w:t>中卡收割机运输车</w:t>
      </w:r>
      <w:r>
        <w:rPr>
          <w:rFonts w:hint="eastAsia"/>
        </w:rPr>
        <w:t>项目驾驶员座椅总成、副驾驶座椅总成、前排中间座椅总成的</w:t>
      </w:r>
      <w:r>
        <w:rPr>
          <w:rFonts w:hint="eastAsia" w:hAnsi="宋体"/>
          <w:color w:val="0D0D0D"/>
          <w:szCs w:val="21"/>
          <w:lang w:val="en-AU"/>
        </w:rPr>
        <w:t>基本技术要求，用于供应商报价，本文件在供应商定点之前可持续进行更改。</w:t>
      </w:r>
    </w:p>
    <w:p>
      <w:pPr>
        <w:pStyle w:val="42"/>
        <w:spacing w:before="120" w:beforeLines="50" w:after="120" w:afterLines="50"/>
        <w:rPr>
          <w:rFonts w:hAnsi="宋体"/>
          <w:color w:val="0D0D0D"/>
          <w:szCs w:val="21"/>
          <w:lang w:val="en-AU"/>
        </w:rPr>
      </w:pPr>
      <w:r>
        <w:rPr>
          <w:rFonts w:hint="eastAsia" w:hAnsi="宋体"/>
          <w:color w:val="0D0D0D"/>
          <w:szCs w:val="21"/>
          <w:lang w:val="en-AU"/>
        </w:rPr>
        <w:t>本文件的信息要求严格保密，未经奥铃技术中心相关工程师的同意不得将信息透露给第三方。</w:t>
      </w:r>
    </w:p>
    <w:p>
      <w:pPr>
        <w:pStyle w:val="44"/>
        <w:numPr>
          <w:ilvl w:val="0"/>
          <w:numId w:val="0"/>
        </w:numPr>
        <w:spacing w:before="120" w:after="120"/>
        <w:rPr>
          <w:rFonts w:ascii="宋体" w:hAnsi="宋体" w:eastAsia="宋体"/>
          <w:b/>
          <w:color w:val="0D0D0D"/>
        </w:rPr>
      </w:pPr>
      <w:bookmarkStart w:id="284" w:name="_Toc324259909"/>
      <w:r>
        <w:rPr>
          <w:rFonts w:hint="eastAsia" w:ascii="宋体" w:hAnsi="宋体" w:eastAsia="宋体"/>
          <w:b/>
          <w:color w:val="0D0D0D"/>
        </w:rPr>
        <w:t>概述：</w:t>
      </w:r>
      <w:bookmarkEnd w:id="284"/>
    </w:p>
    <w:p>
      <w:pPr>
        <w:pStyle w:val="42"/>
        <w:spacing w:before="120" w:beforeLines="50" w:after="120" w:afterLines="50"/>
        <w:rPr>
          <w:rFonts w:hAnsi="宋体"/>
          <w:color w:val="0D0D0D"/>
          <w:szCs w:val="21"/>
        </w:rPr>
      </w:pPr>
      <w:r>
        <w:rPr>
          <w:rFonts w:hint="eastAsia" w:hAnsi="宋体"/>
          <w:color w:val="0D0D0D"/>
          <w:szCs w:val="21"/>
        </w:rPr>
        <w:t>本文件所述的是</w:t>
      </w:r>
      <w:r>
        <w:rPr>
          <w:rFonts w:hint="eastAsia" w:hAnsi="宋体"/>
          <w:szCs w:val="21"/>
        </w:rPr>
        <w:t>奥铃</w:t>
      </w:r>
      <w:r>
        <w:rPr>
          <w:rFonts w:hAnsi="宋体"/>
          <w:szCs w:val="21"/>
        </w:rPr>
        <w:t>M4</w:t>
      </w:r>
      <w:r>
        <w:rPr>
          <w:rFonts w:hint="eastAsia" w:hAnsi="宋体"/>
          <w:szCs w:val="21"/>
        </w:rPr>
        <w:t>中卡收割机运输车</w:t>
      </w:r>
      <w:r>
        <w:rPr>
          <w:rFonts w:hint="eastAsia"/>
        </w:rPr>
        <w:t>项目驾驶员座椅总成、副驾驶座椅、中间座椅总成</w:t>
      </w:r>
      <w:r>
        <w:rPr>
          <w:rFonts w:hint="eastAsia" w:hAnsi="宋体"/>
          <w:color w:val="0D0D0D"/>
          <w:szCs w:val="21"/>
        </w:rPr>
        <w:t>的结构。</w:t>
      </w:r>
    </w:p>
    <w:p>
      <w:pPr>
        <w:pStyle w:val="42"/>
        <w:spacing w:before="120" w:beforeLines="50" w:after="120" w:afterLines="50"/>
        <w:rPr>
          <w:rFonts w:hAnsi="宋体"/>
          <w:color w:val="0D0D0D"/>
          <w:szCs w:val="21"/>
        </w:rPr>
      </w:pPr>
      <w:r>
        <w:rPr>
          <w:rFonts w:hint="eastAsia" w:hAnsi="宋体"/>
          <w:color w:val="0D0D0D"/>
          <w:szCs w:val="21"/>
        </w:rPr>
        <w:t>根据项目规划，要求</w:t>
      </w:r>
      <w:r>
        <w:rPr>
          <w:rFonts w:hint="eastAsia" w:hAnsi="宋体"/>
          <w:szCs w:val="21"/>
        </w:rPr>
        <w:t>奥铃</w:t>
      </w:r>
      <w:r>
        <w:rPr>
          <w:rFonts w:hAnsi="宋体"/>
          <w:szCs w:val="21"/>
        </w:rPr>
        <w:t>M4</w:t>
      </w:r>
      <w:r>
        <w:rPr>
          <w:rFonts w:hint="eastAsia" w:hAnsi="宋体"/>
          <w:szCs w:val="21"/>
        </w:rPr>
        <w:t>中卡收割机运输车</w:t>
      </w:r>
      <w:r>
        <w:rPr>
          <w:rFonts w:hint="eastAsia"/>
        </w:rPr>
        <w:t>项目驾驶员座椅总成、副驾驶座椅总成、中间座椅总成</w:t>
      </w:r>
      <w:r>
        <w:rPr>
          <w:rFonts w:hint="eastAsia" w:hAnsi="宋体"/>
          <w:color w:val="0D0D0D"/>
          <w:szCs w:val="21"/>
        </w:rPr>
        <w:t>在目标市场的应用中具有先进的性能和可靠性、安全性及合适的成本，以保持产品在市场中的竞争优势。</w:t>
      </w:r>
    </w:p>
    <w:p>
      <w:pPr>
        <w:pStyle w:val="42"/>
        <w:spacing w:before="120" w:beforeLines="50" w:after="120" w:afterLines="50"/>
        <w:rPr>
          <w:rFonts w:hAnsi="宋体"/>
          <w:color w:val="0D0D0D"/>
          <w:szCs w:val="21"/>
          <w:highlight w:val="cyan"/>
        </w:rPr>
      </w:pPr>
      <w:r>
        <w:rPr>
          <w:rFonts w:hint="eastAsia" w:hAnsi="宋体"/>
          <w:color w:val="0D0D0D"/>
          <w:szCs w:val="21"/>
        </w:rPr>
        <w:t>在供应商正式介入项目开发时，奥</w:t>
      </w:r>
      <w:r>
        <w:rPr>
          <w:rFonts w:hint="eastAsia" w:hAnsi="宋体"/>
          <w:color w:val="0D0D0D"/>
          <w:szCs w:val="21"/>
          <w:highlight w:val="cyan"/>
        </w:rPr>
        <w:t>铃技术中心将提供</w:t>
      </w:r>
      <w:r>
        <w:rPr>
          <w:rFonts w:hint="eastAsia"/>
          <w:highlight w:val="cyan"/>
        </w:rPr>
        <w:t>驾驶员座椅总成、副驾驶座椅总成、前排中间座椅总成</w:t>
      </w:r>
      <w:r>
        <w:rPr>
          <w:rFonts w:hint="eastAsia" w:hAnsi="宋体"/>
          <w:color w:val="0D0D0D"/>
          <w:szCs w:val="21"/>
          <w:highlight w:val="cyan"/>
        </w:rPr>
        <w:t>的开发概念、布置位置、节点边界条件、初始数据等，由供应商负责数据的优化设计、布置匹配和性能保证。</w:t>
      </w:r>
    </w:p>
    <w:p>
      <w:pPr>
        <w:pStyle w:val="42"/>
        <w:spacing w:before="120" w:beforeLines="50" w:after="120" w:afterLines="50"/>
        <w:rPr>
          <w:rFonts w:hAnsi="宋体"/>
          <w:color w:val="0D0D0D"/>
          <w:szCs w:val="21"/>
          <w:highlight w:val="cyan"/>
          <w:lang w:val="en-AU"/>
        </w:rPr>
      </w:pPr>
      <w:r>
        <w:rPr>
          <w:rFonts w:hint="eastAsia" w:hAnsi="宋体"/>
          <w:color w:val="0D0D0D"/>
          <w:szCs w:val="21"/>
          <w:highlight w:val="cyan"/>
        </w:rPr>
        <w:t>以下</w:t>
      </w:r>
      <w:r>
        <w:rPr>
          <w:rFonts w:hint="eastAsia" w:hAnsi="宋体"/>
          <w:szCs w:val="21"/>
          <w:highlight w:val="cyan"/>
        </w:rPr>
        <w:t>奥铃</w:t>
      </w:r>
      <w:r>
        <w:rPr>
          <w:rFonts w:hAnsi="宋体"/>
          <w:szCs w:val="21"/>
          <w:highlight w:val="cyan"/>
        </w:rPr>
        <w:t>M4</w:t>
      </w:r>
      <w:r>
        <w:rPr>
          <w:rFonts w:hint="eastAsia" w:hAnsi="宋体"/>
          <w:szCs w:val="21"/>
          <w:highlight w:val="cyan"/>
        </w:rPr>
        <w:t>中卡收割机运输车</w:t>
      </w:r>
      <w:r>
        <w:rPr>
          <w:rFonts w:hint="eastAsia"/>
          <w:highlight w:val="cyan"/>
        </w:rPr>
        <w:t>项目座椅</w:t>
      </w:r>
      <w:r>
        <w:rPr>
          <w:rFonts w:hint="eastAsia" w:hAnsi="宋体"/>
          <w:color w:val="0D0D0D"/>
          <w:szCs w:val="21"/>
          <w:highlight w:val="cyan"/>
        </w:rPr>
        <w:t>组成部分均在供应商供货范围内，</w:t>
      </w:r>
      <w:r>
        <w:rPr>
          <w:rFonts w:hAnsi="宋体"/>
          <w:szCs w:val="21"/>
          <w:highlight w:val="cyan"/>
        </w:rPr>
        <w:t>M468100000170</w:t>
      </w:r>
      <w:r>
        <w:rPr>
          <w:rFonts w:hint="eastAsia" w:hAnsi="宋体"/>
          <w:szCs w:val="21"/>
          <w:highlight w:val="cyan"/>
        </w:rPr>
        <w:t>驾驶员座椅总成</w:t>
      </w:r>
      <w:r>
        <w:rPr>
          <w:rFonts w:hint="eastAsia"/>
          <w:highlight w:val="cyan"/>
        </w:rPr>
        <w:t>为气囊减震座椅，是</w:t>
      </w:r>
      <w:r>
        <w:rPr>
          <w:rFonts w:hint="eastAsia" w:hAnsi="宋体"/>
          <w:szCs w:val="21"/>
          <w:highlight w:val="cyan"/>
        </w:rPr>
        <w:t>在</w:t>
      </w:r>
      <w:r>
        <w:rPr>
          <w:rFonts w:hAnsi="宋体"/>
          <w:szCs w:val="21"/>
          <w:highlight w:val="cyan"/>
        </w:rPr>
        <w:t>M468100000030</w:t>
      </w:r>
      <w:r>
        <w:rPr>
          <w:rFonts w:hint="eastAsia" w:hAnsi="宋体"/>
          <w:szCs w:val="21"/>
          <w:highlight w:val="cyan"/>
        </w:rPr>
        <w:t>座椅基础上重新开发座椅骨架，调角器，坐垫及靠背海绵等，</w:t>
      </w:r>
      <w:r>
        <w:rPr>
          <w:rFonts w:hint="eastAsia"/>
          <w:szCs w:val="21"/>
          <w:highlight w:val="cyan"/>
        </w:rPr>
        <w:t>将头枕改为可拆卸，靠背改为可放平，</w:t>
      </w:r>
      <w:r>
        <w:rPr>
          <w:rFonts w:hint="eastAsia" w:hAnsi="宋体"/>
          <w:szCs w:val="21"/>
          <w:highlight w:val="cyan"/>
        </w:rPr>
        <w:t>组成部分如下</w:t>
      </w:r>
      <w:r>
        <w:rPr>
          <w:rFonts w:hint="eastAsia" w:hAnsi="宋体"/>
          <w:color w:val="0D0D0D"/>
          <w:szCs w:val="21"/>
          <w:highlight w:val="cyan"/>
          <w:lang w:val="en-AU"/>
        </w:rPr>
        <w:t>：</w:t>
      </w:r>
    </w:p>
    <w:p>
      <w:pPr>
        <w:pStyle w:val="42"/>
        <w:spacing w:before="120" w:beforeLines="50" w:after="120" w:afterLines="50"/>
        <w:rPr>
          <w:szCs w:val="21"/>
          <w:lang w:val="en-AU"/>
        </w:rPr>
      </w:pPr>
    </w:p>
    <w:p>
      <w:pPr>
        <w:pStyle w:val="42"/>
        <w:spacing w:before="120" w:beforeLines="50" w:after="120" w:afterLines="50"/>
        <w:rPr>
          <w:rFonts w:hAnsi="宋体"/>
          <w:color w:val="0D0D0D"/>
          <w:szCs w:val="21"/>
        </w:rPr>
      </w:pPr>
    </w:p>
    <w:p>
      <w:pPr>
        <w:pStyle w:val="42"/>
        <w:spacing w:before="120" w:beforeLines="50" w:after="120" w:afterLines="50"/>
        <w:ind w:firstLine="0" w:firstLineChars="0"/>
        <w:jc w:val="center"/>
      </w:pPr>
      <w:r>
        <mc:AlternateContent>
          <mc:Choice Requires="wps">
            <w:drawing>
              <wp:anchor distT="0" distB="0" distL="114300" distR="114300" simplePos="0" relativeHeight="251677696" behindDoc="0" locked="0" layoutInCell="1" allowOverlap="1">
                <wp:simplePos x="0" y="0"/>
                <wp:positionH relativeFrom="column">
                  <wp:posOffset>2248535</wp:posOffset>
                </wp:positionH>
                <wp:positionV relativeFrom="paragraph">
                  <wp:posOffset>29210</wp:posOffset>
                </wp:positionV>
                <wp:extent cx="1028700" cy="285115"/>
                <wp:effectExtent l="0" t="0" r="0" b="635"/>
                <wp:wrapNone/>
                <wp:docPr id="4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28700" cy="285115"/>
                        </a:xfrm>
                        <a:prstGeom prst="rect">
                          <a:avLst/>
                        </a:prstGeom>
                        <a:noFill/>
                        <a:ln w="9525">
                          <a:noFill/>
                          <a:miter lim="800000"/>
                        </a:ln>
                      </wps:spPr>
                      <wps:txbx>
                        <w:txbxContent>
                          <w:p>
                            <w:pPr>
                              <w:rPr>
                                <w:sz w:val="18"/>
                              </w:rPr>
                            </w:pPr>
                            <w:r>
                              <w:rPr>
                                <w:rFonts w:hint="eastAsia"/>
                                <w:sz w:val="18"/>
                              </w:rPr>
                              <w:t>可拆卸</w:t>
                            </w:r>
                            <w:r>
                              <w:rPr>
                                <w:sz w:val="18"/>
                              </w:rPr>
                              <w:t>头枕</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77.05pt;margin-top:2.3pt;height:22.45pt;width:81pt;z-index:251677696;mso-width-relative:page;mso-height-relative:page;" filled="f" stroked="f" coordsize="21600,21600" o:gfxdata="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3f2rNUA&#10;AAAIAQAADwAAAAAAAAABACAAAAAiAAAAZHJzL2Rvd25yZXYueG1sUEsBAhQAFAAAAAgAh07iQEbP&#10;0soiAgAAKgQAAA4AAAAAAAAAAQAgAAAAJAEAAGRycy9lMm9Eb2MueG1sUEsFBgAAAAAGAAYAWQEA&#10;ALgFAAAAAA==&#10;">
                <v:fill on="f" focussize="0,0"/>
                <v:stroke on="f" miterlimit="8" joinstyle="miter"/>
                <v:imagedata o:title=""/>
                <o:lock v:ext="edit" aspectratio="f"/>
                <v:textbox>
                  <w:txbxContent>
                    <w:p>
                      <w:pPr>
                        <w:rPr>
                          <w:sz w:val="18"/>
                        </w:rPr>
                      </w:pPr>
                      <w:r>
                        <w:rPr>
                          <w:rFonts w:hint="eastAsia"/>
                          <w:sz w:val="18"/>
                        </w:rPr>
                        <w:t>可拆卸</w:t>
                      </w:r>
                      <w:r>
                        <w:rPr>
                          <w:sz w:val="18"/>
                        </w:rPr>
                        <w:t>头枕</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4924425</wp:posOffset>
                </wp:positionH>
                <wp:positionV relativeFrom="paragraph">
                  <wp:posOffset>16510</wp:posOffset>
                </wp:positionV>
                <wp:extent cx="739775" cy="285115"/>
                <wp:effectExtent l="0" t="0" r="0" b="635"/>
                <wp:wrapNone/>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39775" cy="285115"/>
                        </a:xfrm>
                        <a:prstGeom prst="rect">
                          <a:avLst/>
                        </a:prstGeom>
                        <a:noFill/>
                        <a:ln w="9525">
                          <a:noFill/>
                          <a:miter lim="800000"/>
                        </a:ln>
                      </wps:spPr>
                      <wps:txbx>
                        <w:txbxContent>
                          <w:p>
                            <w:pPr>
                              <w:rPr>
                                <w:sz w:val="18"/>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87.75pt;margin-top:1.3pt;height:22.45pt;width:58.25pt;z-index:251673600;mso-width-relative:page;mso-height-relative:page;" filled="f" stroked="f" coordsize="21600,21600" o:gfxdata="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dwsJn&#10;1gAAAAgBAAAPAAAAAAAAAAEAIAAAACIAAABkcnMvZG93bnJldi54bWxQSwECFAAUAAAACACHTuJA&#10;4LoFByMCAAApBAAADgAAAAAAAAABACAAAAAlAQAAZHJzL2Uyb0RvYy54bWxQSwUGAAAAAAYABgBZ&#10;AQAAugUAAAAA&#10;">
                <v:fill on="f" focussize="0,0"/>
                <v:stroke on="f" miterlimit="8" joinstyle="miter"/>
                <v:imagedata o:title=""/>
                <o:lock v:ext="edit" aspectratio="f"/>
                <v:textbox>
                  <w:txbxContent>
                    <w:p>
                      <w:pPr>
                        <w:rPr>
                          <w:sz w:val="18"/>
                        </w:rPr>
                      </w:pPr>
                    </w:p>
                  </w:txbxContent>
                </v:textbox>
              </v:shape>
            </w:pict>
          </mc:Fallback>
        </mc:AlternateContent>
      </w:r>
      <w:r>
        <w:rPr>
          <w:rFonts w:hint="eastAsia"/>
        </w:rPr>
        <w:t xml:space="preserve"> </w:t>
      </w:r>
    </w:p>
    <w:p>
      <w:pPr>
        <w:pStyle w:val="42"/>
        <w:spacing w:before="120" w:beforeLines="50" w:after="120" w:afterLines="50"/>
        <w:ind w:firstLine="1680" w:firstLineChars="800"/>
      </w:pPr>
      <w:r>
        <mc:AlternateContent>
          <mc:Choice Requires="wps">
            <w:drawing>
              <wp:anchor distT="0" distB="0" distL="114300" distR="114300" simplePos="0" relativeHeight="251693056" behindDoc="0" locked="0" layoutInCell="1" allowOverlap="1">
                <wp:simplePos x="0" y="0"/>
                <wp:positionH relativeFrom="column">
                  <wp:posOffset>2588260</wp:posOffset>
                </wp:positionH>
                <wp:positionV relativeFrom="paragraph">
                  <wp:posOffset>887730</wp:posOffset>
                </wp:positionV>
                <wp:extent cx="1390650" cy="253365"/>
                <wp:effectExtent l="0" t="0" r="0" b="0"/>
                <wp:wrapNone/>
                <wp:docPr id="3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90650" cy="253365"/>
                        </a:xfrm>
                        <a:prstGeom prst="rect">
                          <a:avLst/>
                        </a:prstGeom>
                        <a:noFill/>
                        <a:ln w="9525">
                          <a:noFill/>
                          <a:miter lim="800000"/>
                        </a:ln>
                      </wps:spPr>
                      <wps:txbx>
                        <w:txbxContent>
                          <w:p>
                            <w:pPr>
                              <w:rPr>
                                <w:sz w:val="18"/>
                              </w:rPr>
                            </w:pPr>
                            <w:r>
                              <w:rPr>
                                <w:rFonts w:hint="eastAsia"/>
                                <w:sz w:val="18"/>
                              </w:rPr>
                              <w:t>驾驶员</w:t>
                            </w:r>
                            <w:r>
                              <w:rPr>
                                <w:sz w:val="18"/>
                              </w:rPr>
                              <w:t>座椅放平状态</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03.8pt;margin-top:69.9pt;height:19.95pt;width:109.5pt;z-index:251693056;mso-width-relative:page;mso-height-relative:page;" filled="f" stroked="f" coordsize="21600,21600" o:gfxdata="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Mkf&#10;5dcAAAALAQAADwAAAAAAAAABACAAAAAiAAAAZHJzL2Rvd25yZXYueG1sUEsBAhQAFAAAAAgAh07i&#10;QBtHUvsjAgAAKgQAAA4AAAAAAAAAAQAgAAAAJgEAAGRycy9lMm9Eb2MueG1sUEsFBgAAAAAGAAYA&#10;WQEAALsFAAAAAA==&#10;">
                <v:fill on="f" focussize="0,0"/>
                <v:stroke on="f" miterlimit="8" joinstyle="miter"/>
                <v:imagedata o:title=""/>
                <o:lock v:ext="edit" aspectratio="f"/>
                <v:textbox>
                  <w:txbxContent>
                    <w:p>
                      <w:pPr>
                        <w:rPr>
                          <w:sz w:val="18"/>
                        </w:rPr>
                      </w:pPr>
                      <w:r>
                        <w:rPr>
                          <w:rFonts w:hint="eastAsia"/>
                          <w:sz w:val="18"/>
                        </w:rPr>
                        <w:t>驾驶员</w:t>
                      </w:r>
                      <w:r>
                        <w:rPr>
                          <w:sz w:val="18"/>
                        </w:rPr>
                        <w:t>座椅放平状态</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2747010</wp:posOffset>
                </wp:positionH>
                <wp:positionV relativeFrom="paragraph">
                  <wp:posOffset>1160780</wp:posOffset>
                </wp:positionV>
                <wp:extent cx="1136650" cy="57150"/>
                <wp:effectExtent l="0" t="19050" r="44450" b="38100"/>
                <wp:wrapNone/>
                <wp:docPr id="36" name="右箭头 36"/>
                <wp:cNvGraphicFramePr/>
                <a:graphic xmlns:a="http://schemas.openxmlformats.org/drawingml/2006/main">
                  <a:graphicData uri="http://schemas.microsoft.com/office/word/2010/wordprocessingShape">
                    <wps:wsp>
                      <wps:cNvSpPr/>
                      <wps:spPr>
                        <a:xfrm>
                          <a:off x="0" y="0"/>
                          <a:ext cx="1136650"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16.3pt;margin-top:91.4pt;height:4.5pt;width:89.5pt;z-index:251692032;v-text-anchor:middle;mso-width-relative:page;mso-height-relative:page;" fillcolor="#4F81BD [3204]" filled="t" stroked="t" coordsize="21600,21600" o:gfxdata="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AOUaDZAAAACwEAAA8AAAAAAAAAAQAg&#10;AAAAIgAAAGRycy9kb3ducmV2LnhtbFBLAQIUABQAAAAIAIdO4kBHI/BJfwIAAAgFAAAOAAAAAAAA&#10;AAEAIAAAACgBAABkcnMvZTJvRG9jLnhtbFBLBQYAAAAABgAGAFkBAAAZBgAAAAA=&#10;" adj="21057,5400">
                <v:fill on="t" focussize="0,0"/>
                <v:stroke weight="2pt" color="#385D8A [3204]" joinstyle="round"/>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2492375</wp:posOffset>
                </wp:positionH>
                <wp:positionV relativeFrom="paragraph">
                  <wp:posOffset>339725</wp:posOffset>
                </wp:positionV>
                <wp:extent cx="701675" cy="285115"/>
                <wp:effectExtent l="0" t="0" r="0" b="635"/>
                <wp:wrapNone/>
                <wp:docPr id="1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01675" cy="285115"/>
                        </a:xfrm>
                        <a:prstGeom prst="rect">
                          <a:avLst/>
                        </a:prstGeom>
                        <a:noFill/>
                        <a:ln w="9525">
                          <a:noFill/>
                          <a:miter lim="800000"/>
                        </a:ln>
                      </wps:spPr>
                      <wps:txbx>
                        <w:txbxContent>
                          <w:p>
                            <w:pPr>
                              <w:rPr>
                                <w:sz w:val="18"/>
                              </w:rPr>
                            </w:pPr>
                            <w:r>
                              <w:rPr>
                                <w:rFonts w:hint="eastAsia"/>
                                <w:sz w:val="18"/>
                              </w:rPr>
                              <w:t>腰托手轮</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96.25pt;margin-top:26.75pt;height:22.45pt;width:55.25pt;z-index:251671552;mso-width-relative:page;mso-height-relative:page;" filled="f" stroked="f" coordsize="21600,21600" o:gfxdata="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RzvkS&#10;1wAAAAkBAAAPAAAAAAAAAAEAIAAAACIAAABkcnMvZG93bnJldi54bWxQSwECFAAUAAAACACHTuJA&#10;TcH/+yICAAApBAAADgAAAAAAAAABACAAAAAmAQAAZHJzL2Uyb0RvYy54bWxQSwUGAAAAAAYABgBZ&#10;AQAAugUAAAAA&#10;">
                <v:fill on="f" focussize="0,0"/>
                <v:stroke on="f" miterlimit="8" joinstyle="miter"/>
                <v:imagedata o:title=""/>
                <o:lock v:ext="edit" aspectratio="f"/>
                <v:textbox>
                  <w:txbxContent>
                    <w:p>
                      <w:pPr>
                        <w:rPr>
                          <w:sz w:val="18"/>
                        </w:rPr>
                      </w:pPr>
                      <w:r>
                        <w:rPr>
                          <w:rFonts w:hint="eastAsia"/>
                          <w:sz w:val="18"/>
                        </w:rPr>
                        <w:t>腰托手轮</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2283460</wp:posOffset>
                </wp:positionH>
                <wp:positionV relativeFrom="paragraph">
                  <wp:posOffset>593090</wp:posOffset>
                </wp:positionV>
                <wp:extent cx="336550" cy="484505"/>
                <wp:effectExtent l="0" t="0" r="25400" b="29845"/>
                <wp:wrapNone/>
                <wp:docPr id="40" name="直接连接符 40"/>
                <wp:cNvGraphicFramePr/>
                <a:graphic xmlns:a="http://schemas.openxmlformats.org/drawingml/2006/main">
                  <a:graphicData uri="http://schemas.microsoft.com/office/word/2010/wordprocessingShape">
                    <wps:wsp>
                      <wps:cNvCnPr/>
                      <wps:spPr>
                        <a:xfrm flipV="1">
                          <a:off x="0" y="0"/>
                          <a:ext cx="336550" cy="4845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79.8pt;margin-top:46.7pt;height:38.15pt;width:26.5pt;z-index:251674624;mso-width-relative:page;mso-height-relative:page;" filled="f" stroked="t" coordsize="21600,21600" o:gfxdata="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yWjRk2QAAAAoBAAAPAAAAAAAAAAEAIAAAACIAAABkcnMv&#10;ZG93bnJldi54bWxQSwECFAAUAAAACACHTuJAABMycwICAADjAwAADgAAAAAAAAABACAAAAAoAQAA&#10;ZHJzL2Uyb0RvYy54bWxQSwUGAAAAAAYABgBZAQAAnAUAAAAA&#10;">
                <v:fill on="f" focussize="0,0"/>
                <v:stroke color="#4A7EBB [3204]" joinstyle="round"/>
                <v:imagedata o:title=""/>
                <o:lock v:ext="edit" aspectratio="f"/>
              </v:lin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2620010</wp:posOffset>
                </wp:positionH>
                <wp:positionV relativeFrom="paragraph">
                  <wp:posOffset>586740</wp:posOffset>
                </wp:positionV>
                <wp:extent cx="425450" cy="6350"/>
                <wp:effectExtent l="0" t="0" r="31750" b="31750"/>
                <wp:wrapNone/>
                <wp:docPr id="41" name="直接连接符 41"/>
                <wp:cNvGraphicFramePr/>
                <a:graphic xmlns:a="http://schemas.openxmlformats.org/drawingml/2006/main">
                  <a:graphicData uri="http://schemas.microsoft.com/office/word/2010/wordprocessingShape">
                    <wps:wsp>
                      <wps:cNvCnPr/>
                      <wps:spPr>
                        <a:xfrm flipV="1">
                          <a:off x="0" y="0"/>
                          <a:ext cx="4254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06.3pt;margin-top:46.2pt;height:0.5pt;width:33.5pt;z-index:251675648;mso-width-relative:page;mso-height-relative:page;" filled="f" stroked="t" coordsize="21600,21600" o:gfxdata="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Hb6z2AAAAAkBAAAPAAAAAAAAAAEAIAAAACIAAABkcnMvZG93&#10;bnJldi54bWxQSwECFAAUAAAACACHTuJA28kJbgACAADhAwAADgAAAAAAAAABACAAAAAnAQAAZHJz&#10;L2Uyb0RvYy54bWxQSwUGAAAAAAYABgBZAQAAmQUAAAAA&#10;">
                <v:fill on="f" focussize="0,0"/>
                <v:stroke color="#4A7EBB [3204]" joinstyle="round"/>
                <v:imagedata o:title=""/>
                <o:lock v:ext="edit" aspectratio="f"/>
              </v:lin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2010410</wp:posOffset>
                </wp:positionH>
                <wp:positionV relativeFrom="paragraph">
                  <wp:posOffset>5080</wp:posOffset>
                </wp:positionV>
                <wp:extent cx="533400" cy="234950"/>
                <wp:effectExtent l="0" t="0" r="19050" b="31750"/>
                <wp:wrapNone/>
                <wp:docPr id="45" name="直接连接符 45"/>
                <wp:cNvGraphicFramePr/>
                <a:graphic xmlns:a="http://schemas.openxmlformats.org/drawingml/2006/main">
                  <a:graphicData uri="http://schemas.microsoft.com/office/word/2010/wordprocessingShape">
                    <wps:wsp>
                      <wps:cNvCnPr/>
                      <wps:spPr>
                        <a:xfrm flipV="1">
                          <a:off x="0" y="0"/>
                          <a:ext cx="533400" cy="234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58.3pt;margin-top:0.4pt;height:18.5pt;width:42pt;z-index:251676672;mso-width-relative:page;mso-height-relative:page;" filled="f" stroked="t" coordsize="21600,21600" o:gfxdata="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oOdc1QAAAAcBAAAPAAAAAAAAAAEAIAAAACIAAABkcnMvZG93&#10;bnJldi54bWxQSwECFAAUAAAACACHTuJAVk+0JQMCAADjAwAADgAAAAAAAAABACAAAAAkAQAAZHJz&#10;L2Uyb0RvYy54bWxQSwUGAAAAAAYABgBZAQAAmQUAAAAA&#10;">
                <v:fill on="f" focussize="0,0"/>
                <v:stroke color="#4A7EBB [3204]" joinstyle="round"/>
                <v:imagedata o:title=""/>
                <o:lock v:ext="edit" aspectratio="f"/>
              </v:lin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2364740</wp:posOffset>
                </wp:positionH>
                <wp:positionV relativeFrom="paragraph">
                  <wp:posOffset>1522095</wp:posOffset>
                </wp:positionV>
                <wp:extent cx="1184910" cy="285115"/>
                <wp:effectExtent l="0" t="0" r="0" b="635"/>
                <wp:wrapNone/>
                <wp:docPr id="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84910" cy="285115"/>
                        </a:xfrm>
                        <a:prstGeom prst="rect">
                          <a:avLst/>
                        </a:prstGeom>
                        <a:noFill/>
                        <a:ln w="9525">
                          <a:noFill/>
                          <a:miter lim="800000"/>
                        </a:ln>
                      </wps:spPr>
                      <wps:txbx>
                        <w:txbxContent>
                          <w:p>
                            <w:pPr>
                              <w:rPr>
                                <w:sz w:val="18"/>
                              </w:rPr>
                            </w:pPr>
                            <w:r>
                              <w:rPr>
                                <w:rFonts w:hint="eastAsia"/>
                                <w:sz w:val="18"/>
                              </w:rPr>
                              <w:t>座垫与可放平靠背</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86.2pt;margin-top:119.85pt;height:22.45pt;width:93.3pt;z-index:251672576;mso-width-relative:page;mso-height-relative:page;" filled="f" stroked="f" coordsize="21600,21600" o:gfxdata="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Rvl&#10;jtkAAAALAQAADwAAAAAAAAABACAAAAAiAAAAZHJzL2Rvd25yZXYueG1sUEsBAhQAFAAAAAgAh07i&#10;QO0zgz0hAgAAKgQAAA4AAAAAAAAAAQAgAAAAKAEAAGRycy9lMm9Eb2MueG1sUEsFBgAAAAAGAAYA&#10;WQEAALsFAAAAAA==&#10;">
                <v:fill on="f" focussize="0,0"/>
                <v:stroke on="f" miterlimit="8" joinstyle="miter"/>
                <v:imagedata o:title=""/>
                <o:lock v:ext="edit" aspectratio="f"/>
                <v:textbox>
                  <w:txbxContent>
                    <w:p>
                      <w:pPr>
                        <w:rPr>
                          <w:sz w:val="18"/>
                        </w:rPr>
                      </w:pPr>
                      <w:r>
                        <w:rPr>
                          <w:rFonts w:hint="eastAsia"/>
                          <w:sz w:val="18"/>
                        </w:rPr>
                        <w:t>座垫与可放平靠背</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1670685</wp:posOffset>
                </wp:positionH>
                <wp:positionV relativeFrom="paragraph">
                  <wp:posOffset>1490980</wp:posOffset>
                </wp:positionV>
                <wp:extent cx="745490" cy="240665"/>
                <wp:effectExtent l="0" t="0" r="16510" b="26035"/>
                <wp:wrapNone/>
                <wp:docPr id="5" name="直接连接符 5"/>
                <wp:cNvGraphicFramePr/>
                <a:graphic xmlns:a="http://schemas.openxmlformats.org/drawingml/2006/main">
                  <a:graphicData uri="http://schemas.microsoft.com/office/word/2010/wordprocessingShape">
                    <wps:wsp>
                      <wps:cNvCnPr/>
                      <wps:spPr>
                        <a:xfrm>
                          <a:off x="0" y="0"/>
                          <a:ext cx="745490" cy="240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1.55pt;margin-top:117.4pt;height:18.95pt;width:58.7pt;z-index:251667456;mso-width-relative:page;mso-height-relative:page;" filled="f" stroked="t" coordsize="21600,21600" o:gfxdata="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A4iVr2wAAAAsBAAAPAAAAAAAAAAEAIAAAACIAAABkcnMvZG93bnJl&#10;di54bWxQSwECFAAUAAAACACHTuJAlX7owPoBAADXAwAADgAAAAAAAAABACAAAAAqAQAAZHJzL2Uy&#10;b0RvYy54bWxQSwUGAAAAAAYABgBZAQAAlgUAAAAA&#10;">
                <v:fill on="f" focussize="0,0"/>
                <v:stroke color="#4A7EBB [3204]" joinstyle="round"/>
                <v:imagedata o:title=""/>
                <o:lock v:ext="edit" aspectratio="f"/>
              </v:lin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2423160</wp:posOffset>
                </wp:positionH>
                <wp:positionV relativeFrom="paragraph">
                  <wp:posOffset>1731010</wp:posOffset>
                </wp:positionV>
                <wp:extent cx="942975" cy="0"/>
                <wp:effectExtent l="0" t="0" r="9525" b="19050"/>
                <wp:wrapNone/>
                <wp:docPr id="9" name="直接连接符 9"/>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0.8pt;margin-top:136.3pt;height:0pt;width:74.25pt;z-index:251669504;mso-width-relative:page;mso-height-relative:page;" filled="f" stroked="t" coordsize="21600,21600" o:gfxdata="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04uw2QAAAAsBAAAPAAAAAAAAAAEAIAAAACIAAABkcnMvZG93bnJldi54bWxQSwEC&#10;FAAUAAAACACHTuJAaKgFwPMBAADSAwAADgAAAAAAAAABACAAAAAoAQAAZHJzL2Uyb0RvYy54bWxQ&#10;SwUGAAAAAAYABgBZAQAAjQUAAAAA&#10;">
                <v:fill on="f" focussize="0,0"/>
                <v:stroke color="#4A7EBB [3204]" joinstyle="round"/>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1853565</wp:posOffset>
                </wp:positionH>
                <wp:positionV relativeFrom="paragraph">
                  <wp:posOffset>1223010</wp:posOffset>
                </wp:positionV>
                <wp:extent cx="570230" cy="504190"/>
                <wp:effectExtent l="0" t="0" r="20320" b="29210"/>
                <wp:wrapNone/>
                <wp:docPr id="4" name="直接连接符 4"/>
                <wp:cNvGraphicFramePr/>
                <a:graphic xmlns:a="http://schemas.openxmlformats.org/drawingml/2006/main">
                  <a:graphicData uri="http://schemas.microsoft.com/office/word/2010/wordprocessingShape">
                    <wps:wsp>
                      <wps:cNvCnPr/>
                      <wps:spPr>
                        <a:xfrm>
                          <a:off x="0" y="0"/>
                          <a:ext cx="570230" cy="5041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45.95pt;margin-top:96.3pt;height:39.7pt;width:44.9pt;z-index:251666432;mso-width-relative:page;mso-height-relative:page;" filled="f" stroked="t" coordsize="21600,21600" o:gfxdata="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FJAQDaAAAACwEAAA8AAAAAAAAAAQAgAAAAIgAAAGRycy9kb3ducmV2&#10;LnhtbFBLAQIUABQAAAAIAIdO4kD24WiM+gEAANcDAAAOAAAAAAAAAAEAIAAAACkBAABkcnMvZTJv&#10;RG9jLnhtbFBLBQYAAAAABgAGAFkBAACVBQAAAAA=&#10;">
                <v:fill on="f" focussize="0,0"/>
                <v:stroke color="#4A7EBB [3204]" joinstyle="round"/>
                <v:imagedata o:title=""/>
                <o:lock v:ext="edit" aspectratio="f"/>
              </v:lin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715010</wp:posOffset>
                </wp:positionH>
                <wp:positionV relativeFrom="paragraph">
                  <wp:posOffset>467360</wp:posOffset>
                </wp:positionV>
                <wp:extent cx="425450" cy="253365"/>
                <wp:effectExtent l="0" t="0" r="0"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25450" cy="253365"/>
                        </a:xfrm>
                        <a:prstGeom prst="rect">
                          <a:avLst/>
                        </a:prstGeom>
                        <a:noFill/>
                        <a:ln w="9525">
                          <a:noFill/>
                          <a:miter lim="800000"/>
                        </a:ln>
                      </wps:spPr>
                      <wps:txbx>
                        <w:txbxContent>
                          <w:p>
                            <w:pPr>
                              <w:rPr>
                                <w:sz w:val="18"/>
                              </w:rPr>
                            </w:pPr>
                            <w:r>
                              <w:rPr>
                                <w:rFonts w:hint="eastAsia"/>
                                <w:sz w:val="18"/>
                              </w:rPr>
                              <w:t>扶手</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56.3pt;margin-top:36.8pt;height:19.95pt;width:33.5pt;z-index:251670528;mso-width-relative:page;mso-height-relative:page;" filled="f" stroked="f" coordsize="21600,21600" o:gfxdata="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SB3sz&#10;1gAAAAoBAAAPAAAAAAAAAAEAIAAAACIAAABkcnMvZG93bnJldi54bWxQSwECFAAUAAAACACHTuJA&#10;hLcdrSMCAAAqBAAADgAAAAAAAAABACAAAAAlAQAAZHJzL2Uyb0RvYy54bWxQSwUGAAAAAAYABgBZ&#10;AQAAugUAAAAA&#10;">
                <v:fill on="f" focussize="0,0"/>
                <v:stroke on="f" miterlimit="8" joinstyle="miter"/>
                <v:imagedata o:title=""/>
                <o:lock v:ext="edit" aspectratio="f"/>
                <v:textbox>
                  <w:txbxContent>
                    <w:p>
                      <w:pPr>
                        <w:rPr>
                          <w:sz w:val="18"/>
                        </w:rPr>
                      </w:pPr>
                      <w:r>
                        <w:rPr>
                          <w:rFonts w:hint="eastAsia"/>
                          <w:sz w:val="18"/>
                        </w:rPr>
                        <w:t>扶手</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1049655</wp:posOffset>
                </wp:positionH>
                <wp:positionV relativeFrom="paragraph">
                  <wp:posOffset>673735</wp:posOffset>
                </wp:positionV>
                <wp:extent cx="350520" cy="452755"/>
                <wp:effectExtent l="0" t="0" r="30480" b="23495"/>
                <wp:wrapNone/>
                <wp:docPr id="3" name="直接连接符 3"/>
                <wp:cNvGraphicFramePr/>
                <a:graphic xmlns:a="http://schemas.openxmlformats.org/drawingml/2006/main">
                  <a:graphicData uri="http://schemas.microsoft.com/office/word/2010/wordprocessingShape">
                    <wps:wsp>
                      <wps:cNvCnPr/>
                      <wps:spPr>
                        <a:xfrm>
                          <a:off x="0" y="0"/>
                          <a:ext cx="350520" cy="4527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2.65pt;margin-top:53.05pt;height:35.65pt;width:27.6pt;z-index:251665408;mso-width-relative:page;mso-height-relative:page;" filled="f" stroked="t" coordsize="21600,21600" o:gfxdata="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y/rejbAAAACwEAAA8AAAAAAAAAAQAgAAAAIgAAAGRycy9kb3ducmV2&#10;LnhtbFBLAQIUABQAAAAIAIdO4kA50gsQ+QEAANcDAAAOAAAAAAAAAAEAIAAAACoBAABkcnMvZTJv&#10;RG9jLnhtbFBLBQYAAAAABgAGAFkBAACVBQAAAAA=&#10;">
                <v:fill on="f" focussize="0,0"/>
                <v:stroke color="#4A7EBB [3204]" joinstyle="round"/>
                <v:imagedata o:title=""/>
                <o:lock v:ext="edit" aspectratio="f"/>
              </v:lin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744220</wp:posOffset>
                </wp:positionH>
                <wp:positionV relativeFrom="paragraph">
                  <wp:posOffset>691515</wp:posOffset>
                </wp:positionV>
                <wp:extent cx="314325" cy="0"/>
                <wp:effectExtent l="0" t="0" r="9525" b="19050"/>
                <wp:wrapNone/>
                <wp:docPr id="8" name="直接连接符 8"/>
                <wp:cNvGraphicFramePr/>
                <a:graphic xmlns:a="http://schemas.openxmlformats.org/drawingml/2006/main">
                  <a:graphicData uri="http://schemas.microsoft.com/office/word/2010/wordprocessingShape">
                    <wps:wsp>
                      <wps:cNvCnPr/>
                      <wps:spPr>
                        <a:xfrm>
                          <a:off x="0" y="0"/>
                          <a:ext cx="314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8.6pt;margin-top:54.45pt;height:0pt;width:24.75pt;z-index:251668480;mso-width-relative:page;mso-height-relative:page;" filled="f" stroked="t" coordsize="21600,21600" o:gfxdata="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xGmZX2AAAAAsBAAAPAAAAAAAAAAEAIAAAACIAAABkcnMvZG93bnJldi54bWxQSwEC&#10;FAAUAAAACACHTuJAQJH/EfQBAADSAwAADgAAAAAAAAABACAAAAAnAQAAZHJzL2Uyb0RvYy54bWxQ&#10;SwUGAAAAAAYABgBZAQAAjQUAAAAA&#10;">
                <v:fill on="f" focussize="0,0"/>
                <v:stroke color="#4A7EBB [3204]" joinstyle="round"/>
                <v:imagedata o:title=""/>
                <o:lock v:ext="edit" aspectratio="f"/>
              </v:line>
            </w:pict>
          </mc:Fallback>
        </mc:AlternateContent>
      </w:r>
      <w:r>
        <w:t xml:space="preserve"> </w:t>
      </w:r>
      <w:r>
        <w:drawing>
          <wp:inline distT="0" distB="0" distL="0" distR="0">
            <wp:extent cx="1289050" cy="21780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l="68046" t="27155" r="10707" b="9020"/>
                    <a:stretch>
                      <a:fillRect/>
                    </a:stretch>
                  </pic:blipFill>
                  <pic:spPr>
                    <a:xfrm>
                      <a:off x="0" y="0"/>
                      <a:ext cx="1291746" cy="2182605"/>
                    </a:xfrm>
                    <a:prstGeom prst="rect">
                      <a:avLst/>
                    </a:prstGeom>
                    <a:ln>
                      <a:noFill/>
                    </a:ln>
                  </pic:spPr>
                </pic:pic>
              </a:graphicData>
            </a:graphic>
          </wp:inline>
        </w:drawing>
      </w:r>
      <w:r>
        <w:rPr>
          <w:rFonts w:hint="eastAsia"/>
        </w:rPr>
        <w:t xml:space="preserve">               </w:t>
      </w:r>
      <w:r>
        <w:t xml:space="preserve">         </w:t>
      </w:r>
      <w:r>
        <w:drawing>
          <wp:inline distT="0" distB="0" distL="0" distR="0">
            <wp:extent cx="1593850" cy="216535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rcRect l="33202" t="26065" r="40755" b="11031"/>
                    <a:stretch>
                      <a:fillRect/>
                    </a:stretch>
                  </pic:blipFill>
                  <pic:spPr>
                    <a:xfrm>
                      <a:off x="0" y="0"/>
                      <a:ext cx="1593850" cy="2165350"/>
                    </a:xfrm>
                    <a:prstGeom prst="rect">
                      <a:avLst/>
                    </a:prstGeom>
                    <a:ln>
                      <a:noFill/>
                    </a:ln>
                  </pic:spPr>
                </pic:pic>
              </a:graphicData>
            </a:graphic>
          </wp:inline>
        </w:drawing>
      </w:r>
      <w:r>
        <w:t xml:space="preserve"> </w:t>
      </w:r>
    </w:p>
    <w:p>
      <w:pPr>
        <w:pStyle w:val="42"/>
        <w:spacing w:before="120" w:beforeLines="50" w:after="120" w:afterLines="50"/>
        <w:rPr>
          <w:szCs w:val="21"/>
          <w:highlight w:val="cyan"/>
        </w:rPr>
      </w:pPr>
      <w:bookmarkStart w:id="285" w:name="_Toc324259910"/>
      <w:r>
        <w:rPr>
          <w:rFonts w:hAnsi="宋体"/>
          <w:szCs w:val="21"/>
          <w:highlight w:val="cyan"/>
        </w:rPr>
        <w:t>M468100000171</w:t>
      </w:r>
      <w:r>
        <w:rPr>
          <w:rFonts w:hint="eastAsia" w:hAnsi="宋体"/>
          <w:szCs w:val="21"/>
          <w:highlight w:val="cyan"/>
        </w:rPr>
        <w:t>副驾驶座椅总成是在</w:t>
      </w:r>
      <w:r>
        <w:rPr>
          <w:rFonts w:hAnsi="宋体"/>
          <w:szCs w:val="21"/>
          <w:highlight w:val="cyan"/>
        </w:rPr>
        <w:t>M468100000010</w:t>
      </w:r>
      <w:r>
        <w:rPr>
          <w:rFonts w:hint="eastAsia" w:hAnsi="宋体"/>
          <w:szCs w:val="21"/>
          <w:highlight w:val="cyan"/>
        </w:rPr>
        <w:t>副驾驶座椅基础上重新开发座椅骨架，调角器，坐垫及靠背海绵等。</w:t>
      </w:r>
      <w:r>
        <w:rPr>
          <w:rFonts w:hint="eastAsia"/>
          <w:szCs w:val="21"/>
          <w:highlight w:val="cyan"/>
        </w:rPr>
        <w:t>将头枕改为可拆卸，靠背改为可放平，副驾驶座椅下方有逆变器支架，逆变器支架可参考基础件</w:t>
      </w:r>
      <w:r>
        <w:rPr>
          <w:highlight w:val="cyan"/>
        </w:rPr>
        <w:fldChar w:fldCharType="begin"/>
      </w:r>
      <w:r>
        <w:rPr>
          <w:highlight w:val="cyan"/>
        </w:rPr>
        <w:instrText xml:space="preserve"> HYPERLINK "http://fbom.foton.com.cn/static/index.html" </w:instrText>
      </w:r>
      <w:r>
        <w:rPr>
          <w:highlight w:val="cyan"/>
        </w:rPr>
        <w:fldChar w:fldCharType="separate"/>
      </w:r>
      <w:r>
        <w:rPr>
          <w:rStyle w:val="35"/>
          <w:rFonts w:asciiTheme="minorEastAsia" w:hAnsiTheme="minorEastAsia" w:eastAsiaTheme="minorEastAsia"/>
          <w:color w:val="000000" w:themeColor="text1"/>
          <w:szCs w:val="21"/>
          <w:highlight w:val="cyan"/>
          <w:u w:val="none"/>
          <w:shd w:val="clear" w:color="auto" w:fill="FFFFFF"/>
          <w14:textFill>
            <w14:solidFill>
              <w14:schemeClr w14:val="tx1"/>
            </w14:solidFill>
          </w14:textFill>
        </w:rPr>
        <w:t>M468100000075</w:t>
      </w:r>
      <w:r>
        <w:rPr>
          <w:rStyle w:val="35"/>
          <w:rFonts w:asciiTheme="minorEastAsia" w:hAnsiTheme="minorEastAsia" w:eastAsiaTheme="minorEastAsia"/>
          <w:color w:val="000000" w:themeColor="text1"/>
          <w:szCs w:val="21"/>
          <w:highlight w:val="cyan"/>
          <w:u w:val="none"/>
          <w:shd w:val="clear" w:color="auto" w:fill="FFFFFF"/>
          <w14:textFill>
            <w14:solidFill>
              <w14:schemeClr w14:val="tx1"/>
            </w14:solidFill>
          </w14:textFill>
        </w:rPr>
        <w:fldChar w:fldCharType="end"/>
      </w:r>
      <w:r>
        <w:rPr>
          <w:rFonts w:hint="eastAsia" w:asciiTheme="minorEastAsia" w:hAnsiTheme="minorEastAsia" w:eastAsiaTheme="minorEastAsia"/>
          <w:color w:val="000000" w:themeColor="text1"/>
          <w:szCs w:val="21"/>
          <w:highlight w:val="cyan"/>
          <w14:textFill>
            <w14:solidFill>
              <w14:schemeClr w14:val="tx1"/>
            </w14:solidFill>
          </w14:textFill>
        </w:rPr>
        <w:t>，</w:t>
      </w:r>
      <w:r>
        <w:rPr>
          <w:rFonts w:hint="eastAsia"/>
          <w:szCs w:val="21"/>
          <w:highlight w:val="cyan"/>
        </w:rPr>
        <w:t>其</w:t>
      </w:r>
      <w:r>
        <w:rPr>
          <w:rFonts w:hint="eastAsia" w:hAnsi="宋体"/>
          <w:szCs w:val="21"/>
          <w:highlight w:val="cyan"/>
        </w:rPr>
        <w:t>组成部分如下</w:t>
      </w:r>
      <w:r>
        <w:rPr>
          <w:rFonts w:hint="eastAsia" w:hAnsi="宋体"/>
          <w:color w:val="0D0D0D"/>
          <w:szCs w:val="21"/>
          <w:highlight w:val="cyan"/>
          <w:lang w:val="en-AU"/>
        </w:rPr>
        <w:t>：</w:t>
      </w:r>
    </w:p>
    <w:p>
      <w:pPr>
        <w:pStyle w:val="42"/>
        <w:spacing w:before="120" w:beforeLines="50" w:after="120" w:afterLines="50"/>
        <w:ind w:firstLine="0" w:firstLineChars="0"/>
      </w:pPr>
      <w:r>
        <mc:AlternateContent>
          <mc:Choice Requires="wps">
            <w:drawing>
              <wp:anchor distT="0" distB="0" distL="114300" distR="114300" simplePos="0" relativeHeight="251689984" behindDoc="0" locked="0" layoutInCell="1" allowOverlap="1">
                <wp:simplePos x="0" y="0"/>
                <wp:positionH relativeFrom="column">
                  <wp:posOffset>2534920</wp:posOffset>
                </wp:positionH>
                <wp:positionV relativeFrom="paragraph">
                  <wp:posOffset>652780</wp:posOffset>
                </wp:positionV>
                <wp:extent cx="1163955" cy="285115"/>
                <wp:effectExtent l="0" t="57150" r="0" b="57785"/>
                <wp:wrapNone/>
                <wp:docPr id="34" name="文本框 2"/>
                <wp:cNvGraphicFramePr/>
                <a:graphic xmlns:a="http://schemas.openxmlformats.org/drawingml/2006/main">
                  <a:graphicData uri="http://schemas.microsoft.com/office/word/2010/wordprocessingShape">
                    <wps:wsp>
                      <wps:cNvSpPr txBox="1">
                        <a:spLocks noChangeArrowheads="1"/>
                      </wps:cNvSpPr>
                      <wps:spPr bwMode="auto">
                        <a:xfrm rot="411078">
                          <a:off x="0" y="0"/>
                          <a:ext cx="1163731" cy="285115"/>
                        </a:xfrm>
                        <a:prstGeom prst="rect">
                          <a:avLst/>
                        </a:prstGeom>
                        <a:noFill/>
                        <a:ln w="9525">
                          <a:noFill/>
                          <a:miter lim="800000"/>
                        </a:ln>
                      </wps:spPr>
                      <wps:txbx>
                        <w:txbxContent>
                          <w:p>
                            <w:pPr>
                              <w:rPr>
                                <w:sz w:val="18"/>
                              </w:rPr>
                            </w:pPr>
                            <w:r>
                              <w:rPr>
                                <w:rFonts w:hint="eastAsia"/>
                                <w:sz w:val="18"/>
                              </w:rPr>
                              <w:t>座椅放平</w:t>
                            </w:r>
                            <w:r>
                              <w:rPr>
                                <w:sz w:val="18"/>
                              </w:rPr>
                              <w:t>状</w:t>
                            </w:r>
                            <w:r>
                              <w:rPr>
                                <w:rFonts w:hint="eastAsia"/>
                                <w:sz w:val="18"/>
                              </w:rPr>
                              <w:t>态</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99.6pt;margin-top:51.4pt;height:22.45pt;width:91.65pt;rotation:449007f;z-index:251689984;mso-width-relative:page;mso-height-relative:page;" filled="f" stroked="f" coordsize="21600,21600" o:gfxdata="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PeY1B2AAAAAsBAAAPAAAAAAAAAAEAIAAAACIAAABkcnMvZG93bnJldi54bWxQSwEC&#10;FAAUAAAACACHTuJAsetRmi0CAAA3BAAADgAAAAAAAAABACAAAAAnAQAAZHJzL2Uyb0RvYy54bWxQ&#10;SwUGAAAAAAYABgBZAQAAxgUAAAAA&#10;">
                <v:fill on="f" focussize="0,0"/>
                <v:stroke on="f" miterlimit="8" joinstyle="miter"/>
                <v:imagedata o:title=""/>
                <o:lock v:ext="edit" aspectratio="f"/>
                <v:textbox>
                  <w:txbxContent>
                    <w:p>
                      <w:pPr>
                        <w:rPr>
                          <w:sz w:val="18"/>
                        </w:rPr>
                      </w:pPr>
                      <w:r>
                        <w:rPr>
                          <w:rFonts w:hint="eastAsia"/>
                          <w:sz w:val="18"/>
                        </w:rPr>
                        <w:t>座椅放平</w:t>
                      </w:r>
                      <w:r>
                        <w:rPr>
                          <w:sz w:val="18"/>
                        </w:rPr>
                        <w:t>状</w:t>
                      </w:r>
                      <w:r>
                        <w:rPr>
                          <w:rFonts w:hint="eastAsia"/>
                          <w:sz w:val="18"/>
                        </w:rPr>
                        <w:t>态</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1499235</wp:posOffset>
                </wp:positionH>
                <wp:positionV relativeFrom="paragraph">
                  <wp:posOffset>2443480</wp:posOffset>
                </wp:positionV>
                <wp:extent cx="1485900" cy="633095"/>
                <wp:effectExtent l="0" t="133350" r="19050" b="147955"/>
                <wp:wrapNone/>
                <wp:docPr id="31" name="文本框 2"/>
                <wp:cNvGraphicFramePr/>
                <a:graphic xmlns:a="http://schemas.openxmlformats.org/drawingml/2006/main">
                  <a:graphicData uri="http://schemas.microsoft.com/office/word/2010/wordprocessingShape">
                    <wps:wsp>
                      <wps:cNvSpPr txBox="1">
                        <a:spLocks noChangeArrowheads="1"/>
                      </wps:cNvSpPr>
                      <wps:spPr bwMode="auto">
                        <a:xfrm rot="817428">
                          <a:off x="0" y="0"/>
                          <a:ext cx="1485900" cy="633298"/>
                        </a:xfrm>
                        <a:prstGeom prst="rect">
                          <a:avLst/>
                        </a:prstGeom>
                        <a:noFill/>
                        <a:ln w="9525">
                          <a:noFill/>
                          <a:miter lim="800000"/>
                        </a:ln>
                      </wps:spPr>
                      <wps:txbx>
                        <w:txbxContent>
                          <w:p>
                            <w:pPr>
                              <w:rPr>
                                <w:sz w:val="18"/>
                              </w:rPr>
                            </w:pPr>
                            <w:r>
                              <w:fldChar w:fldCharType="begin"/>
                            </w:r>
                            <w:r>
                              <w:instrText xml:space="preserve"> HYPERLINK "http://fbom.foton.com.cn/static/index.html" </w:instrText>
                            </w:r>
                            <w:r>
                              <w:fldChar w:fldCharType="separate"/>
                            </w:r>
                            <w:r>
                              <w:rPr>
                                <w:rStyle w:val="35"/>
                                <w:rFonts w:asciiTheme="minorEastAsia" w:hAnsiTheme="minorEastAsia" w:eastAsiaTheme="minorEastAsia"/>
                                <w:color w:val="000000" w:themeColor="text1"/>
                                <w:sz w:val="21"/>
                                <w:szCs w:val="21"/>
                                <w:u w:val="none"/>
                                <w:shd w:val="clear" w:color="auto" w:fill="FFFFFF"/>
                                <w14:textFill>
                                  <w14:solidFill>
                                    <w14:schemeClr w14:val="tx1"/>
                                  </w14:solidFill>
                                </w14:textFill>
                              </w:rPr>
                              <w:t>M468100000075</w:t>
                            </w:r>
                            <w:r>
                              <w:rPr>
                                <w:rStyle w:val="35"/>
                                <w:rFonts w:asciiTheme="minorEastAsia" w:hAnsiTheme="minorEastAsia" w:eastAsiaTheme="minorEastAsia"/>
                                <w:color w:val="000000" w:themeColor="text1"/>
                                <w:sz w:val="21"/>
                                <w:szCs w:val="21"/>
                                <w:u w:val="none"/>
                                <w:shd w:val="clear" w:color="auto" w:fill="FFFFFF"/>
                                <w14:textFill>
                                  <w14:solidFill>
                                    <w14:schemeClr w14:val="tx1"/>
                                  </w14:solidFill>
                                </w14:textFill>
                              </w:rPr>
                              <w:fldChar w:fldCharType="end"/>
                            </w:r>
                            <w:r>
                              <w:rPr>
                                <w:rFonts w:hint="eastAsia"/>
                                <w:sz w:val="18"/>
                              </w:rPr>
                              <w:t>逆变器安装</w:t>
                            </w:r>
                            <w:r>
                              <w:rPr>
                                <w:sz w:val="18"/>
                              </w:rPr>
                              <w:t>支架</w:t>
                            </w:r>
                            <w:r>
                              <w:rPr>
                                <w:rFonts w:hint="eastAsia"/>
                                <w:sz w:val="18"/>
                              </w:rPr>
                              <w:t>放大</w:t>
                            </w:r>
                            <w:r>
                              <w:rPr>
                                <w:sz w:val="18"/>
                              </w:rPr>
                              <w:t>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18.05pt;margin-top:192.4pt;height:49.85pt;width:117pt;rotation:892849f;z-index:251698176;mso-width-relative:page;mso-height-relative:page;" filled="f" stroked="f" coordsize="21600,21600" o:gfxdata="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iN3jjYAAAACwEAAA8AAAAAAAAAAQAgAAAAIgAAAGRycy9kb3ducmV2LnhtbFBLAQIU&#10;ABQAAAAIAIdO4kAhyhL3LAIAADcEAAAOAAAAAAAAAAEAIAAAACcBAABkcnMvZTJvRG9jLnhtbFBL&#10;BQYAAAAABgAGAFkBAADFBQAAAAA=&#10;">
                <v:fill on="f" focussize="0,0"/>
                <v:stroke on="f" miterlimit="8" joinstyle="miter"/>
                <v:imagedata o:title=""/>
                <o:lock v:ext="edit" aspectratio="f"/>
                <v:textbox>
                  <w:txbxContent>
                    <w:p>
                      <w:pPr>
                        <w:rPr>
                          <w:sz w:val="18"/>
                        </w:rPr>
                      </w:pPr>
                      <w:r>
                        <w:fldChar w:fldCharType="begin"/>
                      </w:r>
                      <w:r>
                        <w:instrText xml:space="preserve"> HYPERLINK "http://fbom.foton.com.cn/static/index.html" </w:instrText>
                      </w:r>
                      <w:r>
                        <w:fldChar w:fldCharType="separate"/>
                      </w:r>
                      <w:r>
                        <w:rPr>
                          <w:rStyle w:val="35"/>
                          <w:rFonts w:asciiTheme="minorEastAsia" w:hAnsiTheme="minorEastAsia" w:eastAsiaTheme="minorEastAsia"/>
                          <w:color w:val="000000" w:themeColor="text1"/>
                          <w:sz w:val="21"/>
                          <w:szCs w:val="21"/>
                          <w:u w:val="none"/>
                          <w:shd w:val="clear" w:color="auto" w:fill="FFFFFF"/>
                          <w14:textFill>
                            <w14:solidFill>
                              <w14:schemeClr w14:val="tx1"/>
                            </w14:solidFill>
                          </w14:textFill>
                        </w:rPr>
                        <w:t>M468100000075</w:t>
                      </w:r>
                      <w:r>
                        <w:rPr>
                          <w:rStyle w:val="35"/>
                          <w:rFonts w:asciiTheme="minorEastAsia" w:hAnsiTheme="minorEastAsia" w:eastAsiaTheme="minorEastAsia"/>
                          <w:color w:val="000000" w:themeColor="text1"/>
                          <w:sz w:val="21"/>
                          <w:szCs w:val="21"/>
                          <w:u w:val="none"/>
                          <w:shd w:val="clear" w:color="auto" w:fill="FFFFFF"/>
                          <w14:textFill>
                            <w14:solidFill>
                              <w14:schemeClr w14:val="tx1"/>
                            </w14:solidFill>
                          </w14:textFill>
                        </w:rPr>
                        <w:fldChar w:fldCharType="end"/>
                      </w:r>
                      <w:r>
                        <w:rPr>
                          <w:rFonts w:hint="eastAsia"/>
                          <w:sz w:val="18"/>
                        </w:rPr>
                        <w:t>逆变器安装</w:t>
                      </w:r>
                      <w:r>
                        <w:rPr>
                          <w:sz w:val="18"/>
                        </w:rPr>
                        <w:t>支架</w:t>
                      </w:r>
                      <w:r>
                        <w:rPr>
                          <w:rFonts w:hint="eastAsia"/>
                          <w:sz w:val="18"/>
                        </w:rPr>
                        <w:t>放大</w:t>
                      </w:r>
                      <w:r>
                        <w:rPr>
                          <w:sz w:val="18"/>
                        </w:rPr>
                        <w:t>图</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2136140</wp:posOffset>
                </wp:positionH>
                <wp:positionV relativeFrom="paragraph">
                  <wp:posOffset>907415</wp:posOffset>
                </wp:positionV>
                <wp:extent cx="1730375" cy="177800"/>
                <wp:effectExtent l="19050" t="76200" r="22225" b="127000"/>
                <wp:wrapNone/>
                <wp:docPr id="33" name="右箭头 33"/>
                <wp:cNvGraphicFramePr/>
                <a:graphic xmlns:a="http://schemas.openxmlformats.org/drawingml/2006/main">
                  <a:graphicData uri="http://schemas.microsoft.com/office/word/2010/wordprocessingShape">
                    <wps:wsp>
                      <wps:cNvSpPr/>
                      <wps:spPr>
                        <a:xfrm rot="380933">
                          <a:off x="0" y="0"/>
                          <a:ext cx="1730566"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68.2pt;margin-top:71.45pt;height:14pt;width:136.25pt;rotation:416080f;z-index:251688960;v-text-anchor:middle;mso-width-relative:page;mso-height-relative:page;" fillcolor="#4F81BD [3204]" filled="t" stroked="t" coordsize="21600,21600" o:gfxdata="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mL4SXXAAAACwEAAA8A&#10;AAAAAAAAAQAgAAAAIgAAAGRycy9kb3ducmV2LnhtbFBLAQIUABQAAAAIAIdO4kBV0RYEigIAABYF&#10;AAAOAAAAAAAAAAEAIAAAACYBAABkcnMvZTJvRG9jLnhtbFBLBQYAAAAABgAGAFkBAAAiBgAAAAA=&#10;" adj="20491,5400">
                <v:fill on="t" focussize="0,0"/>
                <v:stroke weight="2pt" color="#385D8A [3204]" joinstyle="round"/>
                <v:imagedata o:title=""/>
                <o:lock v:ext="edit" aspectratio="f"/>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1450340</wp:posOffset>
                </wp:positionH>
                <wp:positionV relativeFrom="paragraph">
                  <wp:posOffset>2352675</wp:posOffset>
                </wp:positionV>
                <wp:extent cx="1836420" cy="170815"/>
                <wp:effectExtent l="19050" t="190500" r="11430" b="229870"/>
                <wp:wrapNone/>
                <wp:docPr id="29" name="右箭头 29"/>
                <wp:cNvGraphicFramePr/>
                <a:graphic xmlns:a="http://schemas.openxmlformats.org/drawingml/2006/main">
                  <a:graphicData uri="http://schemas.microsoft.com/office/word/2010/wordprocessingShape">
                    <wps:wsp>
                      <wps:cNvSpPr/>
                      <wps:spPr>
                        <a:xfrm rot="797619">
                          <a:off x="0" y="0"/>
                          <a:ext cx="1836420" cy="17058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14.2pt;margin-top:185.25pt;height:13.45pt;width:144.6pt;rotation:871213f;z-index:251697152;v-text-anchor:middle;mso-width-relative:page;mso-height-relative:page;" fillcolor="#4F81BD [3204]" filled="t" stroked="t" coordsize="21600,21600" o:gfxdata="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hNhXi2AAAAAsBAAAP&#10;AAAAAAAAAAEAIAAAACIAAABkcnMvZG93bnJldi54bWxQSwECFAAUAAAACACHTuJA1RL4EIoCAAAW&#10;BQAADgAAAAAAAAABACAAAAAnAQAAZHJzL2Uyb0RvYy54bWxQSwUGAAAAAAYABgBZAQAAIwYAAAAA&#10;" adj="20597,5400">
                <v:fill on="t" focussize="0,0"/>
                <v:stroke weight="2pt" color="#385D8A [3204]" joinstyle="round"/>
                <v:imagedata o:title=""/>
                <o:lock v:ext="edit" aspectratio="f"/>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613410</wp:posOffset>
                </wp:positionH>
                <wp:positionV relativeFrom="paragraph">
                  <wp:posOffset>1794510</wp:posOffset>
                </wp:positionV>
                <wp:extent cx="844550" cy="546100"/>
                <wp:effectExtent l="0" t="0" r="12700" b="25400"/>
                <wp:wrapNone/>
                <wp:docPr id="24" name="椭圆 24"/>
                <wp:cNvGraphicFramePr/>
                <a:graphic xmlns:a="http://schemas.openxmlformats.org/drawingml/2006/main">
                  <a:graphicData uri="http://schemas.microsoft.com/office/word/2010/wordprocessingShape">
                    <wps:wsp>
                      <wps:cNvSpPr/>
                      <wps:spPr>
                        <a:xfrm>
                          <a:off x="0" y="0"/>
                          <a:ext cx="844550" cy="5461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8.3pt;margin-top:141.3pt;height:43pt;width:66.5pt;z-index:251696128;v-text-anchor:middle;mso-width-relative:page;mso-height-relative:page;" filled="f" stroked="t" coordsize="21600,21600" o:gfxdata="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mI0HXXAAAACgEAAA8AAAAAAAAAAQAgAAAAIgAAAGRycy9kb3ducmV2&#10;LnhtbFBLAQIUABQAAAAIAIdO4kCdmInWbwIAANkEAAAOAAAAAAAAAAEAIAAAACYBAABkcnMvZTJv&#10;RG9jLnhtbFBLBQYAAAAABgAGAFkBAAAHBgAAAAA=&#10;">
                <v:fill on="f" focussize="0,0"/>
                <v:stroke weight="2pt" color="#385D8A [3204]" joinstyle="round"/>
                <v:imagedata o:title=""/>
                <o:lock v:ext="edit" aspectratio="f"/>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895985</wp:posOffset>
                </wp:positionH>
                <wp:positionV relativeFrom="paragraph">
                  <wp:posOffset>1586865</wp:posOffset>
                </wp:positionV>
                <wp:extent cx="1136650" cy="63500"/>
                <wp:effectExtent l="0" t="0" r="25400" b="31750"/>
                <wp:wrapNone/>
                <wp:docPr id="52" name="直接连接符 52"/>
                <wp:cNvGraphicFramePr/>
                <a:graphic xmlns:a="http://schemas.openxmlformats.org/drawingml/2006/main">
                  <a:graphicData uri="http://schemas.microsoft.com/office/word/2010/wordprocessingShape">
                    <wps:wsp>
                      <wps:cNvCnPr/>
                      <wps:spPr>
                        <a:xfrm flipV="1">
                          <a:off x="0" y="0"/>
                          <a:ext cx="1136650" cy="63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70.55pt;margin-top:124.95pt;height:5pt;width:89.5pt;z-index:251681792;mso-width-relative:page;mso-height-relative:page;" filled="f" stroked="t" coordsize="21600,21600" o:gfxdata="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7nkig2AAAAAsBAAAPAAAAAAAAAAEAIAAAACIAAABkcnMv&#10;ZG93bnJldi54bWxQSwECFAAUAAAACACHTuJAOHL/vwMCAADjAwAADgAAAAAAAAABACAAAAAnAQAA&#10;ZHJzL2Uyb0RvYy54bWxQSwUGAAAAAAYABgBZAQAAnAUAAAAA&#10;">
                <v:fill on="f" focussize="0,0"/>
                <v:stroke color="#4A7EBB [3204]" joinstyle="round"/>
                <v:imagedata o:title=""/>
                <o:lock v:ext="edit" aspectratio="f"/>
              </v:lin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2004060</wp:posOffset>
                </wp:positionH>
                <wp:positionV relativeFrom="paragraph">
                  <wp:posOffset>259715</wp:posOffset>
                </wp:positionV>
                <wp:extent cx="784225" cy="285115"/>
                <wp:effectExtent l="0" t="0" r="0" b="635"/>
                <wp:wrapNone/>
                <wp:docPr id="5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84225" cy="285115"/>
                        </a:xfrm>
                        <a:prstGeom prst="rect">
                          <a:avLst/>
                        </a:prstGeom>
                        <a:noFill/>
                        <a:ln w="9525">
                          <a:noFill/>
                          <a:miter lim="800000"/>
                        </a:ln>
                      </wps:spPr>
                      <wps:txbx>
                        <w:txbxContent>
                          <w:p>
                            <w:pPr>
                              <w:rPr>
                                <w:sz w:val="18"/>
                              </w:rPr>
                            </w:pPr>
                            <w:r>
                              <w:rPr>
                                <w:rFonts w:hint="eastAsia"/>
                                <w:sz w:val="18"/>
                              </w:rPr>
                              <w:t>可</w:t>
                            </w:r>
                            <w:r>
                              <w:rPr>
                                <w:sz w:val="18"/>
                              </w:rPr>
                              <w:t>拆卸头枕</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57.8pt;margin-top:20.45pt;height:22.45pt;width:61.75pt;z-index:251679744;mso-width-relative:page;mso-height-relative:page;" filled="f" stroked="f" coordsize="21600,21600" o:gfxdata="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7xUV9cA&#10;AAAJAQAADwAAAAAAAAABACAAAAAiAAAAZHJzL2Rvd25yZXYueG1sUEsBAhQAFAAAAAgAh07iQAin&#10;MnMgAgAAKQQAAA4AAAAAAAAAAQAgAAAAJgEAAGRycy9lMm9Eb2MueG1sUEsFBgAAAAAGAAYAWQEA&#10;ALgFAAAAAA==&#10;">
                <v:fill on="f" focussize="0,0"/>
                <v:stroke on="f" miterlimit="8" joinstyle="miter"/>
                <v:imagedata o:title=""/>
                <o:lock v:ext="edit" aspectratio="f"/>
                <v:textbox>
                  <w:txbxContent>
                    <w:p>
                      <w:pPr>
                        <w:rPr>
                          <w:sz w:val="18"/>
                        </w:rPr>
                      </w:pPr>
                      <w:r>
                        <w:rPr>
                          <w:rFonts w:hint="eastAsia"/>
                          <w:sz w:val="18"/>
                        </w:rPr>
                        <w:t>可</w:t>
                      </w:r>
                      <w:r>
                        <w:rPr>
                          <w:sz w:val="18"/>
                        </w:rPr>
                        <w:t>拆卸头枕</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1375410</wp:posOffset>
                </wp:positionH>
                <wp:positionV relativeFrom="paragraph">
                  <wp:posOffset>393065</wp:posOffset>
                </wp:positionV>
                <wp:extent cx="717550" cy="12700"/>
                <wp:effectExtent l="0" t="0" r="25400" b="25400"/>
                <wp:wrapNone/>
                <wp:docPr id="49" name="直接连接符 49"/>
                <wp:cNvGraphicFramePr/>
                <a:graphic xmlns:a="http://schemas.openxmlformats.org/drawingml/2006/main">
                  <a:graphicData uri="http://schemas.microsoft.com/office/word/2010/wordprocessingShape">
                    <wps:wsp>
                      <wps:cNvCnPr/>
                      <wps:spPr>
                        <a:xfrm flipV="1">
                          <a:off x="0" y="0"/>
                          <a:ext cx="7175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08.3pt;margin-top:30.95pt;height:1pt;width:56.5pt;z-index:251678720;mso-width-relative:page;mso-height-relative:page;" filled="f" stroked="t" coordsize="21600,21600" o:gfxdata="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oO/INcAAAAJAQAADwAAAAAAAAABACAAAAAiAAAAZHJzL2Rv&#10;d25yZXYueG1sUEsBAhQAFAAAAAgAh07iQLG0ubUCAgAA4gMAAA4AAAAAAAAAAQAgAAAAJgEAAGRy&#10;cy9lMm9Eb2MueG1sUEsFBgAAAAAGAAYAWQEAAJoFAAAAAA==&#10;">
                <v:fill on="f" focussize="0,0"/>
                <v:stroke color="#4A7EBB [3204]" joinstyle="round"/>
                <v:imagedata o:title=""/>
                <o:lock v:ext="edit" aspectratio="f"/>
              </v:lin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1864360</wp:posOffset>
                </wp:positionH>
                <wp:positionV relativeFrom="paragraph">
                  <wp:posOffset>1224915</wp:posOffset>
                </wp:positionV>
                <wp:extent cx="1206500" cy="285115"/>
                <wp:effectExtent l="0" t="0" r="0" b="635"/>
                <wp:wrapNone/>
                <wp:docPr id="5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06500" cy="285115"/>
                        </a:xfrm>
                        <a:prstGeom prst="rect">
                          <a:avLst/>
                        </a:prstGeom>
                        <a:noFill/>
                        <a:ln w="9525">
                          <a:noFill/>
                          <a:miter lim="800000"/>
                        </a:ln>
                      </wps:spPr>
                      <wps:txbx>
                        <w:txbxContent>
                          <w:p>
                            <w:pPr>
                              <w:rPr>
                                <w:sz w:val="18"/>
                              </w:rPr>
                            </w:pPr>
                            <w:r>
                              <w:rPr>
                                <w:rFonts w:hint="eastAsia"/>
                                <w:sz w:val="18"/>
                              </w:rPr>
                              <w:t>坐垫与</w:t>
                            </w:r>
                            <w:r>
                              <w:rPr>
                                <w:sz w:val="18"/>
                              </w:rPr>
                              <w:t>可放平靠背</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46.8pt;margin-top:96.45pt;height:22.45pt;width:95pt;z-index:251683840;mso-width-relative:page;mso-height-relative:page;" filled="f" stroked="f" coordsize="21600,21600" o:gfxdata="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67Dj&#10;1wAAAAsBAAAPAAAAAAAAAAEAIAAAACIAAABkcnMvZG93bnJldi54bWxQSwECFAAUAAAACACHTuJA&#10;fuQuiiICAAAqBAAADgAAAAAAAAABACAAAAAmAQAAZHJzL2Uyb0RvYy54bWxQSwUGAAAAAAYABgBZ&#10;AQAAugUAAAAA&#10;">
                <v:fill on="f" focussize="0,0"/>
                <v:stroke on="f" miterlimit="8" joinstyle="miter"/>
                <v:imagedata o:title=""/>
                <o:lock v:ext="edit" aspectratio="f"/>
                <v:textbox>
                  <w:txbxContent>
                    <w:p>
                      <w:pPr>
                        <w:rPr>
                          <w:sz w:val="18"/>
                        </w:rPr>
                      </w:pPr>
                      <w:r>
                        <w:rPr>
                          <w:rFonts w:hint="eastAsia"/>
                          <w:sz w:val="18"/>
                        </w:rPr>
                        <w:t>坐垫与</w:t>
                      </w:r>
                      <w:r>
                        <w:rPr>
                          <w:sz w:val="18"/>
                        </w:rPr>
                        <w:t>可放平靠背</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1213485</wp:posOffset>
                </wp:positionH>
                <wp:positionV relativeFrom="paragraph">
                  <wp:posOffset>1021715</wp:posOffset>
                </wp:positionV>
                <wp:extent cx="812800" cy="565150"/>
                <wp:effectExtent l="0" t="0" r="25400" b="25400"/>
                <wp:wrapNone/>
                <wp:docPr id="51" name="直接连接符 51"/>
                <wp:cNvGraphicFramePr/>
                <a:graphic xmlns:a="http://schemas.openxmlformats.org/drawingml/2006/main">
                  <a:graphicData uri="http://schemas.microsoft.com/office/word/2010/wordprocessingShape">
                    <wps:wsp>
                      <wps:cNvCnPr/>
                      <wps:spPr>
                        <a:xfrm>
                          <a:off x="0" y="0"/>
                          <a:ext cx="812800" cy="565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5.55pt;margin-top:80.45pt;height:44.5pt;width:64pt;z-index:251680768;mso-width-relative:page;mso-height-relative:page;" filled="f" stroked="t" coordsize="21600,21600" o:gfxdata="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aOOdoAAAALAQAADwAAAAAAAAABACAAAAAiAAAAZHJzL2Rvd25y&#10;ZXYueG1sUEsBAhQAFAAAAAgAh07iQILuYwP8AQAA2QMAAA4AAAAAAAAAAQAgAAAAKQEAAGRycy9l&#10;Mm9Eb2MueG1sUEsFBgAAAAAGAAYAWQEAAJcFAAAAAA==&#10;">
                <v:fill on="f" focussize="0,0"/>
                <v:stroke color="#4A7EBB [3204]" joinstyle="round"/>
                <v:imagedata o:title=""/>
                <o:lock v:ext="edit" aspectratio="f"/>
              </v:lin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2026285</wp:posOffset>
                </wp:positionH>
                <wp:positionV relativeFrom="paragraph">
                  <wp:posOffset>1472565</wp:posOffset>
                </wp:positionV>
                <wp:extent cx="609600" cy="114300"/>
                <wp:effectExtent l="0" t="0" r="19050" b="19050"/>
                <wp:wrapNone/>
                <wp:docPr id="53" name="直接连接符 53"/>
                <wp:cNvGraphicFramePr/>
                <a:graphic xmlns:a="http://schemas.openxmlformats.org/drawingml/2006/main">
                  <a:graphicData uri="http://schemas.microsoft.com/office/word/2010/wordprocessingShape">
                    <wps:wsp>
                      <wps:cNvCnPr/>
                      <wps:spPr>
                        <a:xfrm flipV="1">
                          <a:off x="0" y="0"/>
                          <a:ext cx="60960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59.55pt;margin-top:115.95pt;height:9pt;width:48pt;z-index:251682816;mso-width-relative:page;mso-height-relative:page;" filled="f" stroked="t" coordsize="21600,21600" o:gfxdata="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Wh98R2QAAAAsBAAAPAAAAAAAAAAEAIAAAACIAAABkcnMv&#10;ZG93bnJldi54bWxQSwECFAAUAAAACACHTuJAdpmsPAICAADjAwAADgAAAAAAAAABACAAAAAoAQAA&#10;ZHJzL2Uyb0RvYy54bWxQSwUGAAAAAAYABgBZAQAAnAUAAAAA&#10;">
                <v:fill on="f" focussize="0,0"/>
                <v:stroke color="#4A7EBB [3204]" joinstyle="round"/>
                <v:imagedata o:title=""/>
                <o:lock v:ext="edit" aspectratio="f"/>
              </v:line>
            </w:pict>
          </mc:Fallback>
        </mc:AlternateContent>
      </w:r>
      <w:r>
        <w:t xml:space="preserve">       </w:t>
      </w:r>
      <w:r>
        <w:drawing>
          <wp:inline distT="0" distB="0" distL="0" distR="0">
            <wp:extent cx="1371600" cy="239649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2236" cy="2432934"/>
                    </a:xfrm>
                    <a:prstGeom prst="rect">
                      <a:avLst/>
                    </a:prstGeom>
                  </pic:spPr>
                </pic:pic>
              </a:graphicData>
            </a:graphic>
          </wp:inline>
        </w:drawing>
      </w:r>
      <w:r>
        <w:t xml:space="preserve">                            </w:t>
      </w:r>
      <w:r>
        <w:drawing>
          <wp:inline distT="0" distB="0" distL="0" distR="0">
            <wp:extent cx="2108200" cy="2331085"/>
            <wp:effectExtent l="0" t="0" r="635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9703" cy="2377074"/>
                    </a:xfrm>
                    <a:prstGeom prst="rect">
                      <a:avLst/>
                    </a:prstGeom>
                  </pic:spPr>
                </pic:pic>
              </a:graphicData>
            </a:graphic>
          </wp:inline>
        </w:drawing>
      </w:r>
    </w:p>
    <w:p>
      <w:pPr>
        <w:pStyle w:val="42"/>
        <w:spacing w:before="120" w:beforeLines="50" w:after="120" w:afterLines="50"/>
        <w:ind w:firstLine="4830" w:firstLineChars="2300"/>
        <w:rPr>
          <w:szCs w:val="21"/>
        </w:rPr>
      </w:pPr>
      <w:r>
        <w:drawing>
          <wp:inline distT="0" distB="0" distL="0" distR="0">
            <wp:extent cx="3041650" cy="1426210"/>
            <wp:effectExtent l="0" t="0" r="635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3082000" cy="1445707"/>
                    </a:xfrm>
                    <a:prstGeom prst="rect">
                      <a:avLst/>
                    </a:prstGeom>
                  </pic:spPr>
                </pic:pic>
              </a:graphicData>
            </a:graphic>
          </wp:inline>
        </w:drawing>
      </w:r>
    </w:p>
    <w:p>
      <w:pPr>
        <w:pStyle w:val="42"/>
        <w:spacing w:before="120" w:beforeLines="50" w:after="120" w:afterLines="50"/>
        <w:rPr>
          <w:rFonts w:hAnsi="宋体"/>
          <w:szCs w:val="21"/>
        </w:rPr>
      </w:pPr>
      <w:r>
        <w:rPr>
          <w:rFonts w:hAnsi="宋体"/>
          <w:szCs w:val="21"/>
        </w:rPr>
        <w:t>M468100000172</w:t>
      </w:r>
      <w:r>
        <w:rPr>
          <w:rFonts w:hint="eastAsia" w:hAnsi="宋体"/>
          <w:szCs w:val="21"/>
        </w:rPr>
        <w:t>前排中间座椅是在</w:t>
      </w:r>
      <w:r>
        <w:rPr>
          <w:rFonts w:hAnsi="宋体"/>
          <w:szCs w:val="21"/>
        </w:rPr>
        <w:t>M468100000003</w:t>
      </w:r>
      <w:r>
        <w:rPr>
          <w:rFonts w:hint="eastAsia" w:hAnsi="宋体"/>
          <w:szCs w:val="21"/>
        </w:rPr>
        <w:t>座椅基础上重新开发，取消靠背背面的储物盒，</w:t>
      </w:r>
      <w:r>
        <w:rPr>
          <w:rFonts w:hint="eastAsia"/>
          <w:szCs w:val="21"/>
        </w:rPr>
        <w:t>中间座椅放平后，与主副驾座椅放平高度保持一致，其</w:t>
      </w:r>
      <w:r>
        <w:rPr>
          <w:rFonts w:hint="eastAsia" w:hAnsi="宋体"/>
          <w:szCs w:val="21"/>
        </w:rPr>
        <w:t>总成组成部分如下：</w:t>
      </w:r>
    </w:p>
    <w:p>
      <w:pPr>
        <w:pStyle w:val="42"/>
        <w:spacing w:before="120" w:beforeLines="50" w:after="120" w:afterLines="50"/>
        <w:ind w:firstLine="1050" w:firstLineChars="500"/>
        <w:rPr>
          <w:szCs w:val="21"/>
        </w:rPr>
      </w:pPr>
      <w:r>
        <mc:AlternateContent>
          <mc:Choice Requires="wps">
            <w:drawing>
              <wp:anchor distT="0" distB="0" distL="114300" distR="114300" simplePos="0" relativeHeight="251691008" behindDoc="0" locked="0" layoutInCell="1" allowOverlap="1">
                <wp:simplePos x="0" y="0"/>
                <wp:positionH relativeFrom="margin">
                  <wp:posOffset>2240915</wp:posOffset>
                </wp:positionH>
                <wp:positionV relativeFrom="paragraph">
                  <wp:posOffset>1047115</wp:posOffset>
                </wp:positionV>
                <wp:extent cx="1708150" cy="152400"/>
                <wp:effectExtent l="0" t="19050" r="44450" b="38100"/>
                <wp:wrapNone/>
                <wp:docPr id="35" name="右箭头 35"/>
                <wp:cNvGraphicFramePr/>
                <a:graphic xmlns:a="http://schemas.openxmlformats.org/drawingml/2006/main">
                  <a:graphicData uri="http://schemas.microsoft.com/office/word/2010/wordprocessingShape">
                    <wps:wsp>
                      <wps:cNvSpPr/>
                      <wps:spPr>
                        <a:xfrm>
                          <a:off x="0" y="0"/>
                          <a:ext cx="170815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76.45pt;margin-top:82.45pt;height:12pt;width:134.5pt;mso-position-horizontal-relative:margin;z-index:251691008;v-text-anchor:middle;mso-width-relative:page;mso-height-relative:page;" fillcolor="#4F81BD [3204]" filled="t" stroked="t" coordsize="21600,21600" o:gfxdata="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LSAP/DYAAAACwEAAA8AAAAAAAAAAQAg&#10;AAAAIgAAAGRycy9kb3ducmV2LnhtbFBLAQIUABQAAAAIAIdO4kCLqL4pgAIAAAkFAAAOAAAAAAAA&#10;AAEAIAAAACcBAABkcnMvZTJvRG9jLnhtbFBLBQYAAAAABgAGAFkBAAAZBgAAAAA=&#10;" adj="20637,5400">
                <v:fill on="t" focussize="0,0"/>
                <v:stroke weight="2pt" color="#385D8A [3204]" joinstyle="round"/>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818515</wp:posOffset>
                </wp:positionV>
                <wp:extent cx="1123950" cy="285115"/>
                <wp:effectExtent l="0" t="0" r="0" b="635"/>
                <wp:wrapNone/>
                <wp:docPr id="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23950" cy="285115"/>
                        </a:xfrm>
                        <a:prstGeom prst="rect">
                          <a:avLst/>
                        </a:prstGeom>
                        <a:noFill/>
                        <a:ln w="9525">
                          <a:noFill/>
                          <a:miter lim="800000"/>
                        </a:ln>
                      </wps:spPr>
                      <wps:txbx>
                        <w:txbxContent>
                          <w:p>
                            <w:pPr>
                              <w:rPr>
                                <w:sz w:val="18"/>
                              </w:rPr>
                            </w:pPr>
                            <w:r>
                              <w:rPr>
                                <w:rFonts w:hint="eastAsia"/>
                                <w:sz w:val="18"/>
                              </w:rPr>
                              <w:t>中间座椅</w:t>
                            </w:r>
                            <w:r>
                              <w:rPr>
                                <w:sz w:val="18"/>
                              </w:rPr>
                              <w:t>放平</w:t>
                            </w:r>
                            <w:r>
                              <w:rPr>
                                <w:rFonts w:hint="eastAsia"/>
                                <w:sz w:val="18"/>
                              </w:rPr>
                              <w:t>状态</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64.45pt;height:22.45pt;width:88.5pt;mso-position-horizontal:center;mso-position-horizontal-relative:margin;z-index:251687936;mso-width-relative:page;mso-height-relative:page;" filled="f" stroked="f" coordsize="21600,21600" o:gfxdata="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eVictUA&#10;AAAIAQAADwAAAAAAAAABACAAAAAiAAAAZHJzL2Rvd25yZXYueG1sUEsBAhQAFAAAAAgAh07iQMKb&#10;jqYiAgAAKgQAAA4AAAAAAAAAAQAgAAAAJAEAAGRycy9lMm9Eb2MueG1sUEsFBgAAAAAGAAYAWQEA&#10;ALgFAAAAAA==&#10;">
                <v:fill on="f" focussize="0,0"/>
                <v:stroke on="f" miterlimit="8" joinstyle="miter"/>
                <v:imagedata o:title=""/>
                <o:lock v:ext="edit" aspectratio="f"/>
                <v:textbox>
                  <w:txbxContent>
                    <w:p>
                      <w:pPr>
                        <w:rPr>
                          <w:sz w:val="18"/>
                        </w:rPr>
                      </w:pPr>
                      <w:r>
                        <w:rPr>
                          <w:rFonts w:hint="eastAsia"/>
                          <w:sz w:val="18"/>
                        </w:rPr>
                        <w:t>中间座椅</w:t>
                      </w:r>
                      <w:r>
                        <w:rPr>
                          <w:sz w:val="18"/>
                        </w:rPr>
                        <w:t>放平</w:t>
                      </w:r>
                      <w:r>
                        <w:rPr>
                          <w:rFonts w:hint="eastAsia"/>
                          <w:sz w:val="18"/>
                        </w:rPr>
                        <w:t>状态</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1654810</wp:posOffset>
                </wp:positionH>
                <wp:positionV relativeFrom="paragraph">
                  <wp:posOffset>311150</wp:posOffset>
                </wp:positionV>
                <wp:extent cx="1911350" cy="285115"/>
                <wp:effectExtent l="0" t="0" r="0" b="635"/>
                <wp:wrapNone/>
                <wp:docPr id="28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911350" cy="285115"/>
                        </a:xfrm>
                        <a:prstGeom prst="rect">
                          <a:avLst/>
                        </a:prstGeom>
                        <a:noFill/>
                        <a:ln w="9525">
                          <a:noFill/>
                          <a:miter lim="800000"/>
                        </a:ln>
                      </wps:spPr>
                      <wps:txbx>
                        <w:txbxContent>
                          <w:p>
                            <w:pPr>
                              <w:rPr>
                                <w:sz w:val="18"/>
                              </w:rPr>
                            </w:pPr>
                            <w:r>
                              <w:rPr>
                                <w:rFonts w:hint="eastAsia"/>
                                <w:sz w:val="18"/>
                              </w:rPr>
                              <w:t>可</w:t>
                            </w:r>
                            <w:r>
                              <w:rPr>
                                <w:sz w:val="18"/>
                              </w:rPr>
                              <w:t>放平靠背</w:t>
                            </w:r>
                            <w:r>
                              <w:rPr>
                                <w:rFonts w:hint="eastAsia"/>
                                <w:sz w:val="18"/>
                              </w:rPr>
                              <w:t>（</w:t>
                            </w:r>
                            <w:r>
                              <w:rPr>
                                <w:sz w:val="18"/>
                              </w:rPr>
                              <w:t>靠背</w:t>
                            </w:r>
                            <w:r>
                              <w:rPr>
                                <w:rFonts w:hint="eastAsia"/>
                                <w:sz w:val="18"/>
                              </w:rPr>
                              <w:t>背</w:t>
                            </w:r>
                            <w:r>
                              <w:rPr>
                                <w:sz w:val="18"/>
                              </w:rPr>
                              <w:t>后无储物盒</w:t>
                            </w:r>
                            <w:r>
                              <w:rPr>
                                <w:rFonts w:hint="eastAsia"/>
                                <w:sz w:val="18"/>
                              </w:rPr>
                              <w: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30.3pt;margin-top:24.5pt;height:22.45pt;width:150.5pt;z-index:251686912;mso-width-relative:page;mso-height-relative:page;" filled="f" stroked="f" coordsize="21600,21600" o:gfxdata="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tHk3jW&#10;AAAACQEAAA8AAAAAAAAAAQAgAAAAIgAAAGRycy9kb3ducmV2LnhtbFBLAQIUABQAAAAIAIdO4kBp&#10;IvI5IgIAACsEAAAOAAAAAAAAAAEAIAAAACUBAABkcnMvZTJvRG9jLnhtbFBLBQYAAAAABgAGAFkB&#10;AAC5BQAAAAA=&#10;">
                <v:fill on="f" focussize="0,0"/>
                <v:stroke on="f" miterlimit="8" joinstyle="miter"/>
                <v:imagedata o:title=""/>
                <o:lock v:ext="edit" aspectratio="f"/>
                <v:textbox>
                  <w:txbxContent>
                    <w:p>
                      <w:pPr>
                        <w:rPr>
                          <w:sz w:val="18"/>
                        </w:rPr>
                      </w:pPr>
                      <w:r>
                        <w:rPr>
                          <w:rFonts w:hint="eastAsia"/>
                          <w:sz w:val="18"/>
                        </w:rPr>
                        <w:t>可</w:t>
                      </w:r>
                      <w:r>
                        <w:rPr>
                          <w:sz w:val="18"/>
                        </w:rPr>
                        <w:t>放平靠背</w:t>
                      </w:r>
                      <w:r>
                        <w:rPr>
                          <w:rFonts w:hint="eastAsia"/>
                          <w:sz w:val="18"/>
                        </w:rPr>
                        <w:t>（</w:t>
                      </w:r>
                      <w:r>
                        <w:rPr>
                          <w:sz w:val="18"/>
                        </w:rPr>
                        <w:t>靠背</w:t>
                      </w:r>
                      <w:r>
                        <w:rPr>
                          <w:rFonts w:hint="eastAsia"/>
                          <w:sz w:val="18"/>
                        </w:rPr>
                        <w:t>背</w:t>
                      </w:r>
                      <w:r>
                        <w:rPr>
                          <w:sz w:val="18"/>
                        </w:rPr>
                        <w:t>后无储物盒</w:t>
                      </w:r>
                      <w:r>
                        <w:rPr>
                          <w:rFonts w:hint="eastAsia"/>
                          <w:sz w:val="18"/>
                        </w:rPr>
                        <w:t>）</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1375410</wp:posOffset>
                </wp:positionH>
                <wp:positionV relativeFrom="paragraph">
                  <wp:posOffset>589915</wp:posOffset>
                </wp:positionV>
                <wp:extent cx="444500" cy="203200"/>
                <wp:effectExtent l="0" t="0" r="31750" b="25400"/>
                <wp:wrapNone/>
                <wp:docPr id="61" name="直接连接符 61"/>
                <wp:cNvGraphicFramePr/>
                <a:graphic xmlns:a="http://schemas.openxmlformats.org/drawingml/2006/main">
                  <a:graphicData uri="http://schemas.microsoft.com/office/word/2010/wordprocessingShape">
                    <wps:wsp>
                      <wps:cNvCnPr/>
                      <wps:spPr>
                        <a:xfrm flipV="1">
                          <a:off x="0" y="0"/>
                          <a:ext cx="444500" cy="203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08.3pt;margin-top:46.45pt;height:16pt;width:35pt;z-index:251684864;mso-width-relative:page;mso-height-relative:page;" filled="f" stroked="t" coordsize="21600,21600" o:gfxdata="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bYcMx2AAAAAoBAAAPAAAAAAAAAAEAIAAAACIAAABkcnMvZG93&#10;bnJldi54bWxQSwECFAAUAAAACACHTuJA1lxjrQACAADjAwAADgAAAAAAAAABACAAAAAnAQAAZHJz&#10;L2Uyb0RvYy54bWxQSwUGAAAAAAYABgBZAQAAmQUAAAAA&#10;">
                <v:fill on="f" focussize="0,0"/>
                <v:stroke color="#4A7EBB [3204]" joinstyle="round"/>
                <v:imagedata o:title=""/>
                <o:lock v:ext="edit" aspectratio="f"/>
              </v:lin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1813560</wp:posOffset>
                </wp:positionH>
                <wp:positionV relativeFrom="paragraph">
                  <wp:posOffset>596265</wp:posOffset>
                </wp:positionV>
                <wp:extent cx="1085850" cy="12700"/>
                <wp:effectExtent l="0" t="0" r="19050" b="25400"/>
                <wp:wrapNone/>
                <wp:docPr id="63" name="直接连接符 63"/>
                <wp:cNvGraphicFramePr/>
                <a:graphic xmlns:a="http://schemas.openxmlformats.org/drawingml/2006/main">
                  <a:graphicData uri="http://schemas.microsoft.com/office/word/2010/wordprocessingShape">
                    <wps:wsp>
                      <wps:cNvCnPr/>
                      <wps:spPr>
                        <a:xfrm>
                          <a:off x="0" y="0"/>
                          <a:ext cx="10858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42.8pt;margin-top:46.95pt;height:1pt;width:85.5pt;z-index:251685888;mso-width-relative:page;mso-height-relative:page;" filled="f" stroked="t" coordsize="21600,21600" o:gfxdata="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Pjr2+2gAAAAkBAAAPAAAAAAAAAAEAIAAAACIAAABkcnMvZG93bnJl&#10;di54bWxQSwECFAAUAAAACACHTuJARVQbHvsBAADZAwAADgAAAAAAAAABACAAAAApAQAAZHJzL2Uy&#10;b0RvYy54bWxQSwUGAAAAAAYABgBZAQAAlgUAAAAA&#10;">
                <v:fill on="f" focussize="0,0"/>
                <v:stroke color="#4A7EBB [3204]" joinstyle="round"/>
                <v:imagedata o:title=""/>
                <o:lock v:ext="edit" aspectratio="f"/>
              </v:line>
            </w:pict>
          </mc:Fallback>
        </mc:AlternateContent>
      </w:r>
      <w:r>
        <w:drawing>
          <wp:inline distT="0" distB="0" distL="0" distR="0">
            <wp:extent cx="1593850" cy="2082800"/>
            <wp:effectExtent l="0" t="0" r="635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1"/>
                    <a:srcRect l="37311" t="14896" r="33869" b="18146"/>
                    <a:stretch>
                      <a:fillRect/>
                    </a:stretch>
                  </pic:blipFill>
                  <pic:spPr>
                    <a:xfrm>
                      <a:off x="0" y="0"/>
                      <a:ext cx="1595121" cy="2084461"/>
                    </a:xfrm>
                    <a:prstGeom prst="rect">
                      <a:avLst/>
                    </a:prstGeom>
                    <a:ln>
                      <a:noFill/>
                    </a:ln>
                  </pic:spPr>
                </pic:pic>
              </a:graphicData>
            </a:graphic>
          </wp:inline>
        </w:drawing>
      </w:r>
      <w:r>
        <w:rPr>
          <w:rFonts w:hAnsi="宋体"/>
          <w:szCs w:val="21"/>
        </w:rPr>
        <w:t xml:space="preserve">                         </w:t>
      </w:r>
      <w:r>
        <w:rPr>
          <w:rFonts w:hAnsi="宋体"/>
          <w:szCs w:val="21"/>
        </w:rPr>
        <w:drawing>
          <wp:inline distT="0" distB="0" distL="0" distR="0">
            <wp:extent cx="1816100" cy="1580515"/>
            <wp:effectExtent l="0" t="0" r="0" b="635"/>
            <wp:docPr id="28" name="图片 28" descr="C:\Users\zhongchengzhi2\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ngchengzhi2\Desktop\捕获.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48678" cy="1609184"/>
                    </a:xfrm>
                    <a:prstGeom prst="rect">
                      <a:avLst/>
                    </a:prstGeom>
                    <a:noFill/>
                    <a:ln>
                      <a:noFill/>
                    </a:ln>
                  </pic:spPr>
                </pic:pic>
              </a:graphicData>
            </a:graphic>
          </wp:inline>
        </w:drawing>
      </w:r>
    </w:p>
    <w:bookmarkEnd w:id="285"/>
    <w:p>
      <w:pPr>
        <w:pStyle w:val="44"/>
        <w:numPr>
          <w:ilvl w:val="0"/>
          <w:numId w:val="0"/>
        </w:numPr>
        <w:spacing w:before="120" w:after="120"/>
        <w:rPr>
          <w:rFonts w:ascii="宋体" w:hAnsi="宋体" w:eastAsia="宋体"/>
          <w:b/>
          <w:color w:val="0D0D0D"/>
        </w:rPr>
      </w:pPr>
      <w:bookmarkStart w:id="286" w:name="_Toc324259911"/>
      <w:r>
        <w:rPr>
          <w:rFonts w:hint="eastAsia" w:ascii="宋体" w:hAnsi="宋体" w:eastAsia="宋体"/>
          <w:b/>
          <w:color w:val="0D0D0D"/>
        </w:rPr>
        <w:t>产品要求</w:t>
      </w:r>
      <w:bookmarkEnd w:id="286"/>
    </w:p>
    <w:p>
      <w:pPr>
        <w:pStyle w:val="44"/>
        <w:numPr>
          <w:ilvl w:val="0"/>
          <w:numId w:val="0"/>
        </w:numPr>
        <w:spacing w:before="120" w:after="120"/>
        <w:rPr>
          <w:rFonts w:ascii="宋体" w:hAnsi="宋体" w:eastAsia="宋体"/>
          <w:b/>
          <w:color w:val="0D0D0D"/>
        </w:rPr>
      </w:pPr>
      <w:r>
        <w:rPr>
          <w:rFonts w:hint="eastAsia" w:ascii="宋体" w:hAnsi="宋体" w:eastAsia="宋体" w:cs="宋体"/>
          <w:b/>
          <w:color w:val="0D0D0D"/>
        </w:rPr>
        <w:t>1 .基本要求</w:t>
      </w:r>
    </w:p>
    <w:p>
      <w:pPr>
        <w:rPr>
          <w:rFonts w:ascii="宋体" w:hAnsi="宋体" w:cs="宋体"/>
          <w:color w:val="0D0D0D"/>
          <w:sz w:val="21"/>
          <w:szCs w:val="21"/>
        </w:rPr>
      </w:pPr>
      <w:r>
        <w:rPr>
          <w:rFonts w:hint="eastAsia" w:ascii="宋体" w:hAnsi="宋体" w:cs="宋体"/>
          <w:b/>
          <w:color w:val="0D0D0D"/>
          <w:sz w:val="21"/>
          <w:szCs w:val="21"/>
        </w:rPr>
        <w:t>1.1基本尺寸：</w:t>
      </w:r>
      <w:r>
        <w:rPr>
          <w:rFonts w:ascii="宋体" w:hAnsi="宋体" w:cs="宋体"/>
          <w:color w:val="0D0D0D"/>
          <w:sz w:val="21"/>
          <w:szCs w:val="21"/>
        </w:rPr>
        <w:t xml:space="preserve"> </w:t>
      </w:r>
    </w:p>
    <w:p>
      <w:pPr>
        <w:pStyle w:val="42"/>
        <w:spacing w:before="120" w:beforeLines="50" w:after="120" w:afterLines="50"/>
        <w:rPr>
          <w:highlight w:val="cyan"/>
        </w:rPr>
      </w:pPr>
      <w:r>
        <w:rPr>
          <w:rFonts w:hint="eastAsia"/>
          <w:highlight w:val="cyan"/>
        </w:rPr>
        <w:t>驾驶员座椅总成，尺寸为580mm×5</w:t>
      </w:r>
      <w:r>
        <w:rPr>
          <w:highlight w:val="cyan"/>
        </w:rPr>
        <w:t>00</w:t>
      </w:r>
      <w:r>
        <w:rPr>
          <w:rFonts w:hint="eastAsia"/>
          <w:highlight w:val="cyan"/>
        </w:rPr>
        <w:t>mm×1170mm（长×宽×高），重量约为3</w:t>
      </w:r>
      <w:r>
        <w:rPr>
          <w:highlight w:val="cyan"/>
        </w:rPr>
        <w:t>8</w:t>
      </w:r>
      <w:r>
        <w:rPr>
          <w:rFonts w:hint="eastAsia"/>
          <w:highlight w:val="cyan"/>
        </w:rPr>
        <w:t>kg。</w:t>
      </w:r>
    </w:p>
    <w:p>
      <w:pPr>
        <w:pStyle w:val="42"/>
        <w:spacing w:before="120" w:beforeLines="50" w:after="120" w:afterLines="50"/>
        <w:rPr>
          <w:highlight w:val="cyan"/>
        </w:rPr>
      </w:pPr>
      <w:r>
        <w:rPr>
          <w:rFonts w:hint="eastAsia"/>
          <w:highlight w:val="cyan"/>
        </w:rPr>
        <w:t>与基础件驾驶员座椅总成</w:t>
      </w:r>
      <w:r>
        <w:rPr>
          <w:rFonts w:hAnsi="宋体"/>
          <w:szCs w:val="21"/>
          <w:highlight w:val="cyan"/>
        </w:rPr>
        <w:t>M468100000030</w:t>
      </w:r>
      <w:r>
        <w:rPr>
          <w:rFonts w:hint="eastAsia"/>
          <w:highlight w:val="cyan"/>
        </w:rPr>
        <w:t>一致。</w:t>
      </w:r>
    </w:p>
    <w:p>
      <w:pPr>
        <w:pStyle w:val="42"/>
        <w:spacing w:before="120" w:beforeLines="50" w:after="120" w:afterLines="50"/>
        <w:rPr>
          <w:highlight w:val="cyan"/>
        </w:rPr>
      </w:pPr>
      <w:r>
        <w:rPr>
          <w:rFonts w:hint="eastAsia"/>
          <w:highlight w:val="cyan"/>
        </w:rPr>
        <w:t>副驾驶座椅总成，尺寸为5</w:t>
      </w:r>
      <w:r>
        <w:rPr>
          <w:highlight w:val="cyan"/>
        </w:rPr>
        <w:t>8</w:t>
      </w:r>
      <w:r>
        <w:rPr>
          <w:rFonts w:hint="eastAsia"/>
          <w:highlight w:val="cyan"/>
        </w:rPr>
        <w:t>0mm×5</w:t>
      </w:r>
      <w:r>
        <w:rPr>
          <w:highlight w:val="cyan"/>
        </w:rPr>
        <w:t>00</w:t>
      </w:r>
      <w:r>
        <w:rPr>
          <w:rFonts w:hint="eastAsia"/>
          <w:highlight w:val="cyan"/>
        </w:rPr>
        <w:t>mm×1170mm（长×宽×高），重量约为1</w:t>
      </w:r>
      <w:r>
        <w:rPr>
          <w:highlight w:val="cyan"/>
        </w:rPr>
        <w:t>4.5</w:t>
      </w:r>
      <w:r>
        <w:rPr>
          <w:rFonts w:hint="eastAsia"/>
          <w:highlight w:val="cyan"/>
        </w:rPr>
        <w:t>kg，</w:t>
      </w:r>
    </w:p>
    <w:p>
      <w:pPr>
        <w:pStyle w:val="42"/>
        <w:spacing w:before="120" w:beforeLines="50" w:after="120" w:afterLines="50"/>
        <w:rPr>
          <w:rFonts w:hAnsi="宋体"/>
          <w:szCs w:val="21"/>
          <w:highlight w:val="cyan"/>
        </w:rPr>
      </w:pPr>
      <w:r>
        <w:rPr>
          <w:rFonts w:hint="eastAsia"/>
          <w:highlight w:val="cyan"/>
        </w:rPr>
        <w:t>与基础件</w:t>
      </w:r>
      <w:r>
        <w:rPr>
          <w:rFonts w:hAnsi="宋体"/>
          <w:szCs w:val="21"/>
          <w:highlight w:val="cyan"/>
        </w:rPr>
        <w:t>M468100000010</w:t>
      </w:r>
      <w:r>
        <w:rPr>
          <w:rFonts w:hint="eastAsia" w:hAnsi="宋体"/>
          <w:szCs w:val="21"/>
          <w:highlight w:val="cyan"/>
        </w:rPr>
        <w:t>一致。</w:t>
      </w:r>
    </w:p>
    <w:p>
      <w:pPr>
        <w:pStyle w:val="42"/>
        <w:spacing w:before="120" w:beforeLines="50" w:after="120" w:afterLines="50"/>
        <w:rPr>
          <w:rFonts w:hAnsi="宋体"/>
          <w:szCs w:val="21"/>
          <w:highlight w:val="cyan"/>
        </w:rPr>
      </w:pPr>
      <w:r>
        <w:rPr>
          <w:rFonts w:hint="eastAsia" w:hAnsi="宋体"/>
          <w:szCs w:val="21"/>
          <w:highlight w:val="cyan"/>
        </w:rPr>
        <w:t>前排中间座椅总成，尺寸为</w:t>
      </w:r>
      <w:r>
        <w:rPr>
          <w:rFonts w:hint="eastAsia"/>
          <w:highlight w:val="cyan"/>
        </w:rPr>
        <w:t>5</w:t>
      </w:r>
      <w:r>
        <w:rPr>
          <w:highlight w:val="cyan"/>
        </w:rPr>
        <w:t>16</w:t>
      </w:r>
      <w:r>
        <w:rPr>
          <w:rFonts w:hint="eastAsia"/>
          <w:highlight w:val="cyan"/>
        </w:rPr>
        <w:t>mm×</w:t>
      </w:r>
      <w:r>
        <w:rPr>
          <w:highlight w:val="cyan"/>
        </w:rPr>
        <w:t>445</w:t>
      </w:r>
      <w:r>
        <w:rPr>
          <w:rFonts w:hint="eastAsia"/>
          <w:highlight w:val="cyan"/>
        </w:rPr>
        <w:t>mm×</w:t>
      </w:r>
      <w:r>
        <w:rPr>
          <w:highlight w:val="cyan"/>
        </w:rPr>
        <w:t>574</w:t>
      </w:r>
      <w:r>
        <w:rPr>
          <w:rFonts w:hint="eastAsia"/>
          <w:highlight w:val="cyan"/>
        </w:rPr>
        <w:t>mm（长×宽×高）</w:t>
      </w:r>
      <w:r>
        <w:rPr>
          <w:rFonts w:hint="eastAsia" w:hAnsi="宋体"/>
          <w:szCs w:val="21"/>
          <w:highlight w:val="cyan"/>
        </w:rPr>
        <w:t>，重量约为1</w:t>
      </w:r>
      <w:r>
        <w:rPr>
          <w:rFonts w:hAnsi="宋体"/>
          <w:szCs w:val="21"/>
          <w:highlight w:val="cyan"/>
        </w:rPr>
        <w:t>0.75</w:t>
      </w:r>
      <w:r>
        <w:rPr>
          <w:rFonts w:hint="eastAsia" w:hAnsi="宋体"/>
          <w:szCs w:val="21"/>
          <w:highlight w:val="cyan"/>
        </w:rPr>
        <w:t>kg，</w:t>
      </w:r>
    </w:p>
    <w:p>
      <w:pPr>
        <w:pStyle w:val="42"/>
        <w:spacing w:before="120" w:beforeLines="50" w:after="120" w:afterLines="50"/>
        <w:rPr>
          <w:highlight w:val="cyan"/>
        </w:rPr>
      </w:pPr>
      <w:r>
        <w:rPr>
          <w:rFonts w:hint="eastAsia" w:hAnsi="宋体"/>
          <w:szCs w:val="21"/>
          <w:highlight w:val="cyan"/>
        </w:rPr>
        <w:t>与基础件</w:t>
      </w:r>
      <w:r>
        <w:rPr>
          <w:rFonts w:hAnsi="宋体"/>
          <w:szCs w:val="21"/>
          <w:highlight w:val="cyan"/>
        </w:rPr>
        <w:t>M468100000003</w:t>
      </w:r>
      <w:r>
        <w:rPr>
          <w:rFonts w:hint="eastAsia" w:hAnsi="宋体"/>
          <w:szCs w:val="21"/>
          <w:highlight w:val="cyan"/>
        </w:rPr>
        <w:t>一致。</w:t>
      </w:r>
    </w:p>
    <w:p>
      <w:pPr>
        <w:autoSpaceDE w:val="0"/>
        <w:autoSpaceDN w:val="0"/>
        <w:adjustRightInd w:val="0"/>
        <w:spacing w:before="120" w:beforeLines="50" w:after="120" w:afterLines="50"/>
        <w:jc w:val="left"/>
        <w:rPr>
          <w:rFonts w:ascii="宋体" w:hAnsi="宋体" w:cs="宋体"/>
          <w:b/>
          <w:color w:val="FF0000"/>
          <w:sz w:val="21"/>
          <w:szCs w:val="21"/>
        </w:rPr>
      </w:pPr>
      <w:r>
        <w:rPr>
          <w:rFonts w:hint="eastAsia" w:ascii="宋体" w:hAnsi="宋体" w:cs="宋体"/>
          <w:b/>
          <w:color w:val="0D0D0D"/>
          <w:sz w:val="21"/>
          <w:szCs w:val="21"/>
        </w:rPr>
        <w:t>1.1.1安装位置尺寸要求：</w:t>
      </w:r>
      <w:bookmarkStart w:id="295" w:name="_GoBack"/>
      <w:bookmarkEnd w:id="295"/>
    </w:p>
    <w:p>
      <w:pPr>
        <w:pStyle w:val="42"/>
        <w:spacing w:before="120" w:beforeLines="50" w:after="120" w:afterLines="50"/>
        <w:rPr>
          <w:color w:val="000000" w:themeColor="text1"/>
          <w14:textFill>
            <w14:solidFill>
              <w14:schemeClr w14:val="tx1"/>
            </w14:solidFill>
          </w14:textFill>
        </w:rPr>
      </w:pPr>
      <w:r>
        <w:rPr>
          <w:rFonts w:hint="eastAsia"/>
          <w:color w:val="000000" w:themeColor="text1"/>
          <w14:textFill>
            <w14:solidFill>
              <w14:schemeClr w14:val="tx1"/>
            </w14:solidFill>
          </w14:textFill>
        </w:rPr>
        <w:t>应能满足图纸要求，且应能通过双方共同确认的检具（与</w:t>
      </w:r>
      <w:r>
        <w:rPr>
          <w:rFonts w:hint="eastAsia" w:hAnsi="宋体"/>
          <w:color w:val="000000" w:themeColor="text1"/>
          <w:szCs w:val="21"/>
          <w14:textFill>
            <w14:solidFill>
              <w14:schemeClr w14:val="tx1"/>
            </w14:solidFill>
          </w14:textFill>
        </w:rPr>
        <w:t>驾驶员座椅总成</w:t>
      </w:r>
      <w:r>
        <w:rPr>
          <w:rFonts w:hAnsi="宋体"/>
          <w:color w:val="000000" w:themeColor="text1"/>
          <w:szCs w:val="21"/>
          <w14:textFill>
            <w14:solidFill>
              <w14:schemeClr w14:val="tx1"/>
            </w14:solidFill>
          </w14:textFill>
        </w:rPr>
        <w:t>M468100000030</w:t>
      </w:r>
      <w:r>
        <w:rPr>
          <w:rFonts w:hint="eastAsia" w:hAnsi="宋体"/>
          <w:color w:val="000000" w:themeColor="text1"/>
          <w:szCs w:val="21"/>
          <w14:textFill>
            <w14:solidFill>
              <w14:schemeClr w14:val="tx1"/>
            </w14:solidFill>
          </w14:textFill>
        </w:rPr>
        <w:t>、副驾驶座椅总成</w:t>
      </w:r>
      <w:r>
        <w:rPr>
          <w:rFonts w:hAnsi="宋体"/>
          <w:color w:val="000000" w:themeColor="text1"/>
          <w:szCs w:val="21"/>
          <w14:textFill>
            <w14:solidFill>
              <w14:schemeClr w14:val="tx1"/>
            </w14:solidFill>
          </w14:textFill>
        </w:rPr>
        <w:t>M468100000010</w:t>
      </w:r>
      <w:r>
        <w:rPr>
          <w:rFonts w:hint="eastAsia" w:hAnsi="宋体"/>
          <w:color w:val="000000" w:themeColor="text1"/>
          <w:szCs w:val="21"/>
          <w14:textFill>
            <w14:solidFill>
              <w14:schemeClr w14:val="tx1"/>
            </w14:solidFill>
          </w14:textFill>
        </w:rPr>
        <w:t>、前排中间座椅</w:t>
      </w:r>
      <w:r>
        <w:rPr>
          <w:rFonts w:hAnsi="宋体"/>
          <w:color w:val="000000" w:themeColor="text1"/>
          <w:szCs w:val="21"/>
          <w14:textFill>
            <w14:solidFill>
              <w14:schemeClr w14:val="tx1"/>
            </w14:solidFill>
          </w14:textFill>
        </w:rPr>
        <w:t>M468100000003</w:t>
      </w:r>
      <w:r>
        <w:rPr>
          <w:rFonts w:hint="eastAsia" w:hAnsi="宋体"/>
          <w:color w:val="000000" w:themeColor="text1"/>
          <w:szCs w:val="21"/>
          <w14:textFill>
            <w14:solidFill>
              <w14:schemeClr w14:val="tx1"/>
            </w14:solidFill>
          </w14:textFill>
        </w:rPr>
        <w:t>一致</w:t>
      </w:r>
      <w:r>
        <w:rPr>
          <w:rFonts w:hint="eastAsia"/>
          <w:color w:val="000000" w:themeColor="text1"/>
          <w14:textFill>
            <w14:solidFill>
              <w14:schemeClr w14:val="tx1"/>
            </w14:solidFill>
          </w14:textFill>
        </w:rPr>
        <w:t>）检测，驾驶员座椅、副驾驶座椅、前排中间座椅放平后高度保持一致。</w:t>
      </w:r>
    </w:p>
    <w:p>
      <w:pPr>
        <w:autoSpaceDE w:val="0"/>
        <w:autoSpaceDN w:val="0"/>
        <w:adjustRightInd w:val="0"/>
        <w:spacing w:before="120" w:beforeLines="50" w:after="120" w:afterLines="50"/>
        <w:jc w:val="left"/>
        <w:rPr>
          <w:rFonts w:ascii="宋体" w:hAnsi="宋体" w:cs="宋体"/>
          <w:b/>
          <w:color w:val="0D0D0D"/>
          <w:sz w:val="21"/>
          <w:szCs w:val="21"/>
        </w:rPr>
      </w:pPr>
      <w:r>
        <w:rPr>
          <w:rFonts w:hint="eastAsia" w:ascii="宋体" w:hAnsi="宋体" w:cs="宋体"/>
          <w:b/>
          <w:color w:val="0D0D0D"/>
          <w:sz w:val="21"/>
          <w:szCs w:val="21"/>
        </w:rPr>
        <w:t>1.2 外观</w:t>
      </w:r>
    </w:p>
    <w:p>
      <w:pPr>
        <w:autoSpaceDE w:val="0"/>
        <w:autoSpaceDN w:val="0"/>
        <w:adjustRightInd w:val="0"/>
        <w:spacing w:before="120" w:beforeLines="50" w:after="120" w:afterLines="50"/>
        <w:jc w:val="left"/>
        <w:rPr>
          <w:rFonts w:ascii="宋体" w:hAnsi="宋体" w:cs="宋体"/>
          <w:b/>
          <w:color w:val="0D0D0D"/>
          <w:sz w:val="21"/>
          <w:szCs w:val="21"/>
        </w:rPr>
      </w:pPr>
      <w:r>
        <w:rPr>
          <w:rFonts w:hint="eastAsia" w:ascii="宋体" w:hAnsi="宋体" w:cs="宋体"/>
          <w:b/>
          <w:color w:val="0D0D0D"/>
          <w:sz w:val="21"/>
          <w:szCs w:val="21"/>
        </w:rPr>
        <w:t>1.2.1 奥铃</w:t>
      </w:r>
      <w:r>
        <w:rPr>
          <w:rFonts w:ascii="宋体" w:hAnsi="宋体" w:cs="宋体"/>
          <w:b/>
          <w:color w:val="0D0D0D"/>
          <w:sz w:val="21"/>
          <w:szCs w:val="21"/>
        </w:rPr>
        <w:t>M4</w:t>
      </w:r>
      <w:r>
        <w:rPr>
          <w:rFonts w:hint="eastAsia" w:ascii="宋体" w:hAnsi="宋体" w:cs="宋体"/>
          <w:b/>
          <w:color w:val="0D0D0D"/>
          <w:sz w:val="21"/>
          <w:szCs w:val="21"/>
        </w:rPr>
        <w:t>中卡收割机运输车驾驶员、副驾驶、前排中间座椅总成外观要求：</w:t>
      </w:r>
    </w:p>
    <w:p>
      <w:pPr>
        <w:autoSpaceDE w:val="0"/>
        <w:autoSpaceDN w:val="0"/>
        <w:adjustRightInd w:val="0"/>
        <w:ind w:firstLine="420" w:firstLineChars="200"/>
        <w:jc w:val="left"/>
        <w:rPr>
          <w:rFonts w:ascii="宋体" w:hAnsi="宋体" w:cs="宋体"/>
          <w:sz w:val="21"/>
          <w:szCs w:val="21"/>
        </w:rPr>
      </w:pPr>
      <w:r>
        <w:rPr>
          <w:rFonts w:hint="eastAsia" w:ascii="宋体" w:hAnsi="宋体" w:cs="宋体"/>
          <w:sz w:val="21"/>
          <w:szCs w:val="21"/>
        </w:rPr>
        <w:t>1)座椅总成用塑料薄膜包装，运输时不得有污损、划伤，并采取有效的防潮、防压措施。</w:t>
      </w:r>
    </w:p>
    <w:p>
      <w:pPr>
        <w:autoSpaceDE w:val="0"/>
        <w:autoSpaceDN w:val="0"/>
        <w:adjustRightInd w:val="0"/>
        <w:ind w:firstLine="420" w:firstLineChars="200"/>
        <w:jc w:val="left"/>
        <w:rPr>
          <w:rFonts w:ascii="宋体" w:hAnsi="宋体" w:cs="宋体"/>
          <w:sz w:val="21"/>
          <w:szCs w:val="21"/>
        </w:rPr>
      </w:pPr>
      <w:r>
        <w:rPr>
          <w:rFonts w:hint="eastAsia" w:ascii="宋体" w:hAnsi="宋体" w:cs="宋体"/>
          <w:sz w:val="21"/>
          <w:szCs w:val="21"/>
        </w:rPr>
        <w:t>2)座椅护面外观应无破损、开裂、污垢及缝线的开裂等。</w:t>
      </w:r>
    </w:p>
    <w:p>
      <w:pPr>
        <w:autoSpaceDE w:val="0"/>
        <w:autoSpaceDN w:val="0"/>
        <w:adjustRightInd w:val="0"/>
        <w:ind w:firstLine="420" w:firstLineChars="200"/>
        <w:jc w:val="left"/>
        <w:rPr>
          <w:rFonts w:ascii="宋体" w:hAnsi="宋体" w:cs="宋体"/>
          <w:sz w:val="21"/>
          <w:szCs w:val="21"/>
        </w:rPr>
      </w:pPr>
      <w:r>
        <w:rPr>
          <w:rFonts w:hint="eastAsia" w:ascii="宋体" w:hAnsi="宋体" w:cs="宋体"/>
          <w:sz w:val="21"/>
          <w:szCs w:val="21"/>
        </w:rPr>
        <w:t>3)在座椅靠背角度调节范围内，调节座椅角度时，从护板的间隙中不允许看到泡沫。</w:t>
      </w:r>
    </w:p>
    <w:p>
      <w:pPr>
        <w:autoSpaceDE w:val="0"/>
        <w:autoSpaceDN w:val="0"/>
        <w:adjustRightInd w:val="0"/>
        <w:ind w:firstLine="420" w:firstLineChars="200"/>
        <w:jc w:val="left"/>
        <w:rPr>
          <w:rFonts w:ascii="宋体" w:hAnsi="宋体" w:cs="宋体"/>
          <w:sz w:val="21"/>
          <w:szCs w:val="21"/>
        </w:rPr>
      </w:pPr>
      <w:r>
        <w:rPr>
          <w:rFonts w:hint="eastAsia" w:ascii="宋体" w:hAnsi="宋体" w:cs="宋体"/>
          <w:sz w:val="21"/>
          <w:szCs w:val="21"/>
        </w:rPr>
        <w:t>4)从护板的间隙可见到的内部结构涂成黑色。</w:t>
      </w:r>
    </w:p>
    <w:p>
      <w:pPr>
        <w:autoSpaceDE w:val="0"/>
        <w:autoSpaceDN w:val="0"/>
        <w:adjustRightInd w:val="0"/>
        <w:ind w:firstLine="420" w:firstLineChars="200"/>
        <w:jc w:val="left"/>
        <w:rPr>
          <w:rFonts w:ascii="宋体" w:hAnsi="宋体" w:cs="宋体"/>
          <w:sz w:val="21"/>
          <w:szCs w:val="21"/>
        </w:rPr>
      </w:pPr>
      <w:r>
        <w:rPr>
          <w:rFonts w:hint="eastAsia" w:ascii="宋体" w:hAnsi="宋体" w:cs="宋体"/>
          <w:sz w:val="21"/>
          <w:szCs w:val="21"/>
        </w:rPr>
        <w:t>5)内部物（泡沫、骨架）不能在护面表面顶出线痕。</w:t>
      </w:r>
    </w:p>
    <w:p>
      <w:pPr>
        <w:autoSpaceDE w:val="0"/>
        <w:autoSpaceDN w:val="0"/>
        <w:adjustRightInd w:val="0"/>
        <w:ind w:firstLine="420" w:firstLineChars="200"/>
        <w:jc w:val="left"/>
        <w:rPr>
          <w:rFonts w:ascii="宋体" w:hAnsi="宋体" w:cs="宋体"/>
          <w:sz w:val="21"/>
          <w:szCs w:val="21"/>
        </w:rPr>
      </w:pPr>
      <w:r>
        <w:rPr>
          <w:rFonts w:hint="eastAsia" w:ascii="宋体" w:hAnsi="宋体" w:cs="宋体"/>
          <w:sz w:val="21"/>
          <w:szCs w:val="21"/>
        </w:rPr>
        <w:t>6)座椅表面无外露机构件及金属锐边。</w:t>
      </w:r>
    </w:p>
    <w:p>
      <w:pPr>
        <w:autoSpaceDE w:val="0"/>
        <w:autoSpaceDN w:val="0"/>
        <w:adjustRightInd w:val="0"/>
        <w:spacing w:before="120" w:beforeLines="50" w:after="120" w:afterLines="50"/>
        <w:jc w:val="left"/>
        <w:rPr>
          <w:rFonts w:ascii="宋体" w:hAnsi="宋体" w:cs="宋体"/>
          <w:b/>
          <w:color w:val="0D0D0D"/>
          <w:sz w:val="21"/>
          <w:szCs w:val="21"/>
        </w:rPr>
      </w:pPr>
      <w:r>
        <w:rPr>
          <w:rFonts w:hint="eastAsia" w:ascii="宋体" w:hAnsi="宋体" w:cs="宋体"/>
          <w:b/>
          <w:color w:val="0D0D0D"/>
          <w:sz w:val="21"/>
          <w:szCs w:val="21"/>
        </w:rPr>
        <w:t>1.2.</w:t>
      </w:r>
      <w:r>
        <w:rPr>
          <w:rFonts w:ascii="宋体" w:hAnsi="宋体" w:cs="宋体"/>
          <w:b/>
          <w:color w:val="0D0D0D"/>
          <w:sz w:val="21"/>
          <w:szCs w:val="21"/>
        </w:rPr>
        <w:t>2</w:t>
      </w:r>
      <w:r>
        <w:rPr>
          <w:rFonts w:hint="eastAsia" w:ascii="宋体" w:hAnsi="宋体" w:cs="宋体"/>
          <w:b/>
          <w:color w:val="0D0D0D"/>
          <w:sz w:val="21"/>
          <w:szCs w:val="21"/>
        </w:rPr>
        <w:t xml:space="preserve"> 其它要求：</w:t>
      </w:r>
    </w:p>
    <w:p>
      <w:pPr>
        <w:autoSpaceDE w:val="0"/>
        <w:autoSpaceDN w:val="0"/>
        <w:adjustRightInd w:val="0"/>
        <w:spacing w:before="120" w:beforeLines="50" w:after="120" w:afterLines="50"/>
        <w:ind w:firstLine="420" w:firstLineChars="200"/>
        <w:jc w:val="left"/>
        <w:rPr>
          <w:rFonts w:ascii="宋体" w:hAnsi="宋体" w:cs="宋体"/>
          <w:color w:val="0D0D0D"/>
          <w:sz w:val="21"/>
          <w:szCs w:val="21"/>
        </w:rPr>
      </w:pPr>
      <w:r>
        <w:rPr>
          <w:rFonts w:hint="eastAsia" w:ascii="宋体" w:hAnsi="宋体" w:cs="宋体"/>
          <w:color w:val="0D0D0D"/>
          <w:sz w:val="21"/>
          <w:szCs w:val="21"/>
        </w:rPr>
        <w:t>满足相关法规要求。</w:t>
      </w:r>
    </w:p>
    <w:p>
      <w:pPr>
        <w:autoSpaceDE w:val="0"/>
        <w:autoSpaceDN w:val="0"/>
        <w:adjustRightInd w:val="0"/>
        <w:spacing w:before="120" w:beforeLines="50" w:after="120" w:afterLines="50"/>
        <w:jc w:val="left"/>
        <w:rPr>
          <w:rFonts w:ascii="宋体" w:hAnsi="宋体" w:cs="宋体"/>
          <w:b/>
          <w:color w:val="0D0D0D"/>
          <w:sz w:val="21"/>
          <w:szCs w:val="21"/>
        </w:rPr>
      </w:pPr>
      <w:r>
        <w:rPr>
          <w:rFonts w:hint="eastAsia" w:ascii="宋体" w:hAnsi="宋体" w:cs="宋体"/>
          <w:b/>
          <w:color w:val="0D0D0D"/>
          <w:sz w:val="21"/>
          <w:szCs w:val="21"/>
        </w:rPr>
        <w:t>2.材料要求</w:t>
      </w:r>
    </w:p>
    <w:p>
      <w:pPr>
        <w:autoSpaceDE w:val="0"/>
        <w:autoSpaceDN w:val="0"/>
        <w:adjustRightInd w:val="0"/>
        <w:spacing w:before="120" w:beforeLines="50" w:after="120" w:afterLines="50"/>
        <w:jc w:val="left"/>
        <w:rPr>
          <w:rFonts w:ascii="宋体" w:hAnsi="宋体" w:cs="宋体"/>
          <w:b/>
          <w:color w:val="0D0D0D"/>
          <w:sz w:val="21"/>
          <w:szCs w:val="21"/>
        </w:rPr>
      </w:pPr>
    </w:p>
    <w:p>
      <w:pPr>
        <w:autoSpaceDE w:val="0"/>
        <w:autoSpaceDN w:val="0"/>
        <w:adjustRightInd w:val="0"/>
        <w:spacing w:before="120" w:beforeLines="50" w:after="120" w:afterLines="50"/>
        <w:jc w:val="center"/>
        <w:rPr>
          <w:rFonts w:ascii="宋体" w:hAnsi="宋体" w:cs="宋体"/>
          <w:color w:val="0D0D0D"/>
          <w:sz w:val="21"/>
          <w:szCs w:val="21"/>
        </w:rPr>
      </w:pPr>
      <w:r>
        <w:rPr>
          <w:rFonts w:hint="eastAsia" w:ascii="宋体" w:hAnsi="宋体"/>
          <w:color w:val="0D0D0D"/>
          <w:sz w:val="21"/>
          <w:szCs w:val="21"/>
        </w:rPr>
        <w:t>表1  材料要求</w:t>
      </w:r>
    </w:p>
    <w:tbl>
      <w:tblPr>
        <w:tblStyle w:val="31"/>
        <w:tblW w:w="51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FFFF"/>
        <w:tblLayout w:type="autofit"/>
        <w:tblCellMar>
          <w:top w:w="0" w:type="dxa"/>
          <w:left w:w="108" w:type="dxa"/>
          <w:bottom w:w="0" w:type="dxa"/>
          <w:right w:w="108" w:type="dxa"/>
        </w:tblCellMar>
      </w:tblPr>
      <w:tblGrid>
        <w:gridCol w:w="1306"/>
        <w:gridCol w:w="2016"/>
        <w:gridCol w:w="5660"/>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FFFF"/>
          <w:tblCellMar>
            <w:top w:w="0" w:type="dxa"/>
            <w:left w:w="108" w:type="dxa"/>
            <w:bottom w:w="0" w:type="dxa"/>
            <w:right w:w="108" w:type="dxa"/>
          </w:tblCellMar>
        </w:tblPrEx>
        <w:trPr>
          <w:trHeight w:val="418" w:hRule="atLeast"/>
          <w:jc w:val="center"/>
        </w:trPr>
        <w:tc>
          <w:tcPr>
            <w:tcW w:w="646" w:type="pct"/>
            <w:shd w:val="clear" w:color="auto" w:fill="auto"/>
            <w:vAlign w:val="center"/>
          </w:tcPr>
          <w:p>
            <w:pPr>
              <w:pStyle w:val="44"/>
              <w:numPr>
                <w:ilvl w:val="0"/>
                <w:numId w:val="0"/>
              </w:numPr>
              <w:spacing w:before="120" w:after="120"/>
              <w:jc w:val="center"/>
              <w:rPr>
                <w:rFonts w:ascii="宋体" w:hAnsi="宋体" w:eastAsia="宋体"/>
                <w:b/>
                <w:color w:val="0D0D0D"/>
              </w:rPr>
            </w:pPr>
            <w:bookmarkStart w:id="287" w:name="_Toc324259912"/>
            <w:r>
              <w:rPr>
                <w:rFonts w:hint="eastAsia" w:ascii="宋体" w:hAnsi="宋体" w:eastAsia="宋体"/>
                <w:b/>
                <w:color w:val="0D0D0D"/>
              </w:rPr>
              <w:t>序号</w:t>
            </w:r>
            <w:bookmarkEnd w:id="287"/>
          </w:p>
        </w:tc>
        <w:tc>
          <w:tcPr>
            <w:tcW w:w="997" w:type="pct"/>
            <w:shd w:val="clear" w:color="auto" w:fill="auto"/>
            <w:vAlign w:val="center"/>
          </w:tcPr>
          <w:p>
            <w:pPr>
              <w:pStyle w:val="44"/>
              <w:numPr>
                <w:ilvl w:val="0"/>
                <w:numId w:val="0"/>
              </w:numPr>
              <w:spacing w:before="120" w:after="120"/>
              <w:jc w:val="center"/>
              <w:rPr>
                <w:rFonts w:ascii="宋体" w:hAnsi="宋体" w:eastAsia="宋体"/>
                <w:b/>
                <w:color w:val="0D0D0D"/>
              </w:rPr>
            </w:pPr>
            <w:bookmarkStart w:id="288" w:name="_Toc324259913"/>
            <w:r>
              <w:rPr>
                <w:rFonts w:hint="eastAsia" w:ascii="宋体" w:hAnsi="宋体" w:eastAsia="宋体"/>
                <w:b/>
                <w:color w:val="0D0D0D"/>
              </w:rPr>
              <w:t>零件</w:t>
            </w:r>
            <w:bookmarkEnd w:id="288"/>
          </w:p>
        </w:tc>
        <w:tc>
          <w:tcPr>
            <w:tcW w:w="2800" w:type="pct"/>
            <w:shd w:val="clear" w:color="auto" w:fill="auto"/>
            <w:vAlign w:val="center"/>
          </w:tcPr>
          <w:p>
            <w:pPr>
              <w:pStyle w:val="44"/>
              <w:numPr>
                <w:ilvl w:val="0"/>
                <w:numId w:val="0"/>
              </w:numPr>
              <w:spacing w:before="120" w:after="120"/>
              <w:jc w:val="center"/>
              <w:rPr>
                <w:rFonts w:ascii="宋体" w:hAnsi="宋体" w:eastAsia="宋体"/>
                <w:b/>
                <w:color w:val="0D0D0D"/>
              </w:rPr>
            </w:pPr>
            <w:bookmarkStart w:id="289" w:name="_Toc324259914"/>
            <w:r>
              <w:rPr>
                <w:rFonts w:hint="eastAsia" w:ascii="宋体" w:hAnsi="宋体" w:eastAsia="宋体"/>
                <w:b/>
                <w:color w:val="0D0D0D"/>
              </w:rPr>
              <w:t>材料</w:t>
            </w:r>
            <w:bookmarkEnd w:id="289"/>
          </w:p>
        </w:tc>
        <w:tc>
          <w:tcPr>
            <w:tcW w:w="557" w:type="pct"/>
            <w:shd w:val="clear" w:color="auto" w:fill="auto"/>
            <w:vAlign w:val="center"/>
          </w:tcPr>
          <w:p>
            <w:pPr>
              <w:pStyle w:val="44"/>
              <w:numPr>
                <w:ilvl w:val="0"/>
                <w:numId w:val="0"/>
              </w:numPr>
              <w:spacing w:before="120" w:after="120"/>
              <w:jc w:val="center"/>
              <w:rPr>
                <w:rFonts w:ascii="宋体" w:hAnsi="宋体" w:eastAsia="宋体"/>
                <w:b/>
                <w:color w:val="0D0D0D"/>
              </w:rPr>
            </w:pPr>
            <w:bookmarkStart w:id="290" w:name="_Toc324259915"/>
            <w:r>
              <w:rPr>
                <w:rFonts w:hint="eastAsia" w:ascii="宋体" w:hAnsi="宋体" w:eastAsia="宋体"/>
                <w:b/>
                <w:color w:val="0D0D0D"/>
              </w:rPr>
              <w:t>备注</w:t>
            </w:r>
            <w:bookmarkEnd w:id="29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FFFF"/>
          <w:tblCellMar>
            <w:top w:w="0" w:type="dxa"/>
            <w:left w:w="108" w:type="dxa"/>
            <w:bottom w:w="0" w:type="dxa"/>
            <w:right w:w="108" w:type="dxa"/>
          </w:tblCellMar>
        </w:tblPrEx>
        <w:trPr>
          <w:trHeight w:val="1431" w:hRule="atLeast"/>
          <w:jc w:val="center"/>
        </w:trPr>
        <w:tc>
          <w:tcPr>
            <w:tcW w:w="646" w:type="pct"/>
            <w:shd w:val="clear" w:color="auto" w:fill="auto"/>
            <w:vAlign w:val="center"/>
          </w:tcPr>
          <w:p>
            <w:pPr>
              <w:pStyle w:val="44"/>
              <w:numPr>
                <w:ilvl w:val="0"/>
                <w:numId w:val="0"/>
              </w:numPr>
              <w:spacing w:before="120" w:after="120"/>
              <w:jc w:val="center"/>
              <w:rPr>
                <w:rFonts w:ascii="宋体" w:hAnsi="宋体" w:eastAsia="宋体"/>
                <w:color w:val="0D0D0D"/>
                <w:sz w:val="20"/>
              </w:rPr>
            </w:pPr>
            <w:bookmarkStart w:id="291" w:name="_Toc324259916"/>
            <w:r>
              <w:rPr>
                <w:rFonts w:hint="eastAsia" w:ascii="宋体" w:hAnsi="宋体" w:eastAsia="宋体"/>
                <w:color w:val="0D0D0D"/>
              </w:rPr>
              <w:t>1</w:t>
            </w:r>
            <w:bookmarkEnd w:id="291"/>
          </w:p>
        </w:tc>
        <w:tc>
          <w:tcPr>
            <w:tcW w:w="997" w:type="pct"/>
            <w:shd w:val="clear" w:color="auto" w:fill="auto"/>
            <w:vAlign w:val="center"/>
          </w:tcPr>
          <w:p>
            <w:pPr>
              <w:autoSpaceDE w:val="0"/>
              <w:autoSpaceDN w:val="0"/>
              <w:adjustRightInd w:val="0"/>
              <w:spacing w:before="120" w:beforeLines="50" w:after="120" w:afterLines="50"/>
              <w:jc w:val="left"/>
              <w:rPr>
                <w:rFonts w:ascii="宋体" w:hAnsi="宋体"/>
                <w:color w:val="0D0D0D"/>
                <w:sz w:val="21"/>
              </w:rPr>
            </w:pPr>
            <w:r>
              <w:rPr>
                <w:rFonts w:hint="eastAsia" w:ascii="宋体" w:hAnsi="宋体"/>
                <w:color w:val="0D0D0D"/>
                <w:sz w:val="21"/>
                <w:szCs w:val="21"/>
              </w:rPr>
              <w:t>驾驶员座椅总成</w:t>
            </w:r>
          </w:p>
        </w:tc>
        <w:tc>
          <w:tcPr>
            <w:tcW w:w="2800" w:type="pct"/>
            <w:shd w:val="clear" w:color="auto" w:fill="auto"/>
            <w:vAlign w:val="center"/>
          </w:tcPr>
          <w:p>
            <w:pPr>
              <w:pStyle w:val="42"/>
              <w:spacing w:before="120" w:beforeLines="50" w:after="120" w:afterLines="50"/>
              <w:ind w:firstLine="0" w:firstLineChars="0"/>
              <w:rPr>
                <w:rFonts w:hAnsi="宋体"/>
                <w:color w:val="0D0D0D"/>
                <w:szCs w:val="21"/>
              </w:rPr>
            </w:pPr>
            <w:r>
              <w:rPr>
                <w:rFonts w:hint="eastAsia" w:hAnsi="宋体"/>
                <w:color w:val="0D0D0D"/>
                <w:szCs w:val="21"/>
                <w:lang w:val="en-AU"/>
              </w:rPr>
              <w:t>与基础件驾驶员座椅总成</w:t>
            </w:r>
            <w:r>
              <w:rPr>
                <w:rFonts w:hAnsi="宋体"/>
                <w:szCs w:val="21"/>
              </w:rPr>
              <w:t>M468100000030</w:t>
            </w:r>
            <w:r>
              <w:rPr>
                <w:rFonts w:hint="eastAsia" w:hAnsi="宋体"/>
                <w:color w:val="0D0D0D"/>
                <w:szCs w:val="21"/>
                <w:lang w:val="en-AU"/>
              </w:rPr>
              <w:t>一致。</w:t>
            </w:r>
            <w:r>
              <w:rPr>
                <w:rFonts w:hint="eastAsia" w:hAnsi="宋体"/>
                <w:color w:val="0D0D0D"/>
                <w:szCs w:val="21"/>
              </w:rPr>
              <w:t>满足产品材料定义、材料标准、按双方确认的图纸及材料清单执行。</w:t>
            </w:r>
          </w:p>
        </w:tc>
        <w:tc>
          <w:tcPr>
            <w:tcW w:w="557" w:type="pct"/>
            <w:shd w:val="clear" w:color="auto" w:fill="auto"/>
            <w:vAlign w:val="center"/>
          </w:tcPr>
          <w:p>
            <w:pPr>
              <w:pStyle w:val="44"/>
              <w:numPr>
                <w:ilvl w:val="0"/>
                <w:numId w:val="0"/>
              </w:numPr>
              <w:spacing w:before="120" w:after="120"/>
              <w:jc w:val="center"/>
              <w:rPr>
                <w:rFonts w:ascii="宋体" w:hAnsi="宋体" w:eastAsia="宋体"/>
                <w:color w:val="0D0D0D"/>
                <w:lang w:val="en-A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646" w:type="pct"/>
            <w:shd w:val="clear" w:color="auto" w:fill="auto"/>
            <w:vAlign w:val="center"/>
          </w:tcPr>
          <w:p>
            <w:pPr>
              <w:pStyle w:val="44"/>
              <w:numPr>
                <w:ilvl w:val="0"/>
                <w:numId w:val="0"/>
              </w:numPr>
              <w:spacing w:before="120" w:after="120"/>
              <w:jc w:val="center"/>
              <w:rPr>
                <w:rFonts w:ascii="宋体" w:hAnsi="宋体" w:eastAsia="宋体"/>
                <w:color w:val="0D0D0D"/>
              </w:rPr>
            </w:pPr>
            <w:r>
              <w:rPr>
                <w:rFonts w:hint="eastAsia" w:ascii="宋体" w:hAnsi="宋体" w:eastAsia="宋体"/>
                <w:color w:val="0D0D0D"/>
              </w:rPr>
              <w:t>2</w:t>
            </w:r>
          </w:p>
        </w:tc>
        <w:tc>
          <w:tcPr>
            <w:tcW w:w="997" w:type="pct"/>
            <w:shd w:val="clear" w:color="auto" w:fill="auto"/>
            <w:vAlign w:val="center"/>
          </w:tcPr>
          <w:p>
            <w:pPr>
              <w:autoSpaceDE w:val="0"/>
              <w:autoSpaceDN w:val="0"/>
              <w:adjustRightInd w:val="0"/>
              <w:spacing w:before="120" w:beforeLines="50" w:after="120" w:afterLines="50"/>
              <w:jc w:val="left"/>
              <w:rPr>
                <w:rFonts w:ascii="宋体" w:hAnsi="宋体"/>
                <w:color w:val="0D0D0D"/>
                <w:sz w:val="21"/>
                <w:szCs w:val="21"/>
              </w:rPr>
            </w:pPr>
            <w:r>
              <w:rPr>
                <w:rFonts w:hint="eastAsia" w:ascii="宋体" w:hAnsi="宋体"/>
                <w:color w:val="0D0D0D"/>
                <w:sz w:val="21"/>
                <w:szCs w:val="21"/>
              </w:rPr>
              <w:t>副驾驶座椅总成</w:t>
            </w:r>
          </w:p>
        </w:tc>
        <w:tc>
          <w:tcPr>
            <w:tcW w:w="2800" w:type="pct"/>
            <w:shd w:val="clear" w:color="auto" w:fill="auto"/>
            <w:vAlign w:val="center"/>
          </w:tcPr>
          <w:p>
            <w:pPr>
              <w:pStyle w:val="42"/>
              <w:spacing w:before="120" w:beforeLines="50" w:after="120" w:afterLines="50"/>
              <w:ind w:firstLine="0" w:firstLineChars="0"/>
              <w:rPr>
                <w:rFonts w:hAnsi="宋体"/>
                <w:color w:val="0D0D0D"/>
                <w:szCs w:val="21"/>
                <w:lang w:val="en-AU"/>
              </w:rPr>
            </w:pPr>
            <w:r>
              <w:rPr>
                <w:rFonts w:hint="eastAsia" w:hAnsi="宋体"/>
                <w:color w:val="0D0D0D"/>
                <w:szCs w:val="21"/>
                <w:lang w:val="en-AU"/>
              </w:rPr>
              <w:t>与基础件驾驶员座椅总成</w:t>
            </w:r>
            <w:r>
              <w:rPr>
                <w:rFonts w:hAnsi="宋体"/>
                <w:szCs w:val="21"/>
              </w:rPr>
              <w:t>M468100000010</w:t>
            </w:r>
            <w:r>
              <w:rPr>
                <w:rFonts w:hint="eastAsia" w:hAnsi="宋体"/>
                <w:color w:val="0D0D0D"/>
                <w:szCs w:val="21"/>
                <w:lang w:val="en-AU"/>
              </w:rPr>
              <w:t>一致。</w:t>
            </w:r>
            <w:r>
              <w:rPr>
                <w:rFonts w:hint="eastAsia" w:hAnsi="宋体"/>
                <w:color w:val="0D0D0D"/>
                <w:szCs w:val="21"/>
              </w:rPr>
              <w:t>满足产品材料定义、材料标准、按双方确认的图纸及材料清单执行。</w:t>
            </w:r>
          </w:p>
        </w:tc>
        <w:tc>
          <w:tcPr>
            <w:tcW w:w="557" w:type="pct"/>
            <w:shd w:val="clear" w:color="auto" w:fill="auto"/>
            <w:vAlign w:val="center"/>
          </w:tcPr>
          <w:p>
            <w:pPr>
              <w:pStyle w:val="44"/>
              <w:numPr>
                <w:ilvl w:val="0"/>
                <w:numId w:val="0"/>
              </w:numPr>
              <w:spacing w:before="120" w:after="120"/>
              <w:jc w:val="center"/>
              <w:rPr>
                <w:rFonts w:ascii="宋体" w:hAnsi="宋体" w:eastAsia="宋体"/>
                <w:color w:val="0D0D0D"/>
                <w:lang w:val="en-A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646" w:type="pct"/>
            <w:shd w:val="clear" w:color="auto" w:fill="auto"/>
            <w:vAlign w:val="center"/>
          </w:tcPr>
          <w:p>
            <w:pPr>
              <w:pStyle w:val="44"/>
              <w:numPr>
                <w:ilvl w:val="0"/>
                <w:numId w:val="0"/>
              </w:numPr>
              <w:spacing w:before="120" w:after="120"/>
              <w:jc w:val="center"/>
              <w:rPr>
                <w:rFonts w:ascii="宋体" w:hAnsi="宋体" w:eastAsia="宋体"/>
                <w:color w:val="0D0D0D"/>
              </w:rPr>
            </w:pPr>
            <w:r>
              <w:rPr>
                <w:rFonts w:hint="eastAsia" w:ascii="宋体" w:hAnsi="宋体" w:eastAsia="宋体"/>
                <w:color w:val="0D0D0D"/>
              </w:rPr>
              <w:t>3</w:t>
            </w:r>
          </w:p>
        </w:tc>
        <w:tc>
          <w:tcPr>
            <w:tcW w:w="997" w:type="pct"/>
            <w:shd w:val="clear" w:color="auto" w:fill="auto"/>
            <w:vAlign w:val="center"/>
          </w:tcPr>
          <w:p>
            <w:pPr>
              <w:autoSpaceDE w:val="0"/>
              <w:autoSpaceDN w:val="0"/>
              <w:adjustRightInd w:val="0"/>
              <w:spacing w:before="120" w:beforeLines="50" w:after="120" w:afterLines="50"/>
              <w:jc w:val="left"/>
              <w:rPr>
                <w:rFonts w:ascii="宋体" w:hAnsi="宋体"/>
                <w:color w:val="0D0D0D"/>
                <w:sz w:val="21"/>
                <w:szCs w:val="21"/>
              </w:rPr>
            </w:pPr>
            <w:r>
              <w:rPr>
                <w:rFonts w:hint="eastAsia" w:ascii="宋体" w:hAnsi="宋体"/>
                <w:color w:val="0D0D0D"/>
                <w:sz w:val="21"/>
                <w:szCs w:val="21"/>
              </w:rPr>
              <w:t>前排中间座椅总成</w:t>
            </w:r>
          </w:p>
        </w:tc>
        <w:tc>
          <w:tcPr>
            <w:tcW w:w="2800" w:type="pct"/>
            <w:shd w:val="clear" w:color="auto" w:fill="auto"/>
            <w:vAlign w:val="center"/>
          </w:tcPr>
          <w:p>
            <w:pPr>
              <w:pStyle w:val="42"/>
              <w:spacing w:before="120" w:beforeLines="50" w:after="120" w:afterLines="50"/>
              <w:ind w:firstLine="0" w:firstLineChars="0"/>
              <w:rPr>
                <w:rFonts w:hAnsi="宋体"/>
                <w:color w:val="0D0D0D"/>
                <w:szCs w:val="21"/>
                <w:lang w:val="en-AU"/>
              </w:rPr>
            </w:pPr>
            <w:r>
              <w:rPr>
                <w:rFonts w:hint="eastAsia" w:hAnsi="宋体"/>
                <w:color w:val="0D0D0D"/>
                <w:szCs w:val="21"/>
                <w:lang w:val="en-AU"/>
              </w:rPr>
              <w:t>与基础件驾驶员座椅总成</w:t>
            </w:r>
            <w:r>
              <w:rPr>
                <w:rFonts w:hAnsi="宋体"/>
                <w:szCs w:val="21"/>
              </w:rPr>
              <w:t>M468100000003</w:t>
            </w:r>
            <w:r>
              <w:rPr>
                <w:rFonts w:hint="eastAsia" w:hAnsi="宋体"/>
                <w:color w:val="0D0D0D"/>
                <w:szCs w:val="21"/>
                <w:lang w:val="en-AU"/>
              </w:rPr>
              <w:t>一致。</w:t>
            </w:r>
            <w:r>
              <w:rPr>
                <w:rFonts w:hint="eastAsia" w:hAnsi="宋体"/>
                <w:color w:val="0D0D0D"/>
                <w:szCs w:val="21"/>
              </w:rPr>
              <w:t>满足产品材料定义、材料标准、按双方确认的图纸及材料清单执行。</w:t>
            </w:r>
          </w:p>
        </w:tc>
        <w:tc>
          <w:tcPr>
            <w:tcW w:w="557" w:type="pct"/>
            <w:shd w:val="clear" w:color="auto" w:fill="auto"/>
            <w:vAlign w:val="center"/>
          </w:tcPr>
          <w:p>
            <w:pPr>
              <w:pStyle w:val="44"/>
              <w:numPr>
                <w:ilvl w:val="0"/>
                <w:numId w:val="0"/>
              </w:numPr>
              <w:spacing w:before="120" w:after="120"/>
              <w:jc w:val="center"/>
              <w:rPr>
                <w:rFonts w:ascii="宋体" w:hAnsi="宋体" w:eastAsia="宋体"/>
                <w:color w:val="0D0D0D"/>
                <w:lang w:val="en-AU"/>
              </w:rPr>
            </w:pPr>
          </w:p>
        </w:tc>
      </w:tr>
    </w:tbl>
    <w:p>
      <w:pPr>
        <w:pStyle w:val="42"/>
        <w:spacing w:before="120" w:beforeLines="50" w:after="120" w:afterLines="50"/>
        <w:rPr>
          <w:rFonts w:hAnsi="宋体"/>
          <w:color w:val="0D0D0D"/>
          <w:szCs w:val="21"/>
        </w:rPr>
      </w:pPr>
      <w:bookmarkStart w:id="292" w:name="OLE_LINK1"/>
      <w:bookmarkStart w:id="293" w:name="OLE_LINK2"/>
      <w:r>
        <w:rPr>
          <w:rFonts w:hint="eastAsia" w:hAnsi="宋体"/>
          <w:color w:val="0D0D0D"/>
          <w:szCs w:val="21"/>
        </w:rPr>
        <w:t>各部件材料应满足国家标准和奥铃技术中心相关材料标准。同时各部分材料需满足ELV报废车辆指令要求及奥铃技术中心禁用物质和限用物质规范的要求</w:t>
      </w:r>
      <w:bookmarkEnd w:id="292"/>
      <w:r>
        <w:rPr>
          <w:rFonts w:hint="eastAsia" w:hAnsi="宋体"/>
          <w:color w:val="0D0D0D"/>
          <w:szCs w:val="21"/>
        </w:rPr>
        <w:t>。</w:t>
      </w:r>
    </w:p>
    <w:bookmarkEnd w:id="293"/>
    <w:p>
      <w:pPr>
        <w:pStyle w:val="45"/>
        <w:numPr>
          <w:ilvl w:val="0"/>
          <w:numId w:val="0"/>
        </w:numPr>
        <w:spacing w:before="120" w:beforeLines="50" w:after="120" w:afterLines="50"/>
        <w:rPr>
          <w:rFonts w:ascii="宋体" w:hAnsi="宋体" w:eastAsia="宋体"/>
          <w:b/>
          <w:color w:val="0D0D0D"/>
          <w:szCs w:val="21"/>
        </w:rPr>
      </w:pPr>
      <w:bookmarkStart w:id="294" w:name="_Toc324259925"/>
      <w:r>
        <w:rPr>
          <w:rFonts w:hint="eastAsia" w:ascii="宋体" w:hAnsi="宋体" w:eastAsia="宋体"/>
          <w:b/>
          <w:color w:val="0D0D0D"/>
          <w:szCs w:val="21"/>
        </w:rPr>
        <w:t>3.性能要求</w:t>
      </w:r>
      <w:bookmarkEnd w:id="294"/>
    </w:p>
    <w:p>
      <w:pPr>
        <w:pStyle w:val="42"/>
        <w:spacing w:before="120" w:beforeLines="50" w:after="120" w:afterLines="50"/>
        <w:ind w:firstLine="178" w:firstLineChars="85"/>
        <w:jc w:val="center"/>
        <w:rPr>
          <w:rFonts w:hAnsi="宋体"/>
          <w:color w:val="0D0D0D"/>
          <w:szCs w:val="21"/>
        </w:rPr>
      </w:pPr>
      <w:r>
        <w:rPr>
          <w:rFonts w:hint="eastAsia" w:hAnsi="宋体"/>
          <w:color w:val="0D0D0D"/>
          <w:szCs w:val="21"/>
        </w:rPr>
        <w:t>表2  奥铃M</w:t>
      </w:r>
      <w:r>
        <w:rPr>
          <w:rFonts w:hAnsi="宋体"/>
          <w:color w:val="0D0D0D"/>
          <w:szCs w:val="21"/>
        </w:rPr>
        <w:t>4</w:t>
      </w:r>
      <w:r>
        <w:rPr>
          <w:rFonts w:hint="eastAsia" w:hAnsi="宋体"/>
          <w:color w:val="0D0D0D"/>
          <w:szCs w:val="21"/>
        </w:rPr>
        <w:t>中卡收割机运输车</w:t>
      </w:r>
      <w:r>
        <w:rPr>
          <w:rFonts w:hint="eastAsia"/>
        </w:rPr>
        <w:t>项目座椅</w:t>
      </w:r>
      <w:r>
        <w:rPr>
          <w:rFonts w:hint="eastAsia" w:hAnsi="宋体"/>
          <w:color w:val="0D0D0D"/>
          <w:szCs w:val="21"/>
        </w:rPr>
        <w:t>性能要求</w:t>
      </w:r>
    </w:p>
    <w:tbl>
      <w:tblPr>
        <w:tblStyle w:val="31"/>
        <w:tblW w:w="49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862"/>
        <w:gridCol w:w="1129"/>
        <w:gridCol w:w="3817"/>
        <w:gridCol w:w="3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302" w:type="pct"/>
            <w:tcBorders>
              <w:top w:val="single" w:color="auto" w:sz="4" w:space="0"/>
              <w:left w:val="single" w:color="auto" w:sz="4" w:space="0"/>
              <w:bottom w:val="single" w:color="auto" w:sz="4" w:space="0"/>
              <w:right w:val="single" w:color="auto" w:sz="4" w:space="0"/>
            </w:tcBorders>
            <w:shd w:val="clear" w:color="auto" w:fill="FFFFFF"/>
            <w:vAlign w:val="center"/>
          </w:tcPr>
          <w:p>
            <w:pPr>
              <w:spacing w:before="120" w:beforeLines="50" w:after="120" w:afterLines="50"/>
              <w:jc w:val="center"/>
              <w:rPr>
                <w:rFonts w:ascii="宋体" w:hAnsi="宋体" w:cs="宋体"/>
                <w:b/>
                <w:bCs/>
                <w:color w:val="0D0D0D"/>
                <w:sz w:val="21"/>
                <w:szCs w:val="21"/>
              </w:rPr>
            </w:pPr>
            <w:r>
              <w:rPr>
                <w:rFonts w:hint="eastAsia" w:ascii="宋体" w:hAnsi="宋体" w:cs="宋体"/>
                <w:b/>
                <w:bCs/>
                <w:color w:val="0D0D0D"/>
                <w:sz w:val="21"/>
                <w:szCs w:val="21"/>
              </w:rPr>
              <w:t>序号</w:t>
            </w:r>
          </w:p>
        </w:tc>
        <w:tc>
          <w:tcPr>
            <w:tcW w:w="1030"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pPr>
              <w:spacing w:before="120" w:beforeLines="50" w:after="120" w:afterLines="50"/>
              <w:jc w:val="center"/>
              <w:rPr>
                <w:rFonts w:ascii="宋体" w:hAnsi="宋体" w:cs="宋体"/>
                <w:b/>
                <w:bCs/>
                <w:color w:val="0D0D0D"/>
                <w:sz w:val="21"/>
                <w:szCs w:val="21"/>
              </w:rPr>
            </w:pPr>
            <w:r>
              <w:rPr>
                <w:rFonts w:hint="eastAsia" w:ascii="宋体" w:hAnsi="宋体" w:cs="宋体"/>
                <w:b/>
                <w:bCs/>
                <w:color w:val="0D0D0D"/>
                <w:sz w:val="21"/>
                <w:szCs w:val="21"/>
              </w:rPr>
              <w:t>试验项目</w:t>
            </w:r>
          </w:p>
        </w:tc>
        <w:tc>
          <w:tcPr>
            <w:tcW w:w="1975" w:type="pct"/>
            <w:tcBorders>
              <w:top w:val="single" w:color="auto" w:sz="4" w:space="0"/>
              <w:left w:val="single" w:color="auto" w:sz="4" w:space="0"/>
              <w:bottom w:val="single" w:color="auto" w:sz="4" w:space="0"/>
              <w:right w:val="single" w:color="auto" w:sz="4" w:space="0"/>
            </w:tcBorders>
            <w:shd w:val="clear" w:color="auto" w:fill="FFFFFF"/>
            <w:vAlign w:val="center"/>
          </w:tcPr>
          <w:p>
            <w:pPr>
              <w:spacing w:before="120" w:beforeLines="50" w:after="120" w:afterLines="50"/>
              <w:jc w:val="center"/>
              <w:rPr>
                <w:rFonts w:ascii="宋体" w:hAnsi="宋体" w:cs="宋体"/>
                <w:b/>
                <w:bCs/>
                <w:color w:val="0D0D0D"/>
                <w:sz w:val="21"/>
                <w:szCs w:val="21"/>
              </w:rPr>
            </w:pPr>
            <w:r>
              <w:rPr>
                <w:rFonts w:hint="eastAsia" w:ascii="宋体" w:hAnsi="宋体" w:cs="宋体"/>
                <w:b/>
                <w:bCs/>
                <w:color w:val="0D0D0D"/>
                <w:sz w:val="21"/>
                <w:szCs w:val="21"/>
              </w:rPr>
              <w:t>试验方法</w:t>
            </w:r>
          </w:p>
        </w:tc>
        <w:tc>
          <w:tcPr>
            <w:tcW w:w="1693" w:type="pct"/>
            <w:tcBorders>
              <w:top w:val="single" w:color="auto" w:sz="4" w:space="0"/>
              <w:left w:val="single" w:color="auto" w:sz="4" w:space="0"/>
              <w:bottom w:val="single" w:color="auto" w:sz="4" w:space="0"/>
              <w:right w:val="single" w:color="auto" w:sz="4" w:space="0"/>
            </w:tcBorders>
            <w:shd w:val="clear" w:color="auto" w:fill="FFFFFF"/>
            <w:vAlign w:val="center"/>
          </w:tcPr>
          <w:p>
            <w:pPr>
              <w:spacing w:before="120" w:beforeLines="50" w:after="120" w:afterLines="50"/>
              <w:jc w:val="center"/>
              <w:rPr>
                <w:rFonts w:ascii="宋体" w:hAnsi="宋体" w:cs="宋体"/>
                <w:b/>
                <w:bCs/>
                <w:color w:val="0D0D0D"/>
                <w:sz w:val="21"/>
                <w:szCs w:val="21"/>
              </w:rPr>
            </w:pPr>
            <w:r>
              <w:rPr>
                <w:rFonts w:hint="eastAsia" w:ascii="宋体" w:hAnsi="宋体" w:cs="宋体"/>
                <w:b/>
                <w:bCs/>
                <w:color w:val="0D0D0D"/>
                <w:sz w:val="21"/>
                <w:szCs w:val="21"/>
              </w:rPr>
              <w:t>目标要求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302" w:type="pct"/>
            <w:tcBorders>
              <w:top w:val="single" w:color="auto" w:sz="4" w:space="0"/>
              <w:left w:val="single" w:color="auto" w:sz="4" w:space="0"/>
              <w:bottom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r>
              <w:rPr>
                <w:rFonts w:hint="eastAsia" w:ascii="宋体" w:hAnsi="宋体" w:cs="宋体"/>
                <w:color w:val="0D0D0D"/>
                <w:sz w:val="20"/>
              </w:rPr>
              <w:t>1</w:t>
            </w:r>
          </w:p>
        </w:tc>
        <w:tc>
          <w:tcPr>
            <w:tcW w:w="1030"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0"/>
              </w:rPr>
            </w:pPr>
            <w:r>
              <w:rPr>
                <w:rFonts w:hint="eastAsia"/>
                <w:sz w:val="20"/>
              </w:rPr>
              <w:t>外观与尺寸</w:t>
            </w:r>
          </w:p>
        </w:tc>
        <w:tc>
          <w:tcPr>
            <w:tcW w:w="1975"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按Q/FT A022，依图纸</w:t>
            </w:r>
          </w:p>
        </w:tc>
        <w:tc>
          <w:tcPr>
            <w:tcW w:w="1693"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依图纸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02" w:type="pct"/>
            <w:tcBorders>
              <w:top w:val="single" w:color="auto" w:sz="4" w:space="0"/>
              <w:left w:val="single" w:color="auto" w:sz="4" w:space="0"/>
              <w:bottom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r>
              <w:rPr>
                <w:rFonts w:hint="eastAsia" w:ascii="宋体" w:hAnsi="宋体" w:cs="宋体"/>
                <w:color w:val="0D0D0D"/>
                <w:sz w:val="20"/>
              </w:rPr>
              <w:t>2</w:t>
            </w:r>
          </w:p>
        </w:tc>
        <w:tc>
          <w:tcPr>
            <w:tcW w:w="1030"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0"/>
              </w:rPr>
            </w:pPr>
            <w:r>
              <w:rPr>
                <w:rFonts w:hint="eastAsia"/>
                <w:sz w:val="20"/>
              </w:rPr>
              <w:t>燃烧特性</w:t>
            </w:r>
          </w:p>
        </w:tc>
        <w:tc>
          <w:tcPr>
            <w:tcW w:w="1975"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按GB 8410</w:t>
            </w:r>
          </w:p>
        </w:tc>
        <w:tc>
          <w:tcPr>
            <w:tcW w:w="1693"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依标准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02" w:type="pct"/>
            <w:tcBorders>
              <w:top w:val="single" w:color="auto" w:sz="4" w:space="0"/>
              <w:left w:val="single" w:color="auto" w:sz="4" w:space="0"/>
              <w:bottom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r>
              <w:rPr>
                <w:rFonts w:hint="eastAsia" w:ascii="宋体" w:hAnsi="宋体" w:cs="宋体"/>
                <w:color w:val="0D0D0D"/>
                <w:sz w:val="20"/>
              </w:rPr>
              <w:t>3</w:t>
            </w:r>
          </w:p>
        </w:tc>
        <w:tc>
          <w:tcPr>
            <w:tcW w:w="1030"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0"/>
              </w:rPr>
            </w:pPr>
            <w:r>
              <w:rPr>
                <w:rFonts w:hint="eastAsia"/>
                <w:sz w:val="20"/>
              </w:rPr>
              <w:t>座椅强制法规项</w:t>
            </w:r>
          </w:p>
        </w:tc>
        <w:tc>
          <w:tcPr>
            <w:tcW w:w="1975"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按GB15083 / ECE R17</w:t>
            </w:r>
          </w:p>
        </w:tc>
        <w:tc>
          <w:tcPr>
            <w:tcW w:w="1693"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依标准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302" w:type="pct"/>
            <w:tcBorders>
              <w:top w:val="single" w:color="auto" w:sz="4" w:space="0"/>
              <w:left w:val="single" w:color="auto" w:sz="4" w:space="0"/>
              <w:bottom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r>
              <w:rPr>
                <w:rFonts w:hint="eastAsia" w:ascii="宋体" w:hAnsi="宋体" w:cs="宋体"/>
                <w:color w:val="0D0D0D"/>
                <w:sz w:val="20"/>
              </w:rPr>
              <w:t>4</w:t>
            </w:r>
          </w:p>
        </w:tc>
        <w:tc>
          <w:tcPr>
            <w:tcW w:w="1030"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0"/>
              </w:rPr>
            </w:pPr>
            <w:r>
              <w:rPr>
                <w:rFonts w:hint="eastAsia"/>
                <w:sz w:val="20"/>
              </w:rPr>
              <w:t>头枕强制法规试验</w:t>
            </w:r>
          </w:p>
        </w:tc>
        <w:tc>
          <w:tcPr>
            <w:tcW w:w="1975"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按GB11550 / ECE R25</w:t>
            </w:r>
          </w:p>
        </w:tc>
        <w:tc>
          <w:tcPr>
            <w:tcW w:w="1693"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依标准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302" w:type="pct"/>
            <w:tcBorders>
              <w:top w:val="single" w:color="auto" w:sz="4" w:space="0"/>
              <w:left w:val="single" w:color="auto" w:sz="4" w:space="0"/>
              <w:bottom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r>
              <w:rPr>
                <w:rFonts w:ascii="宋体" w:hAnsi="宋体" w:cs="宋体"/>
                <w:color w:val="0D0D0D"/>
                <w:sz w:val="20"/>
              </w:rPr>
              <w:t>5</w:t>
            </w:r>
          </w:p>
        </w:tc>
        <w:tc>
          <w:tcPr>
            <w:tcW w:w="1030"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0"/>
              </w:rPr>
            </w:pPr>
            <w:r>
              <w:rPr>
                <w:rFonts w:hint="eastAsia" w:ascii="宋体" w:hAnsi="宋体" w:cs="宋体"/>
                <w:sz w:val="20"/>
              </w:rPr>
              <w:t>座椅扶手强度</w:t>
            </w:r>
          </w:p>
        </w:tc>
        <w:tc>
          <w:tcPr>
            <w:tcW w:w="1975"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按</w:t>
            </w:r>
            <w:r>
              <w:rPr>
                <w:sz w:val="20"/>
              </w:rPr>
              <w:t>QC/T 740</w:t>
            </w:r>
          </w:p>
        </w:tc>
        <w:tc>
          <w:tcPr>
            <w:tcW w:w="1693"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依标准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302" w:type="pct"/>
            <w:tcBorders>
              <w:top w:val="single" w:color="auto" w:sz="4" w:space="0"/>
              <w:left w:val="single" w:color="auto" w:sz="4" w:space="0"/>
              <w:bottom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r>
              <w:rPr>
                <w:rFonts w:ascii="宋体" w:hAnsi="宋体" w:cs="宋体"/>
                <w:color w:val="0D0D0D"/>
                <w:sz w:val="20"/>
              </w:rPr>
              <w:t>6</w:t>
            </w:r>
          </w:p>
        </w:tc>
        <w:tc>
          <w:tcPr>
            <w:tcW w:w="1030"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0"/>
              </w:rPr>
            </w:pPr>
            <w:r>
              <w:rPr>
                <w:rFonts w:hint="eastAsia" w:ascii="宋体" w:hAnsi="宋体" w:cs="宋体"/>
                <w:sz w:val="20"/>
              </w:rPr>
              <w:t>腰托调节功能试验</w:t>
            </w:r>
          </w:p>
        </w:tc>
        <w:tc>
          <w:tcPr>
            <w:tcW w:w="1975"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按</w:t>
            </w:r>
            <w:r>
              <w:rPr>
                <w:sz w:val="20"/>
              </w:rPr>
              <w:t>QC/T 740</w:t>
            </w:r>
          </w:p>
        </w:tc>
        <w:tc>
          <w:tcPr>
            <w:tcW w:w="1693"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依标准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302" w:type="pct"/>
            <w:tcBorders>
              <w:top w:val="single" w:color="auto" w:sz="4" w:space="0"/>
              <w:left w:val="single" w:color="auto" w:sz="4" w:space="0"/>
              <w:bottom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r>
              <w:rPr>
                <w:rFonts w:hint="eastAsia" w:ascii="宋体" w:hAnsi="宋体" w:cs="宋体"/>
                <w:color w:val="0D0D0D"/>
                <w:sz w:val="20"/>
              </w:rPr>
              <w:t>7</w:t>
            </w:r>
          </w:p>
        </w:tc>
        <w:tc>
          <w:tcPr>
            <w:tcW w:w="1030" w:type="pct"/>
            <w:gridSpan w:val="2"/>
            <w:tcBorders>
              <w:top w:val="single" w:color="auto" w:sz="4" w:space="0"/>
              <w:left w:val="single" w:color="auto" w:sz="4" w:space="0"/>
              <w:bottom w:val="single" w:color="auto" w:sz="4" w:space="0"/>
              <w:right w:val="single" w:color="auto" w:sz="4" w:space="0"/>
            </w:tcBorders>
            <w:vAlign w:val="center"/>
          </w:tcPr>
          <w:p>
            <w:pPr>
              <w:jc w:val="center"/>
              <w:rPr>
                <w:color w:val="FF0000"/>
                <w:sz w:val="20"/>
              </w:rPr>
            </w:pPr>
            <w:r>
              <w:rPr>
                <w:rFonts w:hint="eastAsia"/>
                <w:color w:val="000000" w:themeColor="text1"/>
                <w:sz w:val="20"/>
                <w14:textFill>
                  <w14:solidFill>
                    <w14:schemeClr w14:val="tx1"/>
                  </w14:solidFill>
                </w14:textFill>
              </w:rPr>
              <w:t>腰托调节疲劳试验</w:t>
            </w:r>
          </w:p>
        </w:tc>
        <w:tc>
          <w:tcPr>
            <w:tcW w:w="1975"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按</w:t>
            </w:r>
            <w:r>
              <w:rPr>
                <w:sz w:val="20"/>
              </w:rPr>
              <w:t>QC/T 740</w:t>
            </w:r>
          </w:p>
        </w:tc>
        <w:tc>
          <w:tcPr>
            <w:tcW w:w="1693"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依标准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302" w:type="pct"/>
            <w:tcBorders>
              <w:top w:val="single" w:color="auto" w:sz="4" w:space="0"/>
              <w:left w:val="single" w:color="auto" w:sz="4" w:space="0"/>
              <w:bottom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r>
              <w:rPr>
                <w:rFonts w:hint="eastAsia" w:ascii="宋体" w:hAnsi="宋体" w:cs="宋体"/>
                <w:color w:val="0D0D0D"/>
                <w:sz w:val="20"/>
              </w:rPr>
              <w:t>8</w:t>
            </w:r>
          </w:p>
        </w:tc>
        <w:tc>
          <w:tcPr>
            <w:tcW w:w="1030" w:type="pct"/>
            <w:gridSpan w:val="2"/>
            <w:tcBorders>
              <w:top w:val="single" w:color="auto" w:sz="4" w:space="0"/>
              <w:left w:val="single" w:color="auto" w:sz="4" w:space="0"/>
              <w:bottom w:val="single" w:color="auto" w:sz="4" w:space="0"/>
              <w:right w:val="single" w:color="auto" w:sz="4" w:space="0"/>
            </w:tcBorders>
            <w:vAlign w:val="center"/>
          </w:tcPr>
          <w:p>
            <w:pPr>
              <w:jc w:val="center"/>
              <w:rPr>
                <w:color w:val="FF0000"/>
                <w:sz w:val="20"/>
              </w:rPr>
            </w:pPr>
            <w:r>
              <w:rPr>
                <w:rFonts w:hint="eastAsia"/>
                <w:color w:val="000000" w:themeColor="text1"/>
                <w:sz w:val="20"/>
                <w14:textFill>
                  <w14:solidFill>
                    <w14:schemeClr w14:val="tx1"/>
                  </w14:solidFill>
                </w14:textFill>
              </w:rPr>
              <w:t>盐雾腐蚀试验（用于金属零部件）</w:t>
            </w:r>
          </w:p>
        </w:tc>
        <w:tc>
          <w:tcPr>
            <w:tcW w:w="1975"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按</w:t>
            </w:r>
            <w:r>
              <w:rPr>
                <w:sz w:val="20"/>
              </w:rPr>
              <w:t>Q/FT V042</w:t>
            </w:r>
          </w:p>
        </w:tc>
        <w:tc>
          <w:tcPr>
            <w:tcW w:w="1693"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依标准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02" w:type="pct"/>
            <w:tcBorders>
              <w:top w:val="single" w:color="auto" w:sz="4" w:space="0"/>
              <w:left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r>
              <w:rPr>
                <w:rFonts w:ascii="宋体" w:hAnsi="宋体" w:cs="宋体"/>
                <w:color w:val="0D0D0D"/>
                <w:sz w:val="20"/>
              </w:rPr>
              <w:t>9</w:t>
            </w:r>
          </w:p>
        </w:tc>
        <w:tc>
          <w:tcPr>
            <w:tcW w:w="1030"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0"/>
              </w:rPr>
            </w:pPr>
            <w:r>
              <w:rPr>
                <w:rFonts w:hint="eastAsia" w:ascii="宋体" w:hAnsi="宋体" w:cs="宋体"/>
                <w:sz w:val="20"/>
              </w:rPr>
              <w:t>座椅面套织物</w:t>
            </w:r>
          </w:p>
        </w:tc>
        <w:tc>
          <w:tcPr>
            <w:tcW w:w="1975" w:type="pct"/>
            <w:tcBorders>
              <w:top w:val="single" w:color="auto" w:sz="4" w:space="0"/>
              <w:left w:val="single" w:color="auto" w:sz="4" w:space="0"/>
              <w:right w:val="single" w:color="auto" w:sz="4" w:space="0"/>
            </w:tcBorders>
            <w:vAlign w:val="center"/>
          </w:tcPr>
          <w:p>
            <w:pPr>
              <w:jc w:val="left"/>
              <w:rPr>
                <w:sz w:val="20"/>
              </w:rPr>
            </w:pPr>
            <w:r>
              <w:rPr>
                <w:rFonts w:hint="eastAsia"/>
                <w:sz w:val="20"/>
              </w:rPr>
              <w:t>按Q</w:t>
            </w:r>
            <w:r>
              <w:rPr>
                <w:sz w:val="20"/>
              </w:rPr>
              <w:t>/FT A291</w:t>
            </w:r>
            <w:r>
              <w:rPr>
                <w:rFonts w:hint="eastAsia"/>
                <w:sz w:val="20"/>
              </w:rPr>
              <w:t>规定的实验方法</w:t>
            </w:r>
          </w:p>
        </w:tc>
        <w:tc>
          <w:tcPr>
            <w:tcW w:w="1693" w:type="pct"/>
            <w:tcBorders>
              <w:top w:val="single" w:color="auto" w:sz="4" w:space="0"/>
              <w:left w:val="single" w:color="auto" w:sz="4" w:space="0"/>
              <w:right w:val="single" w:color="auto" w:sz="4" w:space="0"/>
            </w:tcBorders>
            <w:vAlign w:val="center"/>
          </w:tcPr>
          <w:p>
            <w:pPr>
              <w:jc w:val="left"/>
              <w:rPr>
                <w:sz w:val="20"/>
              </w:rPr>
            </w:pPr>
            <w:r>
              <w:rPr>
                <w:rFonts w:hint="eastAsia"/>
                <w:sz w:val="20"/>
              </w:rPr>
              <w:t>依标准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302" w:type="pct"/>
            <w:tcBorders>
              <w:top w:val="single" w:color="auto" w:sz="4" w:space="0"/>
              <w:left w:val="single" w:color="auto" w:sz="4" w:space="0"/>
              <w:bottom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r>
              <w:rPr>
                <w:rFonts w:hint="eastAsia" w:ascii="宋体" w:hAnsi="宋体" w:cs="宋体"/>
                <w:color w:val="0D0D0D"/>
                <w:sz w:val="20"/>
              </w:rPr>
              <w:t>1</w:t>
            </w:r>
            <w:r>
              <w:rPr>
                <w:rFonts w:ascii="宋体" w:hAnsi="宋体" w:cs="宋体"/>
                <w:color w:val="0D0D0D"/>
                <w:sz w:val="20"/>
              </w:rPr>
              <w:t>0</w:t>
            </w:r>
          </w:p>
        </w:tc>
        <w:tc>
          <w:tcPr>
            <w:tcW w:w="1030"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0"/>
              </w:rPr>
            </w:pPr>
            <w:r>
              <w:rPr>
                <w:rFonts w:hint="eastAsia" w:ascii="宋体" w:hAnsi="宋体" w:cs="宋体"/>
                <w:sz w:val="20"/>
              </w:rPr>
              <w:t>发泡</w:t>
            </w:r>
          </w:p>
        </w:tc>
        <w:tc>
          <w:tcPr>
            <w:tcW w:w="1975"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按Q</w:t>
            </w:r>
            <w:r>
              <w:rPr>
                <w:sz w:val="20"/>
              </w:rPr>
              <w:t>C/T 850</w:t>
            </w:r>
            <w:r>
              <w:rPr>
                <w:rFonts w:hint="eastAsia"/>
                <w:sz w:val="20"/>
              </w:rPr>
              <w:t>规定的实验方法</w:t>
            </w:r>
          </w:p>
        </w:tc>
        <w:tc>
          <w:tcPr>
            <w:tcW w:w="1693"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依标准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02" w:type="pct"/>
            <w:vMerge w:val="restart"/>
            <w:tcBorders>
              <w:top w:val="single" w:color="auto" w:sz="4" w:space="0"/>
              <w:left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r>
              <w:rPr>
                <w:rFonts w:hint="eastAsia" w:ascii="宋体" w:hAnsi="宋体" w:cs="宋体"/>
                <w:color w:val="0D0D0D"/>
                <w:sz w:val="20"/>
              </w:rPr>
              <w:t>1</w:t>
            </w:r>
            <w:r>
              <w:rPr>
                <w:rFonts w:ascii="宋体" w:hAnsi="宋体" w:cs="宋体"/>
                <w:color w:val="0D0D0D"/>
                <w:sz w:val="20"/>
              </w:rPr>
              <w:t>1</w:t>
            </w:r>
          </w:p>
        </w:tc>
        <w:tc>
          <w:tcPr>
            <w:tcW w:w="446" w:type="pct"/>
            <w:vMerge w:val="restart"/>
            <w:tcBorders>
              <w:top w:val="single" w:color="auto" w:sz="4" w:space="0"/>
              <w:left w:val="single" w:color="auto" w:sz="4" w:space="0"/>
              <w:right w:val="single" w:color="auto" w:sz="4" w:space="0"/>
            </w:tcBorders>
            <w:vAlign w:val="center"/>
          </w:tcPr>
          <w:p>
            <w:pPr>
              <w:rPr>
                <w:rFonts w:ascii="宋体" w:hAnsi="宋体" w:cs="宋体"/>
                <w:sz w:val="20"/>
              </w:rPr>
            </w:pPr>
            <w:r>
              <w:rPr>
                <w:rFonts w:hint="eastAsia" w:ascii="宋体" w:hAnsi="宋体" w:cs="宋体"/>
                <w:sz w:val="20"/>
              </w:rPr>
              <w:t>塑料件</w:t>
            </w:r>
          </w:p>
        </w:tc>
        <w:tc>
          <w:tcPr>
            <w:tcW w:w="584" w:type="pct"/>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0"/>
              </w:rPr>
            </w:pPr>
            <w:r>
              <w:rPr>
                <w:rFonts w:hint="eastAsia" w:ascii="宋体" w:hAnsi="宋体" w:cs="宋体"/>
                <w:sz w:val="20"/>
              </w:rPr>
              <w:t>耐高温</w:t>
            </w:r>
          </w:p>
        </w:tc>
        <w:tc>
          <w:tcPr>
            <w:tcW w:w="1975" w:type="pct"/>
            <w:tcBorders>
              <w:top w:val="single" w:color="auto" w:sz="4" w:space="0"/>
              <w:left w:val="single" w:color="auto" w:sz="4" w:space="0"/>
              <w:right w:val="single" w:color="auto" w:sz="4" w:space="0"/>
            </w:tcBorders>
            <w:vAlign w:val="center"/>
          </w:tcPr>
          <w:p>
            <w:pPr>
              <w:jc w:val="left"/>
              <w:rPr>
                <w:sz w:val="20"/>
              </w:rPr>
            </w:pPr>
            <w:r>
              <w:rPr>
                <w:rFonts w:hint="eastAsia"/>
                <w:sz w:val="20"/>
              </w:rPr>
              <w:t>将塑料件样品置于恒温箱中，在9</w:t>
            </w:r>
            <w:r>
              <w:rPr>
                <w:sz w:val="20"/>
              </w:rPr>
              <w:t>0</w:t>
            </w:r>
            <w:r>
              <w:rPr>
                <w:rFonts w:hint="eastAsia" w:ascii="宋体" w:hAnsi="宋体" w:cs="宋体"/>
                <w:sz w:val="20"/>
              </w:rPr>
              <w:t>℃±</w:t>
            </w:r>
            <w:r>
              <w:rPr>
                <w:rFonts w:ascii="宋体" w:hAnsi="宋体" w:cs="宋体"/>
                <w:sz w:val="20"/>
              </w:rPr>
              <w:t>2</w:t>
            </w:r>
            <w:r>
              <w:rPr>
                <w:rFonts w:hint="eastAsia" w:ascii="宋体" w:hAnsi="宋体" w:cs="宋体"/>
                <w:sz w:val="20"/>
              </w:rPr>
              <w:t>℃温度下保持2</w:t>
            </w:r>
            <w:r>
              <w:rPr>
                <w:rFonts w:ascii="宋体" w:hAnsi="宋体" w:cs="宋体"/>
                <w:sz w:val="20"/>
              </w:rPr>
              <w:t>4</w:t>
            </w:r>
            <w:r>
              <w:rPr>
                <w:rFonts w:hint="eastAsia" w:ascii="宋体" w:hAnsi="宋体" w:cs="宋体"/>
                <w:sz w:val="20"/>
              </w:rPr>
              <w:t>h，完成后取出至室温4h后目测评定。</w:t>
            </w:r>
          </w:p>
        </w:tc>
        <w:tc>
          <w:tcPr>
            <w:tcW w:w="1693" w:type="pct"/>
            <w:tcBorders>
              <w:top w:val="single" w:color="auto" w:sz="4" w:space="0"/>
              <w:left w:val="single" w:color="auto" w:sz="4" w:space="0"/>
              <w:right w:val="single" w:color="auto" w:sz="4" w:space="0"/>
            </w:tcBorders>
            <w:vAlign w:val="center"/>
          </w:tcPr>
          <w:p>
            <w:pPr>
              <w:jc w:val="left"/>
              <w:rPr>
                <w:sz w:val="20"/>
              </w:rPr>
            </w:pPr>
            <w:r>
              <w:rPr>
                <w:rFonts w:hint="eastAsia"/>
                <w:sz w:val="20"/>
              </w:rPr>
              <w:t>试验后样品不应出现翘曲、轮廓和曲面歪斜，接合面分离、生成气泡、粉化、渗出、缩孔、偶然性纹理消失、装饰层膨胀以及其他可察觉的变化，色牢度等级≥4级。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02" w:type="pct"/>
            <w:vMerge w:val="continue"/>
            <w:tcBorders>
              <w:left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p>
        </w:tc>
        <w:tc>
          <w:tcPr>
            <w:tcW w:w="446" w:type="pct"/>
            <w:vMerge w:val="continue"/>
            <w:tcBorders>
              <w:left w:val="single" w:color="auto" w:sz="4" w:space="0"/>
              <w:right w:val="single" w:color="auto" w:sz="4" w:space="0"/>
            </w:tcBorders>
            <w:vAlign w:val="center"/>
          </w:tcPr>
          <w:p>
            <w:pPr>
              <w:rPr>
                <w:rFonts w:ascii="宋体" w:hAnsi="宋体" w:cs="宋体"/>
                <w:sz w:val="20"/>
              </w:rPr>
            </w:pPr>
          </w:p>
        </w:tc>
        <w:tc>
          <w:tcPr>
            <w:tcW w:w="584" w:type="pct"/>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0"/>
              </w:rPr>
            </w:pPr>
            <w:r>
              <w:rPr>
                <w:rFonts w:hint="eastAsia" w:ascii="宋体" w:hAnsi="宋体" w:cs="宋体"/>
                <w:sz w:val="20"/>
              </w:rPr>
              <w:t>耐低温</w:t>
            </w:r>
          </w:p>
        </w:tc>
        <w:tc>
          <w:tcPr>
            <w:tcW w:w="1975" w:type="pct"/>
            <w:tcBorders>
              <w:left w:val="single" w:color="auto" w:sz="4" w:space="0"/>
              <w:right w:val="single" w:color="auto" w:sz="4" w:space="0"/>
            </w:tcBorders>
            <w:vAlign w:val="center"/>
          </w:tcPr>
          <w:p>
            <w:pPr>
              <w:jc w:val="left"/>
              <w:rPr>
                <w:sz w:val="20"/>
              </w:rPr>
            </w:pPr>
            <w:r>
              <w:rPr>
                <w:rFonts w:hint="eastAsia"/>
                <w:sz w:val="20"/>
              </w:rPr>
              <w:t>将塑料件样品置于恒温箱中，在-</w:t>
            </w:r>
            <w:r>
              <w:rPr>
                <w:sz w:val="20"/>
              </w:rPr>
              <w:t>40</w:t>
            </w:r>
            <w:r>
              <w:rPr>
                <w:rFonts w:hint="eastAsia" w:ascii="宋体" w:hAnsi="宋体" w:cs="宋体"/>
                <w:sz w:val="20"/>
              </w:rPr>
              <w:t>℃±</w:t>
            </w:r>
            <w:r>
              <w:rPr>
                <w:rFonts w:ascii="宋体" w:hAnsi="宋体" w:cs="宋体"/>
                <w:sz w:val="20"/>
              </w:rPr>
              <w:t>2</w:t>
            </w:r>
            <w:r>
              <w:rPr>
                <w:rFonts w:hint="eastAsia" w:ascii="宋体" w:hAnsi="宋体" w:cs="宋体"/>
                <w:sz w:val="20"/>
              </w:rPr>
              <w:t>℃温度下保持2</w:t>
            </w:r>
            <w:r>
              <w:rPr>
                <w:rFonts w:ascii="宋体" w:hAnsi="宋体" w:cs="宋体"/>
                <w:sz w:val="20"/>
              </w:rPr>
              <w:t>4</w:t>
            </w:r>
            <w:r>
              <w:rPr>
                <w:rFonts w:hint="eastAsia" w:ascii="宋体" w:hAnsi="宋体" w:cs="宋体"/>
                <w:sz w:val="20"/>
              </w:rPr>
              <w:t>h，完成后取出至室温4h后目测评定试样表面试验区域的变化。</w:t>
            </w:r>
          </w:p>
        </w:tc>
        <w:tc>
          <w:tcPr>
            <w:tcW w:w="1693" w:type="pct"/>
            <w:tcBorders>
              <w:left w:val="single" w:color="auto" w:sz="4" w:space="0"/>
              <w:right w:val="single" w:color="auto" w:sz="4" w:space="0"/>
            </w:tcBorders>
            <w:vAlign w:val="center"/>
          </w:tcPr>
          <w:p>
            <w:pPr>
              <w:jc w:val="left"/>
              <w:rPr>
                <w:sz w:val="20"/>
              </w:rPr>
            </w:pPr>
            <w:r>
              <w:rPr>
                <w:rFonts w:hint="eastAsia"/>
                <w:sz w:val="20"/>
              </w:rPr>
              <w:t>试验后样品不应出现翘曲、轮廓和曲面歪斜，接合面分离、生成气泡、粉化、渗出、缩孔、偶然性纹理消失、装饰层膨胀以及其他可察觉的变化。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02" w:type="pct"/>
            <w:vMerge w:val="continue"/>
            <w:tcBorders>
              <w:left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p>
        </w:tc>
        <w:tc>
          <w:tcPr>
            <w:tcW w:w="446" w:type="pct"/>
            <w:vMerge w:val="continue"/>
            <w:tcBorders>
              <w:left w:val="single" w:color="auto" w:sz="4" w:space="0"/>
              <w:right w:val="single" w:color="auto" w:sz="4" w:space="0"/>
            </w:tcBorders>
            <w:vAlign w:val="center"/>
          </w:tcPr>
          <w:p>
            <w:pPr>
              <w:rPr>
                <w:rFonts w:ascii="宋体" w:hAnsi="宋体" w:cs="宋体"/>
                <w:sz w:val="20"/>
              </w:rPr>
            </w:pPr>
          </w:p>
        </w:tc>
        <w:tc>
          <w:tcPr>
            <w:tcW w:w="584" w:type="pct"/>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0"/>
              </w:rPr>
            </w:pPr>
            <w:r>
              <w:rPr>
                <w:rFonts w:hint="eastAsia" w:ascii="宋体" w:hAnsi="宋体" w:cs="宋体"/>
                <w:sz w:val="20"/>
              </w:rPr>
              <w:t>温度交变</w:t>
            </w:r>
          </w:p>
        </w:tc>
        <w:tc>
          <w:tcPr>
            <w:tcW w:w="1975" w:type="pct"/>
            <w:tcBorders>
              <w:left w:val="single" w:color="auto" w:sz="4" w:space="0"/>
              <w:right w:val="single" w:color="auto" w:sz="4" w:space="0"/>
            </w:tcBorders>
            <w:vAlign w:val="center"/>
          </w:tcPr>
          <w:p>
            <w:pPr>
              <w:pStyle w:val="53"/>
              <w:numPr>
                <w:ilvl w:val="0"/>
                <w:numId w:val="3"/>
              </w:numPr>
              <w:ind w:firstLineChars="0"/>
              <w:jc w:val="left"/>
              <w:rPr>
                <w:sz w:val="20"/>
              </w:rPr>
            </w:pPr>
            <w:r>
              <w:rPr>
                <w:rFonts w:hint="eastAsia"/>
                <w:sz w:val="20"/>
              </w:rPr>
              <w:t>由2</w:t>
            </w:r>
            <w:r>
              <w:rPr>
                <w:sz w:val="20"/>
              </w:rPr>
              <w:t>3</w:t>
            </w:r>
            <w:r>
              <w:rPr>
                <w:rFonts w:hint="eastAsia" w:ascii="宋体" w:hAnsi="宋体" w:cs="宋体"/>
                <w:sz w:val="20"/>
              </w:rPr>
              <w:t>℃</w:t>
            </w:r>
            <w:r>
              <w:rPr>
                <w:rFonts w:hint="eastAsia"/>
                <w:sz w:val="20"/>
              </w:rPr>
              <w:t>升温至</w:t>
            </w:r>
            <w:r>
              <w:rPr>
                <w:sz w:val="20"/>
              </w:rPr>
              <w:t>80</w:t>
            </w:r>
            <w:r>
              <w:rPr>
                <w:rFonts w:hint="eastAsia" w:ascii="宋体" w:hAnsi="宋体" w:cs="宋体"/>
                <w:sz w:val="20"/>
              </w:rPr>
              <w:t>℃，升温时间1h，并在8</w:t>
            </w:r>
            <w:r>
              <w:rPr>
                <w:rFonts w:ascii="宋体" w:hAnsi="宋体" w:cs="宋体"/>
                <w:sz w:val="20"/>
              </w:rPr>
              <w:t>0</w:t>
            </w:r>
            <w:r>
              <w:rPr>
                <w:rFonts w:hint="eastAsia" w:ascii="宋体" w:hAnsi="宋体" w:cs="宋体"/>
                <w:sz w:val="20"/>
              </w:rPr>
              <w:t>℃条件下存放4h（相对湿度8</w:t>
            </w:r>
            <w:r>
              <w:rPr>
                <w:rFonts w:ascii="宋体" w:hAnsi="宋体" w:cs="宋体"/>
                <w:sz w:val="20"/>
              </w:rPr>
              <w:t>0</w:t>
            </w:r>
            <w:r>
              <w:rPr>
                <w:rFonts w:hint="eastAsia" w:ascii="宋体" w:hAnsi="宋体" w:cs="宋体"/>
                <w:sz w:val="20"/>
              </w:rPr>
              <w:t>%±</w:t>
            </w:r>
            <w:r>
              <w:rPr>
                <w:rFonts w:ascii="宋体" w:hAnsi="宋体" w:cs="宋体"/>
                <w:sz w:val="20"/>
              </w:rPr>
              <w:t>5</w:t>
            </w:r>
            <w:r>
              <w:rPr>
                <w:rFonts w:hint="eastAsia" w:ascii="宋体" w:hAnsi="宋体" w:cs="宋体"/>
                <w:sz w:val="20"/>
              </w:rPr>
              <w:t>%）；</w:t>
            </w:r>
          </w:p>
          <w:p>
            <w:pPr>
              <w:pStyle w:val="53"/>
              <w:numPr>
                <w:ilvl w:val="0"/>
                <w:numId w:val="3"/>
              </w:numPr>
              <w:ind w:firstLineChars="0"/>
              <w:jc w:val="left"/>
              <w:rPr>
                <w:sz w:val="20"/>
              </w:rPr>
            </w:pPr>
            <w:r>
              <w:rPr>
                <w:rFonts w:hint="eastAsia" w:ascii="宋体" w:hAnsi="宋体" w:cs="宋体"/>
                <w:sz w:val="20"/>
              </w:rPr>
              <w:t>由8</w:t>
            </w:r>
            <w:r>
              <w:rPr>
                <w:rFonts w:ascii="宋体" w:hAnsi="宋体" w:cs="宋体"/>
                <w:sz w:val="20"/>
              </w:rPr>
              <w:t>0</w:t>
            </w:r>
            <w:r>
              <w:rPr>
                <w:rFonts w:hint="eastAsia" w:ascii="宋体" w:hAnsi="宋体" w:cs="宋体"/>
                <w:sz w:val="20"/>
              </w:rPr>
              <w:t>℃降温至-</w:t>
            </w:r>
            <w:r>
              <w:rPr>
                <w:rFonts w:ascii="宋体" w:hAnsi="宋体" w:cs="宋体"/>
                <w:sz w:val="20"/>
              </w:rPr>
              <w:t>40</w:t>
            </w:r>
            <w:r>
              <w:rPr>
                <w:rFonts w:hint="eastAsia" w:ascii="宋体" w:hAnsi="宋体" w:cs="宋体"/>
                <w:sz w:val="20"/>
              </w:rPr>
              <w:t>℃，降温时间2h，在-4</w:t>
            </w:r>
            <w:r>
              <w:rPr>
                <w:rFonts w:ascii="宋体" w:hAnsi="宋体" w:cs="宋体"/>
                <w:sz w:val="20"/>
              </w:rPr>
              <w:t>0</w:t>
            </w:r>
            <w:r>
              <w:rPr>
                <w:rFonts w:hint="eastAsia" w:ascii="宋体" w:hAnsi="宋体" w:cs="宋体"/>
                <w:sz w:val="20"/>
              </w:rPr>
              <w:t>℃条件下存放4h；</w:t>
            </w:r>
          </w:p>
          <w:p>
            <w:pPr>
              <w:pStyle w:val="53"/>
              <w:numPr>
                <w:ilvl w:val="0"/>
                <w:numId w:val="3"/>
              </w:numPr>
              <w:ind w:firstLineChars="0"/>
              <w:jc w:val="left"/>
              <w:rPr>
                <w:sz w:val="20"/>
              </w:rPr>
            </w:pPr>
            <w:r>
              <w:rPr>
                <w:rFonts w:hint="eastAsia" w:ascii="宋体" w:hAnsi="宋体" w:cs="宋体"/>
                <w:sz w:val="20"/>
              </w:rPr>
              <w:t>由-</w:t>
            </w:r>
            <w:r>
              <w:rPr>
                <w:rFonts w:ascii="宋体" w:hAnsi="宋体" w:cs="宋体"/>
                <w:sz w:val="20"/>
              </w:rPr>
              <w:t>40</w:t>
            </w:r>
            <w:r>
              <w:rPr>
                <w:rFonts w:hint="eastAsia" w:ascii="宋体" w:hAnsi="宋体" w:cs="宋体"/>
                <w:sz w:val="20"/>
              </w:rPr>
              <w:t>℃升温至2</w:t>
            </w:r>
            <w:r>
              <w:rPr>
                <w:rFonts w:ascii="宋体" w:hAnsi="宋体" w:cs="宋体"/>
                <w:sz w:val="20"/>
              </w:rPr>
              <w:t>3</w:t>
            </w:r>
            <w:r>
              <w:rPr>
                <w:rFonts w:hint="eastAsia" w:ascii="宋体" w:hAnsi="宋体" w:cs="宋体"/>
                <w:sz w:val="20"/>
              </w:rPr>
              <w:t>℃，升温时间1h</w:t>
            </w:r>
          </w:p>
          <w:p>
            <w:pPr>
              <w:pStyle w:val="53"/>
              <w:numPr>
                <w:ilvl w:val="0"/>
                <w:numId w:val="3"/>
              </w:numPr>
              <w:ind w:firstLineChars="0"/>
              <w:jc w:val="left"/>
              <w:rPr>
                <w:sz w:val="20"/>
              </w:rPr>
            </w:pPr>
            <w:r>
              <w:rPr>
                <w:rFonts w:hint="eastAsia" w:ascii="宋体" w:hAnsi="宋体" w:cs="宋体"/>
                <w:sz w:val="20"/>
              </w:rPr>
              <w:t>以上步骤为一次循环，需连续进行5次循环；</w:t>
            </w:r>
          </w:p>
          <w:p>
            <w:pPr>
              <w:pStyle w:val="53"/>
              <w:numPr>
                <w:ilvl w:val="0"/>
                <w:numId w:val="3"/>
              </w:numPr>
              <w:ind w:firstLineChars="0"/>
              <w:jc w:val="left"/>
              <w:rPr>
                <w:sz w:val="20"/>
              </w:rPr>
            </w:pPr>
            <w:r>
              <w:rPr>
                <w:rFonts w:hint="eastAsia" w:ascii="宋体" w:hAnsi="宋体" w:cs="宋体"/>
                <w:sz w:val="20"/>
              </w:rPr>
              <w:t>循环结束后在室温下放置4h后进行评定</w:t>
            </w:r>
          </w:p>
        </w:tc>
        <w:tc>
          <w:tcPr>
            <w:tcW w:w="1693" w:type="pct"/>
            <w:tcBorders>
              <w:left w:val="single" w:color="auto" w:sz="4" w:space="0"/>
              <w:right w:val="single" w:color="auto" w:sz="4" w:space="0"/>
            </w:tcBorders>
            <w:vAlign w:val="center"/>
          </w:tcPr>
          <w:p>
            <w:pPr>
              <w:jc w:val="left"/>
              <w:rPr>
                <w:sz w:val="20"/>
              </w:rPr>
            </w:pPr>
            <w:r>
              <w:rPr>
                <w:rFonts w:hint="eastAsia"/>
                <w:sz w:val="20"/>
              </w:rPr>
              <w:t>试验后样品应无明显收缩和变形，无渗出物，颜色和光泽无明显变化；表面应无起泡、起皱、粘连或边缘的剥离剥落。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02" w:type="pct"/>
            <w:vMerge w:val="continue"/>
            <w:tcBorders>
              <w:left w:val="single" w:color="auto" w:sz="4" w:space="0"/>
              <w:bottom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p>
        </w:tc>
        <w:tc>
          <w:tcPr>
            <w:tcW w:w="446" w:type="pct"/>
            <w:vMerge w:val="continue"/>
            <w:tcBorders>
              <w:left w:val="single" w:color="auto" w:sz="4" w:space="0"/>
              <w:bottom w:val="single" w:color="auto" w:sz="4" w:space="0"/>
              <w:right w:val="single" w:color="auto" w:sz="4" w:space="0"/>
            </w:tcBorders>
            <w:vAlign w:val="center"/>
          </w:tcPr>
          <w:p>
            <w:pPr>
              <w:rPr>
                <w:rFonts w:ascii="宋体" w:hAnsi="宋体" w:cs="宋体"/>
                <w:sz w:val="20"/>
              </w:rPr>
            </w:pPr>
          </w:p>
        </w:tc>
        <w:tc>
          <w:tcPr>
            <w:tcW w:w="584" w:type="pct"/>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0"/>
              </w:rPr>
            </w:pPr>
            <w:r>
              <w:rPr>
                <w:rFonts w:hint="eastAsia" w:ascii="宋体" w:hAnsi="宋体" w:cs="宋体"/>
                <w:sz w:val="20"/>
              </w:rPr>
              <w:t>耐刮擦</w:t>
            </w:r>
          </w:p>
        </w:tc>
        <w:tc>
          <w:tcPr>
            <w:tcW w:w="1975" w:type="pct"/>
            <w:tcBorders>
              <w:left w:val="single" w:color="auto" w:sz="4" w:space="0"/>
              <w:bottom w:val="single" w:color="auto" w:sz="4" w:space="0"/>
              <w:right w:val="single" w:color="auto" w:sz="4" w:space="0"/>
            </w:tcBorders>
            <w:vAlign w:val="center"/>
          </w:tcPr>
          <w:p>
            <w:pPr>
              <w:jc w:val="left"/>
              <w:rPr>
                <w:sz w:val="20"/>
              </w:rPr>
            </w:pPr>
            <w:r>
              <w:rPr>
                <w:rFonts w:hint="eastAsia"/>
                <w:sz w:val="20"/>
              </w:rPr>
              <w:t>在10N负载测下其△L值（△L表示材料表面经过刮擦之后所产生的色差），其值越大表明材料表面前后的色差结果越大，即材料的耐刮擦性越差。</w:t>
            </w:r>
          </w:p>
        </w:tc>
        <w:tc>
          <w:tcPr>
            <w:tcW w:w="1693" w:type="pct"/>
            <w:tcBorders>
              <w:left w:val="single" w:color="auto" w:sz="4" w:space="0"/>
              <w:bottom w:val="single" w:color="auto" w:sz="4" w:space="0"/>
              <w:right w:val="single" w:color="auto" w:sz="4" w:space="0"/>
            </w:tcBorders>
            <w:vAlign w:val="center"/>
          </w:tcPr>
          <w:p>
            <w:pPr>
              <w:jc w:val="left"/>
              <w:rPr>
                <w:sz w:val="20"/>
              </w:rPr>
            </w:pPr>
            <w:r>
              <w:rPr>
                <w:rFonts w:hint="eastAsia"/>
                <w:sz w:val="20"/>
              </w:rPr>
              <w:t>PP材料△L＜2.8；PC/ABS材料△L＜1.5；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02" w:type="pct"/>
            <w:vMerge w:val="restart"/>
            <w:tcBorders>
              <w:top w:val="single" w:color="auto" w:sz="4" w:space="0"/>
              <w:left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r>
              <w:rPr>
                <w:rFonts w:hint="eastAsia" w:ascii="宋体" w:hAnsi="宋体" w:cs="宋体"/>
                <w:color w:val="0D0D0D"/>
                <w:sz w:val="20"/>
              </w:rPr>
              <w:t>1</w:t>
            </w:r>
            <w:r>
              <w:rPr>
                <w:rFonts w:ascii="宋体" w:hAnsi="宋体" w:cs="宋体"/>
                <w:color w:val="0D0D0D"/>
                <w:sz w:val="20"/>
              </w:rPr>
              <w:t>2</w:t>
            </w:r>
          </w:p>
        </w:tc>
        <w:tc>
          <w:tcPr>
            <w:tcW w:w="446" w:type="pct"/>
            <w:vMerge w:val="restart"/>
            <w:tcBorders>
              <w:top w:val="single" w:color="auto" w:sz="4" w:space="0"/>
              <w:left w:val="single" w:color="auto" w:sz="4" w:space="0"/>
              <w:right w:val="single" w:color="auto" w:sz="4" w:space="0"/>
            </w:tcBorders>
            <w:vAlign w:val="center"/>
          </w:tcPr>
          <w:p>
            <w:pPr>
              <w:rPr>
                <w:rFonts w:ascii="宋体" w:hAnsi="宋体" w:cs="宋体"/>
                <w:sz w:val="20"/>
              </w:rPr>
            </w:pPr>
            <w:r>
              <w:rPr>
                <w:rFonts w:hint="eastAsia" w:ascii="宋体" w:hAnsi="宋体" w:cs="宋体"/>
                <w:sz w:val="20"/>
              </w:rPr>
              <w:t>座椅骨架总成</w:t>
            </w:r>
          </w:p>
        </w:tc>
        <w:tc>
          <w:tcPr>
            <w:tcW w:w="584" w:type="pct"/>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0"/>
              </w:rPr>
            </w:pPr>
            <w:r>
              <w:rPr>
                <w:rFonts w:hint="eastAsia" w:ascii="宋体" w:hAnsi="宋体" w:cs="宋体"/>
                <w:sz w:val="20"/>
              </w:rPr>
              <w:t>耐久</w:t>
            </w:r>
          </w:p>
        </w:tc>
        <w:tc>
          <w:tcPr>
            <w:tcW w:w="1975" w:type="pct"/>
            <w:tcBorders>
              <w:top w:val="single" w:color="auto" w:sz="4" w:space="0"/>
              <w:left w:val="single" w:color="auto" w:sz="4" w:space="0"/>
              <w:right w:val="single" w:color="auto" w:sz="4" w:space="0"/>
            </w:tcBorders>
            <w:vAlign w:val="center"/>
          </w:tcPr>
          <w:p>
            <w:pPr>
              <w:jc w:val="left"/>
              <w:rPr>
                <w:sz w:val="20"/>
              </w:rPr>
            </w:pPr>
            <w:r>
              <w:rPr>
                <w:rFonts w:hint="eastAsia"/>
                <w:sz w:val="20"/>
              </w:rPr>
              <w:t>在温度2</w:t>
            </w:r>
            <w:r>
              <w:rPr>
                <w:sz w:val="20"/>
              </w:rPr>
              <w:t>3</w:t>
            </w:r>
            <w:r>
              <w:rPr>
                <w:rFonts w:hint="eastAsia" w:ascii="宋体" w:hAnsi="宋体" w:cs="宋体"/>
                <w:sz w:val="20"/>
              </w:rPr>
              <w:t>℃，相对湿度6</w:t>
            </w:r>
            <w:r>
              <w:rPr>
                <w:rFonts w:ascii="宋体" w:hAnsi="宋体" w:cs="宋体"/>
                <w:sz w:val="20"/>
              </w:rPr>
              <w:t>5</w:t>
            </w:r>
            <w:r>
              <w:rPr>
                <w:rFonts w:hint="eastAsia" w:ascii="宋体" w:hAnsi="宋体" w:cs="宋体"/>
                <w:sz w:val="20"/>
              </w:rPr>
              <w:t>%条件下进行，在靠近背顶部中心处，施加一个水平向前2</w:t>
            </w:r>
            <w:r>
              <w:rPr>
                <w:rFonts w:ascii="宋体" w:hAnsi="宋体" w:cs="宋体"/>
                <w:sz w:val="20"/>
              </w:rPr>
              <w:t>00</w:t>
            </w:r>
            <w:r>
              <w:rPr>
                <w:rFonts w:hint="eastAsia" w:ascii="宋体" w:hAnsi="宋体" w:cs="宋体"/>
                <w:sz w:val="20"/>
              </w:rPr>
              <w:t>±</w:t>
            </w:r>
            <w:r>
              <w:rPr>
                <w:rFonts w:ascii="宋体" w:hAnsi="宋体" w:cs="宋体"/>
                <w:sz w:val="20"/>
              </w:rPr>
              <w:t>20N</w:t>
            </w:r>
            <w:r>
              <w:rPr>
                <w:rFonts w:ascii="Segoe UI Emoji" w:hAnsi="Segoe UI Emoji" w:eastAsia="Segoe UI Emoji" w:cs="Segoe UI Emoji"/>
                <w:sz w:val="20"/>
              </w:rPr>
              <w:t>→</w:t>
            </w:r>
            <w:r>
              <w:rPr>
                <w:rFonts w:hint="eastAsia"/>
                <w:sz w:val="20"/>
              </w:rPr>
              <w:t>水平向后5</w:t>
            </w:r>
            <w:r>
              <w:rPr>
                <w:sz w:val="20"/>
              </w:rPr>
              <w:t>00</w:t>
            </w:r>
            <w:r>
              <w:rPr>
                <w:rFonts w:hint="eastAsia"/>
                <w:sz w:val="20"/>
              </w:rPr>
              <w:t>±</w:t>
            </w:r>
            <w:r>
              <w:rPr>
                <w:sz w:val="20"/>
              </w:rPr>
              <w:t>25N</w:t>
            </w:r>
            <w:r>
              <w:rPr>
                <w:rFonts w:hint="eastAsia"/>
                <w:sz w:val="20"/>
              </w:rPr>
              <w:t>的循环载荷，频率为3</w:t>
            </w:r>
            <w:r>
              <w:rPr>
                <w:sz w:val="20"/>
              </w:rPr>
              <w:t>0</w:t>
            </w:r>
            <w:r>
              <w:rPr>
                <w:rFonts w:hint="eastAsia"/>
                <w:sz w:val="20"/>
              </w:rPr>
              <w:t>次/min</w:t>
            </w:r>
            <w:r>
              <w:rPr>
                <w:sz w:val="20"/>
              </w:rPr>
              <w:t>.</w:t>
            </w:r>
            <w:r>
              <w:rPr>
                <w:rFonts w:hint="eastAsia"/>
                <w:sz w:val="20"/>
              </w:rPr>
              <w:t>共施加2</w:t>
            </w:r>
            <w:r>
              <w:rPr>
                <w:sz w:val="20"/>
              </w:rPr>
              <w:t>0000</w:t>
            </w:r>
            <w:r>
              <w:rPr>
                <w:rFonts w:hint="eastAsia"/>
                <w:sz w:val="20"/>
              </w:rPr>
              <w:t>次循环。</w:t>
            </w:r>
          </w:p>
        </w:tc>
        <w:tc>
          <w:tcPr>
            <w:tcW w:w="1693" w:type="pct"/>
            <w:tcBorders>
              <w:top w:val="single" w:color="auto" w:sz="4" w:space="0"/>
              <w:left w:val="single" w:color="auto" w:sz="4" w:space="0"/>
              <w:right w:val="single" w:color="auto" w:sz="4" w:space="0"/>
            </w:tcBorders>
            <w:vAlign w:val="center"/>
          </w:tcPr>
          <w:p>
            <w:pPr>
              <w:jc w:val="left"/>
              <w:rPr>
                <w:sz w:val="20"/>
              </w:rPr>
            </w:pPr>
            <w:r>
              <w:rPr>
                <w:rFonts w:hint="eastAsia"/>
                <w:sz w:val="20"/>
              </w:rPr>
              <w:t>在试验循环载荷过程中，前排座椅应无异响，试验后，座椅靠谱调节及锁止功能正常，各部件无损坏。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02" w:type="pct"/>
            <w:vMerge w:val="continue"/>
            <w:tcBorders>
              <w:left w:val="single" w:color="auto" w:sz="4" w:space="0"/>
              <w:bottom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p>
        </w:tc>
        <w:tc>
          <w:tcPr>
            <w:tcW w:w="446" w:type="pct"/>
            <w:vMerge w:val="continue"/>
            <w:tcBorders>
              <w:left w:val="single" w:color="auto" w:sz="4" w:space="0"/>
              <w:bottom w:val="single" w:color="auto" w:sz="4" w:space="0"/>
              <w:right w:val="single" w:color="auto" w:sz="4" w:space="0"/>
            </w:tcBorders>
            <w:vAlign w:val="center"/>
          </w:tcPr>
          <w:p>
            <w:pPr>
              <w:rPr>
                <w:rFonts w:ascii="宋体" w:hAnsi="宋体" w:cs="宋体"/>
                <w:sz w:val="20"/>
              </w:rPr>
            </w:pPr>
          </w:p>
        </w:tc>
        <w:tc>
          <w:tcPr>
            <w:tcW w:w="584" w:type="pct"/>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0"/>
              </w:rPr>
            </w:pPr>
            <w:r>
              <w:rPr>
                <w:rFonts w:hint="eastAsia" w:ascii="宋体" w:hAnsi="宋体" w:cs="宋体"/>
                <w:sz w:val="20"/>
              </w:rPr>
              <w:t>防腐</w:t>
            </w:r>
          </w:p>
        </w:tc>
        <w:tc>
          <w:tcPr>
            <w:tcW w:w="1975" w:type="pct"/>
            <w:tcBorders>
              <w:left w:val="single" w:color="auto" w:sz="4" w:space="0"/>
              <w:bottom w:val="single" w:color="auto" w:sz="4" w:space="0"/>
              <w:right w:val="single" w:color="auto" w:sz="4" w:space="0"/>
            </w:tcBorders>
            <w:vAlign w:val="center"/>
          </w:tcPr>
          <w:p>
            <w:pPr>
              <w:jc w:val="left"/>
              <w:rPr>
                <w:sz w:val="20"/>
              </w:rPr>
            </w:pPr>
            <w:r>
              <w:rPr>
                <w:rFonts w:hint="eastAsia"/>
                <w:sz w:val="20"/>
              </w:rPr>
              <w:t>按Q</w:t>
            </w:r>
            <w:r>
              <w:rPr>
                <w:sz w:val="20"/>
              </w:rPr>
              <w:t>/FT V042</w:t>
            </w:r>
            <w:r>
              <w:rPr>
                <w:rFonts w:hint="eastAsia"/>
                <w:sz w:val="20"/>
              </w:rPr>
              <w:t>规定的试验方法</w:t>
            </w:r>
          </w:p>
        </w:tc>
        <w:tc>
          <w:tcPr>
            <w:tcW w:w="1693" w:type="pct"/>
            <w:tcBorders>
              <w:left w:val="single" w:color="auto" w:sz="4" w:space="0"/>
              <w:bottom w:val="single" w:color="auto" w:sz="4" w:space="0"/>
              <w:right w:val="single" w:color="auto" w:sz="4" w:space="0"/>
            </w:tcBorders>
            <w:vAlign w:val="center"/>
          </w:tcPr>
          <w:p>
            <w:pPr>
              <w:jc w:val="left"/>
              <w:rPr>
                <w:sz w:val="20"/>
              </w:rPr>
            </w:pPr>
            <w:r>
              <w:rPr>
                <w:rFonts w:hint="eastAsia"/>
                <w:sz w:val="20"/>
              </w:rPr>
              <w:t>依标准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302" w:type="pct"/>
            <w:tcBorders>
              <w:top w:val="single" w:color="auto" w:sz="4" w:space="0"/>
              <w:left w:val="single" w:color="auto" w:sz="4" w:space="0"/>
              <w:bottom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r>
              <w:rPr>
                <w:rFonts w:hint="eastAsia" w:ascii="宋体" w:hAnsi="宋体" w:cs="宋体"/>
                <w:color w:val="0D0D0D"/>
                <w:sz w:val="20"/>
              </w:rPr>
              <w:t>1</w:t>
            </w:r>
            <w:r>
              <w:rPr>
                <w:rFonts w:ascii="宋体" w:hAnsi="宋体" w:cs="宋体"/>
                <w:color w:val="0D0D0D"/>
                <w:sz w:val="20"/>
              </w:rPr>
              <w:t>3</w:t>
            </w:r>
          </w:p>
        </w:tc>
        <w:tc>
          <w:tcPr>
            <w:tcW w:w="1030"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0"/>
              </w:rPr>
            </w:pPr>
            <w:r>
              <w:rPr>
                <w:rFonts w:hint="eastAsia" w:ascii="宋体" w:hAnsi="宋体" w:cs="宋体"/>
                <w:sz w:val="20"/>
              </w:rPr>
              <w:t>靠背角度调节</w:t>
            </w:r>
          </w:p>
        </w:tc>
        <w:tc>
          <w:tcPr>
            <w:tcW w:w="1975"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按Q</w:t>
            </w:r>
            <w:r>
              <w:rPr>
                <w:sz w:val="20"/>
              </w:rPr>
              <w:t>C/T 844</w:t>
            </w:r>
            <w:r>
              <w:rPr>
                <w:rFonts w:hint="eastAsia"/>
                <w:sz w:val="20"/>
              </w:rPr>
              <w:t>的规定的试验方法</w:t>
            </w:r>
          </w:p>
        </w:tc>
        <w:tc>
          <w:tcPr>
            <w:tcW w:w="1693"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试验后调节手柄不应失效，靠背调节功能正常，试验过程中及试验后不允许出现异响。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302" w:type="pct"/>
            <w:tcBorders>
              <w:top w:val="single" w:color="auto" w:sz="4" w:space="0"/>
              <w:left w:val="single" w:color="auto" w:sz="4" w:space="0"/>
              <w:bottom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r>
              <w:rPr>
                <w:rFonts w:hint="eastAsia" w:ascii="宋体" w:hAnsi="宋体" w:cs="宋体"/>
                <w:color w:val="0D0D0D"/>
                <w:sz w:val="20"/>
              </w:rPr>
              <w:t>1</w:t>
            </w:r>
            <w:r>
              <w:rPr>
                <w:rFonts w:ascii="宋体" w:hAnsi="宋体" w:cs="宋体"/>
                <w:color w:val="0D0D0D"/>
                <w:sz w:val="20"/>
              </w:rPr>
              <w:t>4</w:t>
            </w:r>
          </w:p>
        </w:tc>
        <w:tc>
          <w:tcPr>
            <w:tcW w:w="1030"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0"/>
              </w:rPr>
            </w:pPr>
            <w:r>
              <w:rPr>
                <w:rFonts w:hint="eastAsia" w:ascii="宋体" w:hAnsi="宋体" w:cs="宋体"/>
                <w:sz w:val="20"/>
              </w:rPr>
              <w:t>滑轨调节</w:t>
            </w:r>
          </w:p>
        </w:tc>
        <w:tc>
          <w:tcPr>
            <w:tcW w:w="1975"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按Q</w:t>
            </w:r>
            <w:r>
              <w:rPr>
                <w:sz w:val="20"/>
              </w:rPr>
              <w:t>C/T 805</w:t>
            </w:r>
            <w:r>
              <w:rPr>
                <w:rFonts w:hint="eastAsia"/>
                <w:sz w:val="20"/>
              </w:rPr>
              <w:t>规定的试验方法</w:t>
            </w:r>
          </w:p>
        </w:tc>
        <w:tc>
          <w:tcPr>
            <w:tcW w:w="1693"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试验后靠背滑轨调节功能正常，试验过程中及试验后不允许出现异响。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302" w:type="pct"/>
            <w:tcBorders>
              <w:top w:val="single" w:color="auto" w:sz="4" w:space="0"/>
              <w:left w:val="single" w:color="auto" w:sz="4" w:space="0"/>
              <w:bottom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r>
              <w:rPr>
                <w:rFonts w:hint="eastAsia" w:ascii="宋体" w:hAnsi="宋体" w:cs="宋体"/>
                <w:color w:val="0D0D0D"/>
                <w:sz w:val="20"/>
              </w:rPr>
              <w:t>1</w:t>
            </w:r>
            <w:r>
              <w:rPr>
                <w:rFonts w:ascii="宋体" w:hAnsi="宋体" w:cs="宋体"/>
                <w:color w:val="0D0D0D"/>
                <w:sz w:val="20"/>
              </w:rPr>
              <w:t>5</w:t>
            </w:r>
          </w:p>
        </w:tc>
        <w:tc>
          <w:tcPr>
            <w:tcW w:w="1030"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0"/>
              </w:rPr>
            </w:pPr>
            <w:r>
              <w:rPr>
                <w:rFonts w:hint="eastAsia" w:ascii="宋体" w:hAnsi="宋体" w:cs="宋体"/>
                <w:sz w:val="20"/>
              </w:rPr>
              <w:t>高度调节</w:t>
            </w:r>
          </w:p>
        </w:tc>
        <w:tc>
          <w:tcPr>
            <w:tcW w:w="1975"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按Q</w:t>
            </w:r>
            <w:r>
              <w:rPr>
                <w:sz w:val="20"/>
              </w:rPr>
              <w:t>C/T 740</w:t>
            </w:r>
            <w:r>
              <w:rPr>
                <w:rFonts w:hint="eastAsia"/>
                <w:sz w:val="20"/>
              </w:rPr>
              <w:t>规定的试验方法</w:t>
            </w:r>
          </w:p>
        </w:tc>
        <w:tc>
          <w:tcPr>
            <w:tcW w:w="1693" w:type="pct"/>
            <w:tcBorders>
              <w:top w:val="single" w:color="auto" w:sz="4" w:space="0"/>
              <w:left w:val="single" w:color="auto" w:sz="4" w:space="0"/>
              <w:bottom w:val="single" w:color="auto" w:sz="4" w:space="0"/>
              <w:right w:val="single" w:color="auto" w:sz="4" w:space="0"/>
            </w:tcBorders>
            <w:vAlign w:val="center"/>
          </w:tcPr>
          <w:p>
            <w:pPr>
              <w:jc w:val="left"/>
              <w:rPr>
                <w:sz w:val="20"/>
              </w:rPr>
            </w:pPr>
            <w:r>
              <w:rPr>
                <w:rFonts w:hint="eastAsia"/>
                <w:sz w:val="20"/>
              </w:rPr>
              <w:t>高度调节机构功能正常，不允许出现自动调节的情况；试验过程中及试验后不允许出现异响。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02" w:type="pct"/>
            <w:vMerge w:val="restart"/>
            <w:tcBorders>
              <w:top w:val="single" w:color="auto" w:sz="4" w:space="0"/>
              <w:left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r>
              <w:rPr>
                <w:rFonts w:hint="eastAsia" w:ascii="宋体" w:hAnsi="宋体" w:cs="宋体"/>
                <w:color w:val="0D0D0D"/>
                <w:sz w:val="20"/>
              </w:rPr>
              <w:t>1</w:t>
            </w:r>
            <w:r>
              <w:rPr>
                <w:rFonts w:ascii="宋体" w:hAnsi="宋体" w:cs="宋体"/>
                <w:color w:val="0D0D0D"/>
                <w:sz w:val="20"/>
              </w:rPr>
              <w:t>6</w:t>
            </w:r>
          </w:p>
        </w:tc>
        <w:tc>
          <w:tcPr>
            <w:tcW w:w="446" w:type="pct"/>
            <w:vMerge w:val="restart"/>
            <w:tcBorders>
              <w:top w:val="single" w:color="auto" w:sz="4" w:space="0"/>
              <w:left w:val="single" w:color="auto" w:sz="4" w:space="0"/>
              <w:right w:val="single" w:color="auto" w:sz="4" w:space="0"/>
            </w:tcBorders>
            <w:vAlign w:val="center"/>
          </w:tcPr>
          <w:p>
            <w:pPr>
              <w:jc w:val="center"/>
              <w:rPr>
                <w:rFonts w:ascii="宋体" w:hAnsi="宋体" w:cs="宋体"/>
                <w:sz w:val="20"/>
              </w:rPr>
            </w:pPr>
            <w:r>
              <w:rPr>
                <w:rFonts w:hint="eastAsia" w:ascii="宋体" w:hAnsi="宋体" w:cs="宋体"/>
                <w:sz w:val="20"/>
              </w:rPr>
              <w:t>整椅性能</w:t>
            </w:r>
          </w:p>
        </w:tc>
        <w:tc>
          <w:tcPr>
            <w:tcW w:w="58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0"/>
              </w:rPr>
            </w:pPr>
            <w:r>
              <w:rPr>
                <w:rFonts w:cs="Arial"/>
                <w:sz w:val="20"/>
              </w:rPr>
              <w:t>H</w:t>
            </w:r>
            <w:r>
              <w:rPr>
                <w:rFonts w:hint="eastAsia" w:ascii="宋体" w:hAnsi="宋体" w:cs="宋体"/>
                <w:sz w:val="20"/>
              </w:rPr>
              <w:t>点及靠背角</w:t>
            </w:r>
          </w:p>
        </w:tc>
        <w:tc>
          <w:tcPr>
            <w:tcW w:w="1975" w:type="pct"/>
            <w:tcBorders>
              <w:top w:val="single" w:color="auto" w:sz="4" w:space="0"/>
              <w:left w:val="single" w:color="auto" w:sz="4" w:space="0"/>
              <w:right w:val="single" w:color="auto" w:sz="4" w:space="0"/>
            </w:tcBorders>
            <w:vAlign w:val="center"/>
          </w:tcPr>
          <w:p>
            <w:pPr>
              <w:jc w:val="left"/>
              <w:rPr>
                <w:sz w:val="20"/>
              </w:rPr>
            </w:pPr>
            <w:r>
              <w:rPr>
                <w:rFonts w:hint="eastAsia"/>
                <w:sz w:val="20"/>
              </w:rPr>
              <w:t>按G</w:t>
            </w:r>
            <w:r>
              <w:rPr>
                <w:sz w:val="20"/>
              </w:rPr>
              <w:t>B 11551</w:t>
            </w:r>
            <w:r>
              <w:rPr>
                <w:rFonts w:hint="eastAsia"/>
                <w:sz w:val="20"/>
              </w:rPr>
              <w:t>的规定</w:t>
            </w:r>
          </w:p>
        </w:tc>
        <w:tc>
          <w:tcPr>
            <w:tcW w:w="1693" w:type="pct"/>
            <w:tcBorders>
              <w:top w:val="single" w:color="auto" w:sz="4" w:space="0"/>
              <w:left w:val="single" w:color="auto" w:sz="4" w:space="0"/>
              <w:right w:val="single" w:color="auto" w:sz="4" w:space="0"/>
            </w:tcBorders>
            <w:vAlign w:val="center"/>
          </w:tcPr>
          <w:p>
            <w:pPr>
              <w:jc w:val="left"/>
              <w:rPr>
                <w:sz w:val="20"/>
              </w:rPr>
            </w:pPr>
            <w:r>
              <w:rPr>
                <w:rFonts w:hint="eastAsia"/>
                <w:sz w:val="20"/>
              </w:rPr>
              <w:t>H点允许误差为±1</w:t>
            </w:r>
            <w:r>
              <w:rPr>
                <w:sz w:val="20"/>
              </w:rPr>
              <w:t>2.5</w:t>
            </w:r>
            <w:r>
              <w:rPr>
                <w:rFonts w:hint="eastAsia"/>
                <w:sz w:val="20"/>
              </w:rPr>
              <w:t>mm，靠背角误差为2°。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02" w:type="pct"/>
            <w:vMerge w:val="continue"/>
            <w:tcBorders>
              <w:left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p>
        </w:tc>
        <w:tc>
          <w:tcPr>
            <w:tcW w:w="446" w:type="pct"/>
            <w:vMerge w:val="continue"/>
            <w:tcBorders>
              <w:left w:val="single" w:color="auto" w:sz="4" w:space="0"/>
              <w:right w:val="single" w:color="auto" w:sz="4" w:space="0"/>
            </w:tcBorders>
            <w:vAlign w:val="center"/>
          </w:tcPr>
          <w:p>
            <w:pPr>
              <w:jc w:val="center"/>
              <w:rPr>
                <w:rFonts w:ascii="宋体" w:hAnsi="宋体" w:cs="宋体"/>
                <w:sz w:val="20"/>
              </w:rPr>
            </w:pPr>
          </w:p>
        </w:tc>
        <w:tc>
          <w:tcPr>
            <w:tcW w:w="58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0"/>
              </w:rPr>
            </w:pPr>
            <w:r>
              <w:rPr>
                <w:rFonts w:hint="eastAsia" w:ascii="宋体" w:hAnsi="宋体" w:cs="宋体"/>
                <w:sz w:val="20"/>
              </w:rPr>
              <w:t>耐热老化</w:t>
            </w:r>
          </w:p>
        </w:tc>
        <w:tc>
          <w:tcPr>
            <w:tcW w:w="1975" w:type="pct"/>
            <w:tcBorders>
              <w:left w:val="single" w:color="auto" w:sz="4" w:space="0"/>
              <w:right w:val="single" w:color="auto" w:sz="4" w:space="0"/>
            </w:tcBorders>
            <w:vAlign w:val="center"/>
          </w:tcPr>
          <w:p>
            <w:pPr>
              <w:jc w:val="left"/>
              <w:rPr>
                <w:sz w:val="20"/>
              </w:rPr>
            </w:pPr>
            <w:r>
              <w:rPr>
                <w:rFonts w:hint="eastAsia"/>
                <w:sz w:val="20"/>
              </w:rPr>
              <w:t>按Q</w:t>
            </w:r>
            <w:r>
              <w:rPr>
                <w:sz w:val="20"/>
              </w:rPr>
              <w:t>/FT V0</w:t>
            </w:r>
            <w:r>
              <w:rPr>
                <w:rFonts w:hint="eastAsia"/>
                <w:sz w:val="20"/>
              </w:rPr>
              <w:t>43规定的试验方法</w:t>
            </w:r>
          </w:p>
        </w:tc>
        <w:tc>
          <w:tcPr>
            <w:tcW w:w="1693" w:type="pct"/>
            <w:tcBorders>
              <w:left w:val="single" w:color="auto" w:sz="4" w:space="0"/>
              <w:right w:val="single" w:color="auto" w:sz="4" w:space="0"/>
            </w:tcBorders>
            <w:vAlign w:val="center"/>
          </w:tcPr>
          <w:p>
            <w:pPr>
              <w:jc w:val="left"/>
              <w:rPr>
                <w:sz w:val="20"/>
              </w:rPr>
            </w:pPr>
            <w:r>
              <w:rPr>
                <w:rFonts w:hint="eastAsia"/>
                <w:sz w:val="20"/>
              </w:rPr>
              <w:t>依标准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302" w:type="pct"/>
            <w:vMerge w:val="continue"/>
            <w:tcBorders>
              <w:left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p>
        </w:tc>
        <w:tc>
          <w:tcPr>
            <w:tcW w:w="446" w:type="pct"/>
            <w:vMerge w:val="continue"/>
            <w:tcBorders>
              <w:left w:val="single" w:color="auto" w:sz="4" w:space="0"/>
              <w:right w:val="single" w:color="auto" w:sz="4" w:space="0"/>
            </w:tcBorders>
            <w:vAlign w:val="center"/>
          </w:tcPr>
          <w:p>
            <w:pPr>
              <w:jc w:val="center"/>
              <w:rPr>
                <w:rFonts w:ascii="宋体" w:hAnsi="宋体" w:cs="宋体"/>
                <w:sz w:val="20"/>
              </w:rPr>
            </w:pPr>
          </w:p>
        </w:tc>
        <w:tc>
          <w:tcPr>
            <w:tcW w:w="58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0"/>
              </w:rPr>
            </w:pPr>
            <w:r>
              <w:rPr>
                <w:rFonts w:hint="eastAsia" w:ascii="宋体" w:hAnsi="宋体" w:cs="宋体"/>
                <w:sz w:val="20"/>
              </w:rPr>
              <w:t>耐光老化</w:t>
            </w:r>
          </w:p>
        </w:tc>
        <w:tc>
          <w:tcPr>
            <w:tcW w:w="1975" w:type="pct"/>
            <w:tcBorders>
              <w:left w:val="single" w:color="auto" w:sz="4" w:space="0"/>
              <w:right w:val="single" w:color="auto" w:sz="4" w:space="0"/>
            </w:tcBorders>
            <w:vAlign w:val="center"/>
          </w:tcPr>
          <w:p>
            <w:pPr>
              <w:jc w:val="left"/>
              <w:rPr>
                <w:sz w:val="20"/>
              </w:rPr>
            </w:pPr>
            <w:r>
              <w:rPr>
                <w:rFonts w:hint="eastAsia"/>
                <w:sz w:val="20"/>
              </w:rPr>
              <w:t>按Q</w:t>
            </w:r>
            <w:r>
              <w:rPr>
                <w:sz w:val="20"/>
              </w:rPr>
              <w:t>/FT V0</w:t>
            </w:r>
            <w:r>
              <w:rPr>
                <w:rFonts w:hint="eastAsia"/>
                <w:sz w:val="20"/>
              </w:rPr>
              <w:t>43规定的试验方法</w:t>
            </w:r>
          </w:p>
        </w:tc>
        <w:tc>
          <w:tcPr>
            <w:tcW w:w="1693" w:type="pct"/>
            <w:tcBorders>
              <w:left w:val="single" w:color="auto" w:sz="4" w:space="0"/>
              <w:right w:val="single" w:color="auto" w:sz="4" w:space="0"/>
            </w:tcBorders>
            <w:vAlign w:val="center"/>
          </w:tcPr>
          <w:p>
            <w:pPr>
              <w:jc w:val="left"/>
              <w:rPr>
                <w:sz w:val="20"/>
              </w:rPr>
            </w:pPr>
            <w:r>
              <w:rPr>
                <w:rFonts w:hint="eastAsia"/>
                <w:sz w:val="20"/>
              </w:rPr>
              <w:t>依标准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02" w:type="pct"/>
            <w:vMerge w:val="continue"/>
            <w:tcBorders>
              <w:left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p>
        </w:tc>
        <w:tc>
          <w:tcPr>
            <w:tcW w:w="446" w:type="pct"/>
            <w:vMerge w:val="continue"/>
            <w:tcBorders>
              <w:left w:val="single" w:color="auto" w:sz="4" w:space="0"/>
              <w:right w:val="single" w:color="auto" w:sz="4" w:space="0"/>
            </w:tcBorders>
            <w:vAlign w:val="center"/>
          </w:tcPr>
          <w:p>
            <w:pPr>
              <w:jc w:val="center"/>
              <w:rPr>
                <w:rFonts w:ascii="宋体" w:hAnsi="宋体" w:cs="宋体"/>
                <w:sz w:val="20"/>
              </w:rPr>
            </w:pPr>
          </w:p>
        </w:tc>
        <w:tc>
          <w:tcPr>
            <w:tcW w:w="58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0"/>
              </w:rPr>
            </w:pPr>
            <w:r>
              <w:rPr>
                <w:rFonts w:cs="Arial"/>
                <w:sz w:val="20"/>
              </w:rPr>
              <w:t>VOC</w:t>
            </w:r>
          </w:p>
        </w:tc>
        <w:tc>
          <w:tcPr>
            <w:tcW w:w="1975" w:type="pct"/>
            <w:tcBorders>
              <w:left w:val="single" w:color="auto" w:sz="4" w:space="0"/>
              <w:right w:val="single" w:color="auto" w:sz="4" w:space="0"/>
            </w:tcBorders>
            <w:vAlign w:val="center"/>
          </w:tcPr>
          <w:p>
            <w:pPr>
              <w:jc w:val="left"/>
              <w:rPr>
                <w:sz w:val="20"/>
              </w:rPr>
            </w:pPr>
            <w:r>
              <w:rPr>
                <w:rFonts w:hint="eastAsia"/>
                <w:sz w:val="20"/>
              </w:rPr>
              <w:t>按Q</w:t>
            </w:r>
            <w:r>
              <w:rPr>
                <w:sz w:val="20"/>
              </w:rPr>
              <w:t>/FT A202</w:t>
            </w:r>
            <w:r>
              <w:rPr>
                <w:rFonts w:hint="eastAsia"/>
                <w:sz w:val="20"/>
              </w:rPr>
              <w:t>规定的试验方法</w:t>
            </w:r>
          </w:p>
        </w:tc>
        <w:tc>
          <w:tcPr>
            <w:tcW w:w="1693" w:type="pct"/>
            <w:tcBorders>
              <w:left w:val="single" w:color="auto" w:sz="4" w:space="0"/>
              <w:right w:val="single" w:color="auto" w:sz="4" w:space="0"/>
            </w:tcBorders>
            <w:vAlign w:val="center"/>
          </w:tcPr>
          <w:p>
            <w:pPr>
              <w:jc w:val="left"/>
              <w:rPr>
                <w:sz w:val="20"/>
              </w:rPr>
            </w:pPr>
            <w:r>
              <w:rPr>
                <w:rFonts w:hint="eastAsia"/>
                <w:sz w:val="20"/>
              </w:rPr>
              <w:t>挥发性有机物应按照Q</w:t>
            </w:r>
            <w:r>
              <w:rPr>
                <w:sz w:val="20"/>
              </w:rPr>
              <w:t>/FT A203</w:t>
            </w:r>
            <w:r>
              <w:rPr>
                <w:rFonts w:hint="eastAsia"/>
                <w:sz w:val="20"/>
              </w:rPr>
              <w:t>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302" w:type="pct"/>
            <w:vMerge w:val="continue"/>
            <w:tcBorders>
              <w:left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p>
        </w:tc>
        <w:tc>
          <w:tcPr>
            <w:tcW w:w="446" w:type="pct"/>
            <w:vMerge w:val="continue"/>
            <w:tcBorders>
              <w:left w:val="single" w:color="auto" w:sz="4" w:space="0"/>
              <w:right w:val="single" w:color="auto" w:sz="4" w:space="0"/>
            </w:tcBorders>
            <w:vAlign w:val="center"/>
          </w:tcPr>
          <w:p>
            <w:pPr>
              <w:jc w:val="center"/>
              <w:rPr>
                <w:rFonts w:ascii="宋体" w:hAnsi="宋体" w:cs="宋体"/>
                <w:sz w:val="20"/>
              </w:rPr>
            </w:pPr>
          </w:p>
        </w:tc>
        <w:tc>
          <w:tcPr>
            <w:tcW w:w="58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0"/>
              </w:rPr>
            </w:pPr>
            <w:r>
              <w:rPr>
                <w:rFonts w:hint="eastAsia" w:ascii="宋体" w:hAnsi="宋体" w:cs="宋体"/>
                <w:sz w:val="20"/>
              </w:rPr>
              <w:t>气味性</w:t>
            </w:r>
          </w:p>
        </w:tc>
        <w:tc>
          <w:tcPr>
            <w:tcW w:w="1975" w:type="pct"/>
            <w:tcBorders>
              <w:left w:val="single" w:color="auto" w:sz="4" w:space="0"/>
              <w:right w:val="single" w:color="auto" w:sz="4" w:space="0"/>
            </w:tcBorders>
            <w:vAlign w:val="center"/>
          </w:tcPr>
          <w:p>
            <w:pPr>
              <w:jc w:val="left"/>
              <w:rPr>
                <w:sz w:val="20"/>
              </w:rPr>
            </w:pPr>
            <w:r>
              <w:rPr>
                <w:rFonts w:hint="eastAsia"/>
                <w:sz w:val="20"/>
              </w:rPr>
              <w:t>按Q</w:t>
            </w:r>
            <w:r>
              <w:rPr>
                <w:sz w:val="20"/>
              </w:rPr>
              <w:t>/FT A201</w:t>
            </w:r>
            <w:r>
              <w:rPr>
                <w:rFonts w:hint="eastAsia"/>
                <w:sz w:val="20"/>
              </w:rPr>
              <w:t>规定的试验方法</w:t>
            </w:r>
          </w:p>
        </w:tc>
        <w:tc>
          <w:tcPr>
            <w:tcW w:w="1693" w:type="pct"/>
            <w:tcBorders>
              <w:left w:val="single" w:color="auto" w:sz="4" w:space="0"/>
              <w:right w:val="single" w:color="auto" w:sz="4" w:space="0"/>
            </w:tcBorders>
            <w:vAlign w:val="center"/>
          </w:tcPr>
          <w:p>
            <w:pPr>
              <w:jc w:val="left"/>
              <w:rPr>
                <w:sz w:val="20"/>
              </w:rPr>
            </w:pPr>
            <w:r>
              <w:rPr>
                <w:rFonts w:hint="eastAsia"/>
                <w:sz w:val="20"/>
              </w:rPr>
              <w:t>依标准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02" w:type="pct"/>
            <w:vMerge w:val="continue"/>
            <w:tcBorders>
              <w:left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p>
        </w:tc>
        <w:tc>
          <w:tcPr>
            <w:tcW w:w="446" w:type="pct"/>
            <w:vMerge w:val="continue"/>
            <w:tcBorders>
              <w:left w:val="single" w:color="auto" w:sz="4" w:space="0"/>
              <w:right w:val="single" w:color="auto" w:sz="4" w:space="0"/>
            </w:tcBorders>
            <w:vAlign w:val="center"/>
          </w:tcPr>
          <w:p>
            <w:pPr>
              <w:jc w:val="center"/>
              <w:rPr>
                <w:rFonts w:ascii="宋体" w:hAnsi="宋体" w:cs="宋体"/>
                <w:sz w:val="20"/>
              </w:rPr>
            </w:pPr>
          </w:p>
        </w:tc>
        <w:tc>
          <w:tcPr>
            <w:tcW w:w="58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0"/>
              </w:rPr>
            </w:pPr>
            <w:r>
              <w:rPr>
                <w:rFonts w:hint="eastAsia"/>
                <w:color w:val="000000" w:themeColor="text1"/>
                <w:sz w:val="20"/>
                <w14:textFill>
                  <w14:solidFill>
                    <w14:schemeClr w14:val="tx1"/>
                  </w14:solidFill>
                </w14:textFill>
              </w:rPr>
              <w:t>颠簸蠕动</w:t>
            </w:r>
          </w:p>
        </w:tc>
        <w:tc>
          <w:tcPr>
            <w:tcW w:w="1975" w:type="pct"/>
            <w:tcBorders>
              <w:left w:val="single" w:color="auto" w:sz="4" w:space="0"/>
              <w:right w:val="single" w:color="auto" w:sz="4" w:space="0"/>
            </w:tcBorders>
            <w:vAlign w:val="center"/>
          </w:tcPr>
          <w:p>
            <w:pPr>
              <w:jc w:val="left"/>
              <w:rPr>
                <w:sz w:val="20"/>
              </w:rPr>
            </w:pPr>
            <w:r>
              <w:rPr>
                <w:rFonts w:hint="eastAsia"/>
                <w:sz w:val="20"/>
              </w:rPr>
              <w:t>按QC/T 740规定的设备和程序进行试验。</w:t>
            </w:r>
          </w:p>
        </w:tc>
        <w:tc>
          <w:tcPr>
            <w:tcW w:w="1693" w:type="pct"/>
            <w:tcBorders>
              <w:left w:val="single" w:color="auto" w:sz="4" w:space="0"/>
              <w:right w:val="single" w:color="auto" w:sz="4" w:space="0"/>
            </w:tcBorders>
            <w:vAlign w:val="center"/>
          </w:tcPr>
          <w:p>
            <w:pPr>
              <w:jc w:val="left"/>
              <w:rPr>
                <w:sz w:val="20"/>
              </w:rPr>
            </w:pPr>
            <w:r>
              <w:rPr>
                <w:rFonts w:hint="eastAsia"/>
                <w:sz w:val="20"/>
              </w:rPr>
              <w:t>试验后的座椅骨架应无裂纹，泡沫无撕裂，面料和衬垫无破损，H点最大变动在±1</w:t>
            </w:r>
            <w:r>
              <w:rPr>
                <w:sz w:val="20"/>
              </w:rPr>
              <w:t>2.5</w:t>
            </w:r>
            <w:r>
              <w:rPr>
                <w:rFonts w:hint="eastAsia"/>
                <w:sz w:val="20"/>
              </w:rPr>
              <w:t>mm之内。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302" w:type="pct"/>
            <w:vMerge w:val="continue"/>
            <w:tcBorders>
              <w:left w:val="single" w:color="auto" w:sz="4" w:space="0"/>
              <w:right w:val="single" w:color="auto" w:sz="4" w:space="0"/>
            </w:tcBorders>
            <w:vAlign w:val="center"/>
          </w:tcPr>
          <w:p>
            <w:pPr>
              <w:spacing w:before="120" w:beforeLines="50" w:after="120" w:afterLines="50"/>
              <w:jc w:val="center"/>
              <w:rPr>
                <w:rFonts w:ascii="宋体" w:hAnsi="宋体" w:cs="宋体"/>
                <w:color w:val="0D0D0D"/>
                <w:sz w:val="20"/>
              </w:rPr>
            </w:pPr>
          </w:p>
        </w:tc>
        <w:tc>
          <w:tcPr>
            <w:tcW w:w="446" w:type="pct"/>
            <w:vMerge w:val="continue"/>
            <w:tcBorders>
              <w:left w:val="single" w:color="auto" w:sz="4" w:space="0"/>
              <w:right w:val="single" w:color="auto" w:sz="4" w:space="0"/>
            </w:tcBorders>
            <w:vAlign w:val="center"/>
          </w:tcPr>
          <w:p>
            <w:pPr>
              <w:jc w:val="center"/>
              <w:rPr>
                <w:rFonts w:ascii="宋体" w:hAnsi="宋体" w:cs="宋体"/>
                <w:sz w:val="20"/>
              </w:rPr>
            </w:pPr>
          </w:p>
        </w:tc>
        <w:tc>
          <w:tcPr>
            <w:tcW w:w="58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0"/>
              </w:rPr>
            </w:pPr>
            <w:r>
              <w:rPr>
                <w:rFonts w:hint="eastAsia"/>
                <w:sz w:val="20"/>
              </w:rPr>
              <w:t>模拟人体进出座椅</w:t>
            </w:r>
          </w:p>
        </w:tc>
        <w:tc>
          <w:tcPr>
            <w:tcW w:w="1975" w:type="pct"/>
            <w:tcBorders>
              <w:left w:val="single" w:color="auto" w:sz="4" w:space="0"/>
              <w:right w:val="single" w:color="auto" w:sz="4" w:space="0"/>
            </w:tcBorders>
            <w:vAlign w:val="center"/>
          </w:tcPr>
          <w:p>
            <w:pPr>
              <w:jc w:val="left"/>
              <w:rPr>
                <w:sz w:val="20"/>
              </w:rPr>
            </w:pPr>
            <w:r>
              <w:rPr>
                <w:rFonts w:hint="eastAsia"/>
                <w:sz w:val="20"/>
              </w:rPr>
              <w:t>按QC/T 740规定的试验方法</w:t>
            </w:r>
          </w:p>
        </w:tc>
        <w:tc>
          <w:tcPr>
            <w:tcW w:w="1693" w:type="pct"/>
            <w:tcBorders>
              <w:left w:val="single" w:color="auto" w:sz="4" w:space="0"/>
              <w:right w:val="single" w:color="auto" w:sz="4" w:space="0"/>
            </w:tcBorders>
            <w:vAlign w:val="center"/>
          </w:tcPr>
          <w:p>
            <w:pPr>
              <w:jc w:val="left"/>
              <w:rPr>
                <w:sz w:val="20"/>
              </w:rPr>
            </w:pPr>
            <w:r>
              <w:rPr>
                <w:rFonts w:hint="eastAsia"/>
                <w:sz w:val="20"/>
              </w:rPr>
              <w:t>试验结束后，</w:t>
            </w:r>
            <w:r>
              <w:rPr>
                <w:rFonts w:hint="eastAsia"/>
                <w:sz w:val="20"/>
              </w:rPr>
              <w:br w:type="textWrapping"/>
            </w:r>
            <w:r>
              <w:rPr>
                <w:rFonts w:hint="eastAsia"/>
                <w:sz w:val="20"/>
              </w:rPr>
              <w:t>座椅护面不应出现断裂、结团，不应脱散和露底，不允许出现损伤，缝线不允许断裂。</w:t>
            </w:r>
          </w:p>
        </w:tc>
      </w:tr>
    </w:tbl>
    <w:p>
      <w:pPr>
        <w:pStyle w:val="42"/>
        <w:spacing w:before="120" w:beforeLines="50" w:after="120" w:afterLines="50"/>
        <w:rPr>
          <w:rFonts w:hAnsi="宋体"/>
          <w:color w:val="0D0D0D"/>
          <w:szCs w:val="21"/>
        </w:rPr>
      </w:pPr>
    </w:p>
    <w:p>
      <w:pPr>
        <w:pStyle w:val="42"/>
        <w:spacing w:after="240"/>
        <w:ind w:firstLine="0" w:firstLineChars="0"/>
        <w:rPr>
          <w:rFonts w:hAnsi="宋体"/>
          <w:b/>
          <w:color w:val="0D0D0D"/>
          <w:szCs w:val="21"/>
        </w:rPr>
      </w:pPr>
      <w:r>
        <w:rPr>
          <w:rFonts w:hint="eastAsia" w:hAnsi="宋体"/>
          <w:b/>
          <w:color w:val="0D0D0D"/>
          <w:szCs w:val="21"/>
        </w:rPr>
        <w:t>4.法规要求</w:t>
      </w:r>
    </w:p>
    <w:p>
      <w:pPr>
        <w:spacing w:line="300" w:lineRule="auto"/>
        <w:ind w:right="-198" w:firstLine="420" w:firstLineChars="200"/>
        <w:jc w:val="left"/>
        <w:rPr>
          <w:rFonts w:ascii="宋体" w:hAnsi="宋体"/>
          <w:color w:val="0D0D0D"/>
          <w:sz w:val="21"/>
          <w:szCs w:val="21"/>
          <w:lang w:val="en-US"/>
        </w:rPr>
      </w:pPr>
      <w:r>
        <w:rPr>
          <w:rFonts w:hint="eastAsia" w:ascii="宋体" w:hAnsi="宋体"/>
          <w:color w:val="0D0D0D"/>
          <w:sz w:val="21"/>
          <w:szCs w:val="21"/>
          <w:lang w:val="en-US"/>
        </w:rPr>
        <w:t>供应商必须确保开发零部件符合中华人民共和国法规和任何潜在市场所在国家法规的要求，同时符合北汽福田汽车股份有限公司</w:t>
      </w:r>
      <w:r>
        <w:rPr>
          <w:rFonts w:hint="eastAsia" w:ascii="宋体" w:hAnsi="宋体"/>
          <w:color w:val="0D0D0D"/>
          <w:sz w:val="21"/>
          <w:szCs w:val="21"/>
        </w:rPr>
        <w:t>奥铃事业部技术中心(以下简称奥铃技术中心)</w:t>
      </w:r>
      <w:r>
        <w:rPr>
          <w:rFonts w:hint="eastAsia" w:ascii="宋体" w:hAnsi="宋体"/>
          <w:color w:val="0D0D0D"/>
          <w:sz w:val="21"/>
          <w:szCs w:val="21"/>
          <w:lang w:val="en-US"/>
        </w:rPr>
        <w:t>的指定要求，获得零部件的型式认证，并递交支持整车型式认证的所有必要的数据和文件。</w:t>
      </w:r>
    </w:p>
    <w:p>
      <w:pPr>
        <w:spacing w:line="300" w:lineRule="auto"/>
        <w:ind w:right="-198" w:firstLine="420" w:firstLineChars="200"/>
        <w:jc w:val="left"/>
        <w:rPr>
          <w:rFonts w:ascii="宋体" w:hAnsi="宋体"/>
          <w:color w:val="0D0D0D"/>
          <w:sz w:val="21"/>
          <w:szCs w:val="21"/>
        </w:rPr>
      </w:pPr>
      <w:r>
        <w:rPr>
          <w:rFonts w:hint="eastAsia" w:ascii="宋体" w:hAnsi="宋体"/>
          <w:color w:val="0D0D0D"/>
          <w:sz w:val="21"/>
          <w:szCs w:val="21"/>
        </w:rPr>
        <w:t>在完成同步开发时，供应商需提供必要的文件以证明其产品已达到所承诺的法规要求。</w:t>
      </w:r>
    </w:p>
    <w:p>
      <w:pPr>
        <w:spacing w:line="300" w:lineRule="auto"/>
        <w:ind w:right="-198" w:firstLine="420" w:firstLineChars="200"/>
        <w:jc w:val="center"/>
        <w:rPr>
          <w:rFonts w:ascii="宋体" w:hAnsi="宋体"/>
          <w:color w:val="0D0D0D"/>
          <w:sz w:val="21"/>
          <w:szCs w:val="21"/>
        </w:rPr>
      </w:pPr>
      <w:r>
        <w:rPr>
          <w:rFonts w:hint="eastAsia" w:ascii="宋体" w:hAnsi="宋体"/>
          <w:color w:val="0D0D0D"/>
          <w:sz w:val="21"/>
          <w:szCs w:val="21"/>
        </w:rPr>
        <w:t>执行标准法规列表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0"/>
        <w:gridCol w:w="3884"/>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left"/>
              <w:rPr>
                <w:rFonts w:ascii="宋体" w:hAnsi="宋体"/>
                <w:sz w:val="21"/>
                <w:szCs w:val="21"/>
              </w:rPr>
            </w:pPr>
            <w:r>
              <w:rPr>
                <w:rFonts w:hint="eastAsia" w:ascii="宋体" w:hAnsi="宋体"/>
                <w:sz w:val="21"/>
                <w:szCs w:val="21"/>
              </w:rPr>
              <w:t>标准编号</w:t>
            </w:r>
          </w:p>
        </w:tc>
        <w:tc>
          <w:tcPr>
            <w:tcW w:w="3884"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left"/>
              <w:rPr>
                <w:rFonts w:ascii="宋体" w:hAnsi="宋体"/>
                <w:sz w:val="21"/>
                <w:szCs w:val="21"/>
              </w:rPr>
            </w:pPr>
            <w:r>
              <w:rPr>
                <w:rFonts w:hint="eastAsia" w:ascii="宋体" w:hAnsi="宋体"/>
                <w:sz w:val="21"/>
                <w:szCs w:val="21"/>
              </w:rPr>
              <w:t>标准名称</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left"/>
              <w:rPr>
                <w:rFonts w:ascii="宋体" w:hAnsi="宋体"/>
                <w:sz w:val="21"/>
                <w:szCs w:val="21"/>
              </w:rPr>
            </w:pPr>
            <w:r>
              <w:rPr>
                <w:rFonts w:hint="eastAsia" w:ascii="宋体" w:hAnsi="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GB 7258</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机动车运行安全技术条件</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GB 8410</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汽车内饰材料的燃烧特性</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GB 11552</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汽车内部凸出物</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GB 15083</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asciiTheme="minorEastAsia" w:hAnsiTheme="minorEastAsia" w:eastAsiaTheme="minorEastAsia"/>
                <w:color w:val="000000"/>
                <w:sz w:val="20"/>
              </w:rPr>
            </w:pPr>
            <w:r>
              <w:fldChar w:fldCharType="begin"/>
            </w:r>
            <w:r>
              <w:instrText xml:space="preserve"> HYPERLINK "http://172.16.4.235/lore/lore_show.php?LoreDocID=82385" \t "_blank" </w:instrText>
            </w:r>
            <w:r>
              <w:fldChar w:fldCharType="separate"/>
            </w:r>
            <w:r>
              <w:rPr>
                <w:rStyle w:val="35"/>
                <w:rFonts w:asciiTheme="minorEastAsia" w:hAnsiTheme="minorEastAsia" w:eastAsiaTheme="minorEastAsia"/>
                <w:color w:val="000000"/>
                <w:sz w:val="20"/>
                <w:u w:val="none"/>
              </w:rPr>
              <w:t>汽车座椅、座椅固定装置及头枕强度要求和试验方法</w:t>
            </w:r>
            <w:r>
              <w:rPr>
                <w:rStyle w:val="35"/>
                <w:rFonts w:asciiTheme="minorEastAsia" w:hAnsiTheme="minorEastAsia" w:eastAsiaTheme="minorEastAsia"/>
                <w:color w:val="000000"/>
                <w:sz w:val="20"/>
                <w:u w:val="none"/>
              </w:rPr>
              <w:fldChar w:fldCharType="end"/>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GB 11550</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汽车头枕强度要求和试验方法</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GB/T 3920</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纺织品 色牢度试验 耐摩擦色牢度</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GB/T 3922</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纺织品 色牢度试验 耐汗渍色牢度</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GB/T 13773</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纺织品 织物及其制品的接缝拉伸性能</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GB/T 16991</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纺织品 色牢度试验 高温耐人造色牢度及抗老化性能 氙弧</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GB/T 26988</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汽车部件可回收利用性标识</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ISO 13934-1</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纺织品 织物拉伸性能</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QC/T 740</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乘用车座椅总成</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sz w:val="20"/>
              </w:rPr>
              <w:t>Q</w:t>
            </w:r>
            <w:r>
              <w:rPr>
                <w:sz w:val="20"/>
              </w:rPr>
              <w:t>C/T 805</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乘用车座椅用滑轨技术条件</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QC/T 844</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乘用车座椅用调角器技术条件</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QC/T 850</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乘用车座椅用聚氨酯泡沫</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Q/FT A201</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汽车乘员舱及内饰材料气味性测试方法</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sz w:val="20"/>
              </w:rPr>
              <w:t>Q</w:t>
            </w:r>
            <w:r>
              <w:rPr>
                <w:sz w:val="20"/>
              </w:rPr>
              <w:t>/FT A202</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汽车内饰零部件V</w:t>
            </w:r>
            <w:r>
              <w:rPr>
                <w:rFonts w:cs="Arial"/>
                <w:color w:val="000000"/>
                <w:sz w:val="20"/>
              </w:rPr>
              <w:t>OC</w:t>
            </w:r>
            <w:r>
              <w:rPr>
                <w:rFonts w:hint="eastAsia" w:cs="Arial"/>
                <w:color w:val="000000"/>
                <w:sz w:val="20"/>
              </w:rPr>
              <w:t>采样及测试方法</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Q/FT A203</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汽车内饰零部件挥发性有机物限值要求</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Q/FT A022</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汽车产品座椅总成技术条件</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Q/FT A</w:t>
            </w:r>
            <w:r>
              <w:rPr>
                <w:rFonts w:hint="eastAsia" w:cs="Arial"/>
                <w:color w:val="000000"/>
                <w:sz w:val="20"/>
              </w:rPr>
              <w:t>291</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汽车座椅织物面料技术要求</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Q/FT B102</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车辆产品零部件可追溯性标识规定</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Q/FT B039</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汽车产品油漆涂层技术条件</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Q/FT T006</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汽车零部件气味等级限值</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highlight w:val="yellow"/>
              </w:rPr>
            </w:pPr>
            <w:r>
              <w:rPr>
                <w:rFonts w:cs="Arial"/>
                <w:color w:val="000000"/>
                <w:sz w:val="20"/>
              </w:rPr>
              <w:t xml:space="preserve">Q/FT </w:t>
            </w:r>
            <w:r>
              <w:rPr>
                <w:rFonts w:hint="eastAsia" w:cs="Arial"/>
                <w:color w:val="000000"/>
                <w:sz w:val="20"/>
              </w:rPr>
              <w:t xml:space="preserve"> V042</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highlight w:val="yellow"/>
              </w:rPr>
            </w:pPr>
            <w:r>
              <w:rPr>
                <w:rFonts w:cs="Arial"/>
                <w:color w:val="000000"/>
                <w:sz w:val="20"/>
              </w:rPr>
              <w:t>汽车防腐蚀通用规范</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sz w:val="20"/>
              </w:rPr>
              <w:t>Q</w:t>
            </w:r>
            <w:r>
              <w:rPr>
                <w:sz w:val="20"/>
              </w:rPr>
              <w:t>/FT  V0</w:t>
            </w:r>
            <w:r>
              <w:rPr>
                <w:rFonts w:hint="eastAsia"/>
                <w:sz w:val="20"/>
              </w:rPr>
              <w:t>43</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sz w:val="20"/>
              </w:rPr>
              <w:t>商用车老化通用规范</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ECE R17</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关于就座椅、座椅固定点和头枕方面批准车辆的统一规定</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cs="Arial"/>
                <w:color w:val="000000"/>
                <w:sz w:val="20"/>
              </w:rPr>
              <w:t>ECE R</w:t>
            </w:r>
            <w:r>
              <w:rPr>
                <w:rFonts w:hint="eastAsia" w:cs="Arial"/>
                <w:color w:val="000000"/>
                <w:sz w:val="20"/>
              </w:rPr>
              <w:t>25</w:t>
            </w:r>
          </w:p>
        </w:tc>
        <w:tc>
          <w:tcPr>
            <w:tcW w:w="3884" w:type="dxa"/>
            <w:tcBorders>
              <w:top w:val="single" w:color="auto" w:sz="4" w:space="0"/>
              <w:left w:val="single" w:color="auto" w:sz="4" w:space="0"/>
              <w:bottom w:val="single" w:color="auto" w:sz="4" w:space="0"/>
              <w:right w:val="single" w:color="auto" w:sz="4" w:space="0"/>
            </w:tcBorders>
            <w:vAlign w:val="center"/>
          </w:tcPr>
          <w:p>
            <w:pPr>
              <w:rPr>
                <w:rFonts w:cs="Arial"/>
                <w:color w:val="000000"/>
                <w:sz w:val="20"/>
              </w:rPr>
            </w:pPr>
            <w:r>
              <w:rPr>
                <w:rFonts w:hint="eastAsia" w:cs="Arial"/>
                <w:color w:val="000000"/>
                <w:sz w:val="20"/>
              </w:rPr>
              <w:t>关于批准与车辆座椅一体或非一体的头枕统一规定</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auto"/>
              <w:ind w:right="-198" w:firstLine="420" w:firstLineChars="200"/>
              <w:jc w:val="center"/>
              <w:rPr>
                <w:rFonts w:ascii="宋体" w:hAnsi="宋体"/>
                <w:sz w:val="21"/>
                <w:szCs w:val="21"/>
              </w:rPr>
            </w:pPr>
          </w:p>
        </w:tc>
      </w:tr>
    </w:tbl>
    <w:p>
      <w:pPr>
        <w:jc w:val="left"/>
        <w:rPr>
          <w:rFonts w:ascii="宋体" w:hAnsi="Times New Roman"/>
          <w:sz w:val="21"/>
          <w:lang w:val="en-US"/>
        </w:rPr>
      </w:pPr>
      <w:r>
        <w:rPr>
          <w:rFonts w:hint="eastAsia" w:ascii="宋体" w:hAnsi="Times New Roman"/>
          <w:sz w:val="21"/>
          <w:lang w:val="en-US"/>
        </w:rPr>
        <w:t>未注年代号按最新标准执行</w:t>
      </w:r>
    </w:p>
    <w:p>
      <w:pPr>
        <w:pStyle w:val="42"/>
        <w:ind w:left="-565" w:leftChars="-257" w:firstLine="601" w:firstLineChars="285"/>
        <w:rPr>
          <w:rFonts w:hAnsi="宋体"/>
          <w:b/>
          <w:color w:val="0D0D0D"/>
          <w:szCs w:val="21"/>
        </w:rPr>
      </w:pPr>
      <w:r>
        <w:rPr>
          <w:rFonts w:hint="eastAsia" w:hAnsi="宋体"/>
          <w:b/>
          <w:color w:val="0D0D0D"/>
          <w:szCs w:val="21"/>
        </w:rPr>
        <w:t>5．开发计划</w:t>
      </w:r>
    </w:p>
    <w:p>
      <w:pPr>
        <w:pStyle w:val="42"/>
        <w:rPr>
          <w:rFonts w:hAnsi="宋体"/>
          <w:color w:val="0D0D0D"/>
          <w:kern w:val="2"/>
          <w:szCs w:val="21"/>
        </w:rPr>
      </w:pPr>
      <w:r>
        <w:rPr>
          <w:rFonts w:hint="eastAsia" w:hAnsi="宋体"/>
          <w:color w:val="0D0D0D"/>
          <w:kern w:val="2"/>
          <w:szCs w:val="21"/>
        </w:rPr>
        <w:t>此项目开发过程中的关键节点如下：</w:t>
      </w:r>
    </w:p>
    <w:tbl>
      <w:tblPr>
        <w:tblStyle w:val="31"/>
        <w:tblW w:w="48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3581"/>
        <w:gridCol w:w="4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Align w:val="center"/>
          </w:tcPr>
          <w:p>
            <w:pPr>
              <w:pStyle w:val="42"/>
              <w:widowControl w:val="0"/>
              <w:ind w:firstLine="0" w:firstLineChars="0"/>
              <w:jc w:val="center"/>
              <w:rPr>
                <w:rFonts w:hAnsi="宋体"/>
                <w:b/>
                <w:color w:val="0D0D0D"/>
                <w:kern w:val="2"/>
                <w:szCs w:val="21"/>
              </w:rPr>
            </w:pPr>
            <w:r>
              <w:rPr>
                <w:rFonts w:hint="eastAsia" w:hAnsi="宋体"/>
                <w:b/>
                <w:color w:val="0D0D0D"/>
                <w:kern w:val="2"/>
                <w:szCs w:val="21"/>
              </w:rPr>
              <w:t>序号</w:t>
            </w:r>
          </w:p>
        </w:tc>
        <w:tc>
          <w:tcPr>
            <w:tcW w:w="1876" w:type="pct"/>
            <w:vAlign w:val="center"/>
          </w:tcPr>
          <w:p>
            <w:pPr>
              <w:pStyle w:val="42"/>
              <w:widowControl w:val="0"/>
              <w:ind w:firstLine="0" w:firstLineChars="0"/>
              <w:jc w:val="center"/>
              <w:rPr>
                <w:rFonts w:hAnsi="宋体"/>
                <w:b/>
                <w:color w:val="0D0D0D"/>
                <w:kern w:val="2"/>
                <w:szCs w:val="21"/>
              </w:rPr>
            </w:pPr>
            <w:r>
              <w:rPr>
                <w:rFonts w:hint="eastAsia" w:hAnsi="宋体"/>
                <w:b/>
                <w:color w:val="0D0D0D"/>
                <w:kern w:val="2"/>
                <w:szCs w:val="21"/>
              </w:rPr>
              <w:t>关键节点</w:t>
            </w:r>
          </w:p>
        </w:tc>
        <w:tc>
          <w:tcPr>
            <w:tcW w:w="2125" w:type="pct"/>
            <w:vAlign w:val="center"/>
          </w:tcPr>
          <w:p>
            <w:pPr>
              <w:pStyle w:val="42"/>
              <w:widowControl w:val="0"/>
              <w:ind w:firstLine="0" w:firstLineChars="0"/>
              <w:jc w:val="center"/>
              <w:rPr>
                <w:rFonts w:hAnsi="宋体"/>
                <w:b/>
                <w:color w:val="0D0D0D"/>
                <w:kern w:val="2"/>
                <w:szCs w:val="21"/>
              </w:rPr>
            </w:pPr>
            <w:r>
              <w:rPr>
                <w:rFonts w:hint="eastAsia" w:hAnsi="宋体"/>
                <w:b/>
                <w:color w:val="0D0D0D"/>
                <w:kern w:val="2"/>
                <w:szCs w:val="21"/>
              </w:rPr>
              <w:t>节点完成时间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Align w:val="center"/>
          </w:tcPr>
          <w:p>
            <w:pPr>
              <w:jc w:val="center"/>
              <w:rPr>
                <w:rFonts w:cs="Arial" w:asciiTheme="minorEastAsia" w:hAnsiTheme="minorEastAsia" w:eastAsiaTheme="minorEastAsia"/>
                <w:color w:val="0D0D0D"/>
                <w:sz w:val="20"/>
                <w:szCs w:val="18"/>
              </w:rPr>
            </w:pPr>
            <w:r>
              <w:rPr>
                <w:rFonts w:hint="eastAsia" w:cs="Arial" w:asciiTheme="minorEastAsia" w:hAnsiTheme="minorEastAsia" w:eastAsiaTheme="minorEastAsia"/>
                <w:color w:val="0D0D0D"/>
                <w:sz w:val="20"/>
                <w:szCs w:val="18"/>
              </w:rPr>
              <w:t>1</w:t>
            </w:r>
          </w:p>
        </w:tc>
        <w:tc>
          <w:tcPr>
            <w:tcW w:w="1876" w:type="pct"/>
            <w:vAlign w:val="center"/>
          </w:tcPr>
          <w:p>
            <w:pPr>
              <w:jc w:val="center"/>
              <w:rPr>
                <w:rFonts w:cs="Arial" w:asciiTheme="minorEastAsia" w:hAnsiTheme="minorEastAsia" w:eastAsiaTheme="minorEastAsia"/>
                <w:color w:val="0D0D0D"/>
                <w:sz w:val="20"/>
                <w:szCs w:val="18"/>
              </w:rPr>
            </w:pPr>
            <w:r>
              <w:rPr>
                <w:rFonts w:hint="eastAsia" w:cs="Arial" w:asciiTheme="minorEastAsia" w:hAnsiTheme="minorEastAsia" w:eastAsiaTheme="minorEastAsia"/>
                <w:color w:val="0D0D0D"/>
                <w:sz w:val="20"/>
                <w:szCs w:val="18"/>
              </w:rPr>
              <w:t>SOR发布</w:t>
            </w:r>
          </w:p>
        </w:tc>
        <w:tc>
          <w:tcPr>
            <w:tcW w:w="2125" w:type="pct"/>
            <w:vAlign w:val="center"/>
          </w:tcPr>
          <w:p>
            <w:pPr>
              <w:jc w:val="center"/>
              <w:rPr>
                <w:rFonts w:cs="Arial" w:asciiTheme="minorEastAsia" w:hAnsiTheme="minorEastAsia" w:eastAsiaTheme="minorEastAsia"/>
                <w:color w:val="0D0D0D"/>
                <w:sz w:val="20"/>
                <w:szCs w:val="18"/>
              </w:rPr>
            </w:pPr>
            <w:r>
              <w:rPr>
                <w:rFonts w:cs="Arial" w:asciiTheme="minorEastAsia" w:hAnsiTheme="minorEastAsia" w:eastAsiaTheme="minorEastAsia"/>
                <w:color w:val="0D0D0D"/>
                <w:sz w:val="20"/>
                <w:szCs w:val="18"/>
              </w:rPr>
              <w:t>2022.0</w:t>
            </w:r>
            <w:r>
              <w:rPr>
                <w:rFonts w:hint="eastAsia" w:cs="Arial" w:asciiTheme="minorEastAsia" w:hAnsiTheme="minorEastAsia" w:eastAsiaTheme="minorEastAsia"/>
                <w:color w:val="0D0D0D"/>
                <w:sz w:val="20"/>
                <w:szCs w:val="18"/>
              </w:rPr>
              <w:t>5</w:t>
            </w:r>
            <w:r>
              <w:rPr>
                <w:rFonts w:cs="Arial" w:asciiTheme="minorEastAsia" w:hAnsiTheme="minorEastAsia" w:eastAsiaTheme="minorEastAsia"/>
                <w:color w:val="0D0D0D"/>
                <w:sz w:val="20"/>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Align w:val="center"/>
          </w:tcPr>
          <w:p>
            <w:pPr>
              <w:jc w:val="center"/>
              <w:rPr>
                <w:rFonts w:cs="Arial" w:asciiTheme="minorEastAsia" w:hAnsiTheme="minorEastAsia" w:eastAsiaTheme="minorEastAsia"/>
                <w:color w:val="0D0D0D"/>
                <w:sz w:val="20"/>
                <w:szCs w:val="18"/>
              </w:rPr>
            </w:pPr>
            <w:r>
              <w:rPr>
                <w:rFonts w:cs="Arial" w:asciiTheme="minorEastAsia" w:hAnsiTheme="minorEastAsia" w:eastAsiaTheme="minorEastAsia"/>
                <w:color w:val="0D0D0D"/>
                <w:sz w:val="20"/>
                <w:szCs w:val="18"/>
              </w:rPr>
              <w:t>2</w:t>
            </w:r>
          </w:p>
        </w:tc>
        <w:tc>
          <w:tcPr>
            <w:tcW w:w="1876" w:type="pct"/>
            <w:vAlign w:val="center"/>
          </w:tcPr>
          <w:p>
            <w:pPr>
              <w:jc w:val="center"/>
              <w:rPr>
                <w:rFonts w:cs="Arial" w:asciiTheme="minorEastAsia" w:hAnsiTheme="minorEastAsia" w:eastAsiaTheme="minorEastAsia"/>
                <w:color w:val="0D0D0D"/>
                <w:sz w:val="20"/>
                <w:szCs w:val="18"/>
              </w:rPr>
            </w:pPr>
            <w:r>
              <w:rPr>
                <w:rFonts w:hint="eastAsia" w:cs="Arial" w:asciiTheme="minorEastAsia" w:hAnsiTheme="minorEastAsia" w:eastAsiaTheme="minorEastAsia"/>
                <w:color w:val="0D0D0D"/>
                <w:sz w:val="20"/>
                <w:szCs w:val="18"/>
              </w:rPr>
              <w:t>采购体系下发</w:t>
            </w:r>
          </w:p>
        </w:tc>
        <w:tc>
          <w:tcPr>
            <w:tcW w:w="2125" w:type="pct"/>
            <w:vAlign w:val="center"/>
          </w:tcPr>
          <w:p>
            <w:pPr>
              <w:jc w:val="center"/>
              <w:rPr>
                <w:rFonts w:cs="Arial" w:asciiTheme="minorEastAsia" w:hAnsiTheme="minorEastAsia" w:eastAsiaTheme="minorEastAsia"/>
                <w:color w:val="0D0D0D"/>
                <w:sz w:val="20"/>
                <w:szCs w:val="18"/>
              </w:rPr>
            </w:pPr>
            <w:r>
              <w:rPr>
                <w:rFonts w:cs="Arial" w:asciiTheme="minorEastAsia" w:hAnsiTheme="minorEastAsia" w:eastAsiaTheme="minorEastAsia"/>
                <w:color w:val="0D0D0D"/>
                <w:sz w:val="20"/>
                <w:szCs w:val="18"/>
              </w:rPr>
              <w:t>2022.0</w:t>
            </w:r>
            <w:r>
              <w:rPr>
                <w:rFonts w:hint="eastAsia" w:cs="Arial" w:asciiTheme="minorEastAsia" w:hAnsiTheme="minorEastAsia" w:eastAsiaTheme="minorEastAsia"/>
                <w:color w:val="0D0D0D"/>
                <w:sz w:val="20"/>
                <w:szCs w:val="18"/>
              </w:rPr>
              <w:t>5</w:t>
            </w:r>
            <w:r>
              <w:rPr>
                <w:rFonts w:cs="Arial" w:asciiTheme="minorEastAsia" w:hAnsiTheme="minorEastAsia" w:eastAsiaTheme="minorEastAsia"/>
                <w:color w:val="0D0D0D"/>
                <w:sz w:val="20"/>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Align w:val="center"/>
          </w:tcPr>
          <w:p>
            <w:pPr>
              <w:jc w:val="center"/>
              <w:rPr>
                <w:rFonts w:cs="Arial" w:asciiTheme="minorEastAsia" w:hAnsiTheme="minorEastAsia" w:eastAsiaTheme="minorEastAsia"/>
                <w:color w:val="0D0D0D"/>
                <w:sz w:val="20"/>
                <w:szCs w:val="18"/>
              </w:rPr>
            </w:pPr>
            <w:r>
              <w:rPr>
                <w:rFonts w:cs="Arial" w:asciiTheme="minorEastAsia" w:hAnsiTheme="minorEastAsia" w:eastAsiaTheme="minorEastAsia"/>
                <w:color w:val="0D0D0D"/>
                <w:sz w:val="20"/>
                <w:szCs w:val="18"/>
              </w:rPr>
              <w:t>3</w:t>
            </w:r>
          </w:p>
        </w:tc>
        <w:tc>
          <w:tcPr>
            <w:tcW w:w="1876" w:type="pct"/>
            <w:vAlign w:val="center"/>
          </w:tcPr>
          <w:p>
            <w:pPr>
              <w:jc w:val="center"/>
              <w:rPr>
                <w:rFonts w:cs="Arial" w:asciiTheme="minorEastAsia" w:hAnsiTheme="minorEastAsia" w:eastAsiaTheme="minorEastAsia"/>
                <w:color w:val="0D0D0D"/>
                <w:sz w:val="20"/>
                <w:szCs w:val="18"/>
              </w:rPr>
            </w:pPr>
            <w:r>
              <w:rPr>
                <w:rFonts w:hint="eastAsia" w:cs="Arial" w:asciiTheme="minorEastAsia" w:hAnsiTheme="minorEastAsia" w:eastAsiaTheme="minorEastAsia"/>
                <w:color w:val="0D0D0D"/>
                <w:sz w:val="20"/>
                <w:szCs w:val="18"/>
              </w:rPr>
              <w:t>数模冻结及下发</w:t>
            </w:r>
          </w:p>
        </w:tc>
        <w:tc>
          <w:tcPr>
            <w:tcW w:w="2125" w:type="pct"/>
            <w:vAlign w:val="center"/>
          </w:tcPr>
          <w:p>
            <w:pPr>
              <w:jc w:val="center"/>
              <w:rPr>
                <w:rFonts w:cs="Arial" w:asciiTheme="minorEastAsia" w:hAnsiTheme="minorEastAsia" w:eastAsiaTheme="minorEastAsia"/>
                <w:color w:val="0D0D0D"/>
                <w:sz w:val="20"/>
                <w:szCs w:val="18"/>
              </w:rPr>
            </w:pPr>
            <w:r>
              <w:rPr>
                <w:rFonts w:cs="Arial" w:asciiTheme="minorEastAsia" w:hAnsiTheme="minorEastAsia" w:eastAsiaTheme="minorEastAsia"/>
                <w:color w:val="0D0D0D"/>
                <w:sz w:val="20"/>
                <w:szCs w:val="18"/>
              </w:rPr>
              <w:t>2022.0</w:t>
            </w:r>
            <w:r>
              <w:rPr>
                <w:rFonts w:hint="eastAsia" w:cs="Arial" w:asciiTheme="minorEastAsia" w:hAnsiTheme="minorEastAsia" w:eastAsiaTheme="minorEastAsia"/>
                <w:color w:val="0D0D0D"/>
                <w:sz w:val="20"/>
                <w:szCs w:val="18"/>
              </w:rPr>
              <w:t>6</w:t>
            </w:r>
            <w:r>
              <w:rPr>
                <w:rFonts w:cs="Arial" w:asciiTheme="minorEastAsia" w:hAnsiTheme="minorEastAsia" w:eastAsiaTheme="minorEastAsia"/>
                <w:color w:val="0D0D0D"/>
                <w:sz w:val="20"/>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Align w:val="center"/>
          </w:tcPr>
          <w:p>
            <w:pPr>
              <w:jc w:val="center"/>
              <w:rPr>
                <w:rFonts w:cs="Arial" w:asciiTheme="minorEastAsia" w:hAnsiTheme="minorEastAsia" w:eastAsiaTheme="minorEastAsia"/>
                <w:color w:val="0D0D0D"/>
                <w:sz w:val="20"/>
                <w:szCs w:val="18"/>
              </w:rPr>
            </w:pPr>
            <w:r>
              <w:rPr>
                <w:rFonts w:cs="Arial" w:asciiTheme="minorEastAsia" w:hAnsiTheme="minorEastAsia" w:eastAsiaTheme="minorEastAsia"/>
                <w:color w:val="0D0D0D"/>
                <w:sz w:val="20"/>
                <w:szCs w:val="18"/>
              </w:rPr>
              <w:t>4</w:t>
            </w:r>
          </w:p>
        </w:tc>
        <w:tc>
          <w:tcPr>
            <w:tcW w:w="1876" w:type="pct"/>
            <w:vAlign w:val="center"/>
          </w:tcPr>
          <w:p>
            <w:pPr>
              <w:jc w:val="center"/>
              <w:rPr>
                <w:rFonts w:cs="Arial" w:asciiTheme="minorEastAsia" w:hAnsiTheme="minorEastAsia" w:eastAsiaTheme="minorEastAsia"/>
                <w:color w:val="0D0D0D"/>
                <w:sz w:val="20"/>
                <w:szCs w:val="18"/>
              </w:rPr>
            </w:pPr>
            <w:r>
              <w:rPr>
                <w:rFonts w:hint="eastAsia" w:cs="Arial" w:asciiTheme="minorEastAsia" w:hAnsiTheme="minorEastAsia" w:eastAsiaTheme="minorEastAsia"/>
                <w:color w:val="0D0D0D"/>
                <w:sz w:val="20"/>
                <w:szCs w:val="18"/>
              </w:rPr>
              <w:t>模具开发完成并组织样件到位</w:t>
            </w:r>
          </w:p>
        </w:tc>
        <w:tc>
          <w:tcPr>
            <w:tcW w:w="2125" w:type="pct"/>
            <w:vAlign w:val="center"/>
          </w:tcPr>
          <w:p>
            <w:pPr>
              <w:jc w:val="center"/>
              <w:rPr>
                <w:rFonts w:cs="Arial" w:asciiTheme="minorEastAsia" w:hAnsiTheme="minorEastAsia" w:eastAsiaTheme="minorEastAsia"/>
                <w:color w:val="0D0D0D"/>
                <w:sz w:val="20"/>
                <w:szCs w:val="18"/>
              </w:rPr>
            </w:pPr>
            <w:r>
              <w:rPr>
                <w:rFonts w:cs="Arial" w:asciiTheme="minorEastAsia" w:hAnsiTheme="minorEastAsia" w:eastAsiaTheme="minorEastAsia"/>
                <w:color w:val="0D0D0D"/>
                <w:sz w:val="20"/>
                <w:szCs w:val="18"/>
              </w:rPr>
              <w:t>2022.09</w:t>
            </w:r>
            <w:r>
              <w:rPr>
                <w:rFonts w:hint="eastAsia" w:cs="Arial" w:asciiTheme="minorEastAsia" w:hAnsiTheme="minorEastAsia" w:eastAsiaTheme="minorEastAsia"/>
                <w:color w:val="0D0D0D"/>
                <w:sz w:val="20"/>
                <w:szCs w:val="18"/>
              </w:rPr>
              <w:t>.</w:t>
            </w:r>
            <w:r>
              <w:rPr>
                <w:rFonts w:cs="Arial" w:asciiTheme="minorEastAsia" w:hAnsiTheme="minorEastAsia" w:eastAsiaTheme="minorEastAsia"/>
                <w:color w:val="0D0D0D"/>
                <w:sz w:val="20"/>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Align w:val="center"/>
          </w:tcPr>
          <w:p>
            <w:pPr>
              <w:jc w:val="center"/>
              <w:rPr>
                <w:rFonts w:cs="Arial" w:asciiTheme="minorEastAsia" w:hAnsiTheme="minorEastAsia" w:eastAsiaTheme="minorEastAsia"/>
                <w:color w:val="0D0D0D"/>
                <w:sz w:val="20"/>
                <w:szCs w:val="18"/>
              </w:rPr>
            </w:pPr>
            <w:r>
              <w:rPr>
                <w:rFonts w:cs="Arial" w:asciiTheme="minorEastAsia" w:hAnsiTheme="minorEastAsia" w:eastAsiaTheme="minorEastAsia"/>
                <w:color w:val="0D0D0D"/>
                <w:sz w:val="20"/>
                <w:szCs w:val="18"/>
              </w:rPr>
              <w:t>5</w:t>
            </w:r>
          </w:p>
        </w:tc>
        <w:tc>
          <w:tcPr>
            <w:tcW w:w="1876" w:type="pct"/>
            <w:vAlign w:val="center"/>
          </w:tcPr>
          <w:p>
            <w:pPr>
              <w:jc w:val="center"/>
              <w:rPr>
                <w:rFonts w:cs="Arial" w:asciiTheme="minorEastAsia" w:hAnsiTheme="minorEastAsia" w:eastAsiaTheme="minorEastAsia"/>
                <w:color w:val="0D0D0D"/>
                <w:sz w:val="20"/>
                <w:szCs w:val="18"/>
              </w:rPr>
            </w:pPr>
            <w:r>
              <w:rPr>
                <w:rFonts w:hint="eastAsia" w:cs="Arial" w:asciiTheme="minorEastAsia" w:hAnsiTheme="minorEastAsia" w:eastAsiaTheme="minorEastAsia"/>
                <w:color w:val="0D0D0D"/>
                <w:sz w:val="20"/>
                <w:szCs w:val="18"/>
              </w:rPr>
              <w:t>3</w:t>
            </w:r>
            <w:r>
              <w:rPr>
                <w:rFonts w:cs="Arial" w:asciiTheme="minorEastAsia" w:hAnsiTheme="minorEastAsia" w:eastAsiaTheme="minorEastAsia"/>
                <w:color w:val="0D0D0D"/>
                <w:sz w:val="20"/>
                <w:szCs w:val="18"/>
              </w:rPr>
              <w:t>C</w:t>
            </w:r>
            <w:r>
              <w:rPr>
                <w:rFonts w:hint="eastAsia" w:cs="Arial" w:asciiTheme="minorEastAsia" w:hAnsiTheme="minorEastAsia" w:eastAsiaTheme="minorEastAsia"/>
                <w:color w:val="0D0D0D"/>
                <w:sz w:val="20"/>
                <w:szCs w:val="18"/>
              </w:rPr>
              <w:t>认证完成</w:t>
            </w:r>
          </w:p>
        </w:tc>
        <w:tc>
          <w:tcPr>
            <w:tcW w:w="2125" w:type="pct"/>
            <w:vAlign w:val="center"/>
          </w:tcPr>
          <w:p>
            <w:pPr>
              <w:jc w:val="center"/>
              <w:rPr>
                <w:rFonts w:cs="Arial" w:asciiTheme="minorEastAsia" w:hAnsiTheme="minorEastAsia" w:eastAsiaTheme="minorEastAsia"/>
                <w:color w:val="0D0D0D"/>
                <w:sz w:val="20"/>
                <w:szCs w:val="18"/>
              </w:rPr>
            </w:pPr>
            <w:r>
              <w:rPr>
                <w:rFonts w:cs="Arial" w:asciiTheme="minorEastAsia" w:hAnsiTheme="minorEastAsia" w:eastAsiaTheme="minorEastAsia"/>
                <w:color w:val="0D0D0D"/>
                <w:sz w:val="20"/>
                <w:szCs w:val="18"/>
              </w:rPr>
              <w:t>2022.09.28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Align w:val="center"/>
          </w:tcPr>
          <w:p>
            <w:pPr>
              <w:jc w:val="center"/>
              <w:rPr>
                <w:rFonts w:cs="Arial" w:asciiTheme="minorEastAsia" w:hAnsiTheme="minorEastAsia" w:eastAsiaTheme="minorEastAsia"/>
                <w:color w:val="0D0D0D"/>
                <w:sz w:val="20"/>
                <w:szCs w:val="18"/>
              </w:rPr>
            </w:pPr>
            <w:r>
              <w:rPr>
                <w:rFonts w:cs="Arial" w:asciiTheme="minorEastAsia" w:hAnsiTheme="minorEastAsia" w:eastAsiaTheme="minorEastAsia"/>
                <w:color w:val="0D0D0D"/>
                <w:sz w:val="20"/>
                <w:szCs w:val="18"/>
              </w:rPr>
              <w:t>6</w:t>
            </w:r>
          </w:p>
        </w:tc>
        <w:tc>
          <w:tcPr>
            <w:tcW w:w="1876" w:type="pct"/>
            <w:vAlign w:val="center"/>
          </w:tcPr>
          <w:p>
            <w:pPr>
              <w:jc w:val="center"/>
              <w:rPr>
                <w:rFonts w:cs="Arial" w:asciiTheme="minorEastAsia" w:hAnsiTheme="minorEastAsia" w:eastAsiaTheme="minorEastAsia"/>
                <w:color w:val="0D0D0D"/>
                <w:sz w:val="20"/>
                <w:szCs w:val="18"/>
              </w:rPr>
            </w:pPr>
            <w:r>
              <w:rPr>
                <w:rFonts w:hint="eastAsia" w:cs="Arial" w:asciiTheme="minorEastAsia" w:hAnsiTheme="minorEastAsia" w:eastAsiaTheme="minorEastAsia"/>
                <w:color w:val="0D0D0D"/>
                <w:sz w:val="20"/>
                <w:szCs w:val="18"/>
              </w:rPr>
              <w:t>OTS</w:t>
            </w:r>
            <w:r>
              <w:rPr>
                <w:rFonts w:cs="Arial" w:asciiTheme="minorEastAsia" w:hAnsiTheme="minorEastAsia" w:eastAsiaTheme="minorEastAsia"/>
                <w:color w:val="0D0D0D"/>
                <w:sz w:val="20"/>
                <w:szCs w:val="18"/>
              </w:rPr>
              <w:t>/PPAP(</w:t>
            </w:r>
            <w:r>
              <w:rPr>
                <w:rFonts w:hint="eastAsia" w:cs="Arial" w:asciiTheme="minorEastAsia" w:hAnsiTheme="minorEastAsia" w:eastAsiaTheme="minorEastAsia"/>
                <w:color w:val="0D0D0D"/>
                <w:sz w:val="20"/>
                <w:szCs w:val="18"/>
              </w:rPr>
              <w:t>临时</w:t>
            </w:r>
            <w:r>
              <w:rPr>
                <w:rFonts w:cs="Arial" w:asciiTheme="minorEastAsia" w:hAnsiTheme="minorEastAsia" w:eastAsiaTheme="minorEastAsia"/>
                <w:color w:val="0D0D0D"/>
                <w:sz w:val="20"/>
                <w:szCs w:val="18"/>
              </w:rPr>
              <w:t>)</w:t>
            </w:r>
          </w:p>
        </w:tc>
        <w:tc>
          <w:tcPr>
            <w:tcW w:w="2125" w:type="pct"/>
            <w:vAlign w:val="center"/>
          </w:tcPr>
          <w:p>
            <w:pPr>
              <w:jc w:val="center"/>
              <w:rPr>
                <w:rFonts w:cs="Arial" w:asciiTheme="minorEastAsia" w:hAnsiTheme="minorEastAsia" w:eastAsiaTheme="minorEastAsia"/>
                <w:color w:val="0D0D0D"/>
                <w:sz w:val="20"/>
                <w:szCs w:val="18"/>
              </w:rPr>
            </w:pPr>
            <w:r>
              <w:rPr>
                <w:rFonts w:cs="Arial" w:asciiTheme="minorEastAsia" w:hAnsiTheme="minorEastAsia" w:eastAsiaTheme="minorEastAsia"/>
                <w:color w:val="0D0D0D"/>
                <w:sz w:val="20"/>
                <w:szCs w:val="18"/>
              </w:rPr>
              <w:t>2022.09.28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Align w:val="center"/>
          </w:tcPr>
          <w:p>
            <w:pPr>
              <w:jc w:val="center"/>
              <w:rPr>
                <w:rFonts w:cs="Arial" w:asciiTheme="minorEastAsia" w:hAnsiTheme="minorEastAsia" w:eastAsiaTheme="minorEastAsia"/>
                <w:color w:val="0D0D0D"/>
                <w:sz w:val="20"/>
                <w:szCs w:val="18"/>
              </w:rPr>
            </w:pPr>
            <w:r>
              <w:rPr>
                <w:rFonts w:cs="Arial" w:asciiTheme="minorEastAsia" w:hAnsiTheme="minorEastAsia" w:eastAsiaTheme="minorEastAsia"/>
                <w:color w:val="0D0D0D"/>
                <w:sz w:val="20"/>
                <w:szCs w:val="18"/>
              </w:rPr>
              <w:t>7</w:t>
            </w:r>
          </w:p>
        </w:tc>
        <w:tc>
          <w:tcPr>
            <w:tcW w:w="1876" w:type="pct"/>
            <w:vAlign w:val="center"/>
          </w:tcPr>
          <w:p>
            <w:pPr>
              <w:jc w:val="center"/>
              <w:rPr>
                <w:rFonts w:cs="Arial" w:asciiTheme="minorEastAsia" w:hAnsiTheme="minorEastAsia" w:eastAsiaTheme="minorEastAsia"/>
                <w:color w:val="0D0D0D"/>
                <w:sz w:val="20"/>
                <w:szCs w:val="18"/>
              </w:rPr>
            </w:pPr>
            <w:r>
              <w:rPr>
                <w:rFonts w:hint="eastAsia" w:cs="Arial" w:asciiTheme="minorEastAsia" w:hAnsiTheme="minorEastAsia" w:eastAsiaTheme="minorEastAsia"/>
                <w:color w:val="0D0D0D"/>
                <w:sz w:val="20"/>
                <w:szCs w:val="18"/>
              </w:rPr>
              <w:t>DV验证完成</w:t>
            </w:r>
          </w:p>
        </w:tc>
        <w:tc>
          <w:tcPr>
            <w:tcW w:w="2125" w:type="pct"/>
            <w:vAlign w:val="center"/>
          </w:tcPr>
          <w:p>
            <w:pPr>
              <w:jc w:val="center"/>
              <w:rPr>
                <w:rFonts w:cs="Arial" w:asciiTheme="minorEastAsia" w:hAnsiTheme="minorEastAsia" w:eastAsiaTheme="minorEastAsia"/>
                <w:color w:val="0D0D0D"/>
                <w:sz w:val="20"/>
                <w:szCs w:val="18"/>
              </w:rPr>
            </w:pPr>
            <w:r>
              <w:rPr>
                <w:rFonts w:cs="Arial" w:asciiTheme="minorEastAsia" w:hAnsiTheme="minorEastAsia" w:eastAsiaTheme="minorEastAsia"/>
                <w:color w:val="0D0D0D"/>
                <w:sz w:val="20"/>
                <w:szCs w:val="18"/>
              </w:rPr>
              <w:t>2022.11.15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Align w:val="center"/>
          </w:tcPr>
          <w:p>
            <w:pPr>
              <w:jc w:val="center"/>
              <w:rPr>
                <w:rFonts w:cs="Arial" w:asciiTheme="minorEastAsia" w:hAnsiTheme="minorEastAsia" w:eastAsiaTheme="minorEastAsia"/>
                <w:color w:val="0D0D0D"/>
                <w:sz w:val="20"/>
                <w:szCs w:val="18"/>
              </w:rPr>
            </w:pPr>
            <w:r>
              <w:rPr>
                <w:rFonts w:cs="Arial" w:asciiTheme="minorEastAsia" w:hAnsiTheme="minorEastAsia" w:eastAsiaTheme="minorEastAsia"/>
                <w:color w:val="0D0D0D"/>
                <w:sz w:val="20"/>
                <w:szCs w:val="18"/>
              </w:rPr>
              <w:t>8</w:t>
            </w:r>
          </w:p>
        </w:tc>
        <w:tc>
          <w:tcPr>
            <w:tcW w:w="1876" w:type="pct"/>
            <w:vAlign w:val="center"/>
          </w:tcPr>
          <w:p>
            <w:pPr>
              <w:jc w:val="center"/>
              <w:rPr>
                <w:rFonts w:cs="Arial" w:asciiTheme="minorEastAsia" w:hAnsiTheme="minorEastAsia" w:eastAsiaTheme="minorEastAsia"/>
                <w:color w:val="0D0D0D"/>
                <w:sz w:val="20"/>
                <w:szCs w:val="18"/>
              </w:rPr>
            </w:pPr>
            <w:r>
              <w:rPr>
                <w:rFonts w:hint="eastAsia" w:cs="Arial" w:asciiTheme="minorEastAsia" w:hAnsiTheme="minorEastAsia" w:eastAsiaTheme="minorEastAsia"/>
                <w:color w:val="0D0D0D"/>
                <w:sz w:val="20"/>
                <w:szCs w:val="18"/>
              </w:rPr>
              <w:t>可靠性搭载</w:t>
            </w:r>
          </w:p>
        </w:tc>
        <w:tc>
          <w:tcPr>
            <w:tcW w:w="2125" w:type="pct"/>
            <w:vAlign w:val="center"/>
          </w:tcPr>
          <w:p>
            <w:pPr>
              <w:jc w:val="center"/>
              <w:rPr>
                <w:rFonts w:cs="Arial" w:asciiTheme="minorEastAsia" w:hAnsiTheme="minorEastAsia" w:eastAsiaTheme="minorEastAsia"/>
                <w:color w:val="0D0D0D"/>
                <w:sz w:val="20"/>
                <w:szCs w:val="18"/>
              </w:rPr>
            </w:pPr>
            <w:r>
              <w:rPr>
                <w:rFonts w:cs="Arial" w:asciiTheme="minorEastAsia" w:hAnsiTheme="minorEastAsia" w:eastAsiaTheme="minorEastAsia"/>
                <w:color w:val="0D0D0D"/>
                <w:sz w:val="20"/>
                <w:szCs w:val="18"/>
              </w:rPr>
              <w:t>2022.11.15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Align w:val="center"/>
          </w:tcPr>
          <w:p>
            <w:pPr>
              <w:jc w:val="center"/>
              <w:rPr>
                <w:rFonts w:cs="Arial" w:asciiTheme="minorEastAsia" w:hAnsiTheme="minorEastAsia" w:eastAsiaTheme="minorEastAsia"/>
                <w:color w:val="0D0D0D"/>
                <w:sz w:val="20"/>
                <w:szCs w:val="18"/>
              </w:rPr>
            </w:pPr>
            <w:r>
              <w:rPr>
                <w:rFonts w:cs="Arial" w:asciiTheme="minorEastAsia" w:hAnsiTheme="minorEastAsia" w:eastAsiaTheme="minorEastAsia"/>
                <w:color w:val="0D0D0D"/>
                <w:sz w:val="20"/>
                <w:szCs w:val="18"/>
              </w:rPr>
              <w:t>9</w:t>
            </w:r>
          </w:p>
        </w:tc>
        <w:tc>
          <w:tcPr>
            <w:tcW w:w="1876" w:type="pct"/>
            <w:vAlign w:val="center"/>
          </w:tcPr>
          <w:p>
            <w:pPr>
              <w:jc w:val="center"/>
              <w:rPr>
                <w:rFonts w:cs="Arial" w:asciiTheme="minorEastAsia" w:hAnsiTheme="minorEastAsia" w:eastAsiaTheme="minorEastAsia"/>
                <w:color w:val="0D0D0D"/>
                <w:sz w:val="20"/>
                <w:szCs w:val="18"/>
              </w:rPr>
            </w:pPr>
            <w:r>
              <w:rPr>
                <w:rFonts w:hint="eastAsia" w:cs="Arial" w:asciiTheme="minorEastAsia" w:hAnsiTheme="minorEastAsia" w:eastAsiaTheme="minorEastAsia"/>
                <w:color w:val="0D0D0D"/>
                <w:sz w:val="20"/>
                <w:szCs w:val="18"/>
              </w:rPr>
              <w:t>OTS</w:t>
            </w:r>
            <w:r>
              <w:rPr>
                <w:rFonts w:cs="Arial" w:asciiTheme="minorEastAsia" w:hAnsiTheme="minorEastAsia" w:eastAsiaTheme="minorEastAsia"/>
                <w:color w:val="0D0D0D"/>
                <w:sz w:val="20"/>
                <w:szCs w:val="18"/>
              </w:rPr>
              <w:t>/PPAP</w:t>
            </w:r>
          </w:p>
        </w:tc>
        <w:tc>
          <w:tcPr>
            <w:tcW w:w="2125" w:type="pct"/>
            <w:vAlign w:val="center"/>
          </w:tcPr>
          <w:p>
            <w:pPr>
              <w:jc w:val="center"/>
              <w:rPr>
                <w:rFonts w:cs="Arial" w:asciiTheme="minorEastAsia" w:hAnsiTheme="minorEastAsia" w:eastAsiaTheme="minorEastAsia"/>
                <w:color w:val="0D0D0D"/>
                <w:sz w:val="20"/>
                <w:szCs w:val="18"/>
              </w:rPr>
            </w:pPr>
            <w:r>
              <w:rPr>
                <w:rFonts w:cs="Arial" w:asciiTheme="minorEastAsia" w:hAnsiTheme="minorEastAsia" w:eastAsiaTheme="minorEastAsia"/>
                <w:color w:val="0D0D0D"/>
                <w:sz w:val="20"/>
                <w:szCs w:val="18"/>
              </w:rPr>
              <w:t>2022.11.25</w:t>
            </w:r>
          </w:p>
        </w:tc>
      </w:tr>
    </w:tbl>
    <w:p>
      <w:pPr>
        <w:pStyle w:val="42"/>
        <w:ind w:firstLine="0" w:firstLineChars="0"/>
        <w:rPr>
          <w:rFonts w:hAnsi="宋体"/>
          <w:b/>
          <w:color w:val="0D0D0D"/>
          <w:szCs w:val="21"/>
        </w:rPr>
      </w:pPr>
    </w:p>
    <w:p>
      <w:pPr>
        <w:pStyle w:val="42"/>
        <w:ind w:left="-376" w:leftChars="-171" w:firstLine="422"/>
        <w:rPr>
          <w:rFonts w:hAnsi="宋体"/>
          <w:b/>
          <w:color w:val="0D0D0D"/>
          <w:szCs w:val="21"/>
        </w:rPr>
      </w:pPr>
      <w:r>
        <w:rPr>
          <w:rFonts w:hint="eastAsia" w:hAnsi="宋体"/>
          <w:b/>
          <w:color w:val="0D0D0D"/>
          <w:szCs w:val="21"/>
        </w:rPr>
        <w:t>6.寿命</w:t>
      </w:r>
    </w:p>
    <w:p>
      <w:pPr>
        <w:ind w:firstLine="420" w:firstLineChars="200"/>
        <w:jc w:val="left"/>
        <w:rPr>
          <w:rFonts w:ascii="宋体" w:hAnsi="宋体"/>
          <w:color w:val="0D0D0D"/>
          <w:sz w:val="21"/>
          <w:szCs w:val="21"/>
        </w:rPr>
      </w:pPr>
      <w:r>
        <w:rPr>
          <w:rFonts w:hint="eastAsia" w:ascii="宋体" w:hAnsi="宋体"/>
          <w:color w:val="0D0D0D"/>
          <w:sz w:val="21"/>
          <w:szCs w:val="21"/>
        </w:rPr>
        <w:t>产品设计寿命规定： 奥铃M</w:t>
      </w:r>
      <w:r>
        <w:rPr>
          <w:rFonts w:ascii="宋体" w:hAnsi="宋体"/>
          <w:color w:val="0D0D0D"/>
          <w:sz w:val="21"/>
          <w:szCs w:val="21"/>
        </w:rPr>
        <w:t>4</w:t>
      </w:r>
      <w:r>
        <w:rPr>
          <w:rFonts w:hint="eastAsia" w:ascii="宋体" w:hAnsi="宋体"/>
          <w:color w:val="0D0D0D"/>
          <w:sz w:val="21"/>
          <w:szCs w:val="21"/>
        </w:rPr>
        <w:t>中卡收割机运输车座椅总成的B10寿命不低于50万公里,在产品设计寿命规定的期间内供应商需对其提供的产品质量负责。</w:t>
      </w:r>
    </w:p>
    <w:p>
      <w:pPr>
        <w:pStyle w:val="42"/>
        <w:ind w:left="-376" w:leftChars="-171" w:firstLine="422"/>
        <w:rPr>
          <w:rFonts w:hAnsi="宋体"/>
          <w:b/>
          <w:color w:val="0D0D0D"/>
          <w:szCs w:val="21"/>
        </w:rPr>
      </w:pPr>
    </w:p>
    <w:p>
      <w:pPr>
        <w:ind w:firstLine="420" w:firstLineChars="200"/>
        <w:jc w:val="left"/>
        <w:rPr>
          <w:rFonts w:ascii="宋体" w:hAnsi="宋体"/>
          <w:color w:val="0D0D0D"/>
          <w:sz w:val="21"/>
          <w:szCs w:val="21"/>
        </w:rPr>
      </w:pPr>
    </w:p>
    <w:sectPr>
      <w:headerReference r:id="rId3" w:type="default"/>
      <w:footerReference r:id="rId4" w:type="default"/>
      <w:type w:val="continuous"/>
      <w:pgSz w:w="11906" w:h="16838"/>
      <w:pgMar w:top="1134" w:right="1134" w:bottom="1134" w:left="1134" w:header="284" w:footer="397"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Verdana">
    <w:panose1 w:val="020B0604030504040204"/>
    <w:charset w:val="00"/>
    <w:family w:val="swiss"/>
    <w:pitch w:val="default"/>
    <w:sig w:usb0="A00006FF" w:usb1="4000205B" w:usb2="00000010" w:usb3="00000000" w:csb0="2000019F" w:csb1="00000000"/>
  </w:font>
  <w:font w:name="华文楷体">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Arial Rounded MT Bold">
    <w:panose1 w:val="020F0704030504030204"/>
    <w:charset w:val="00"/>
    <w:family w:val="swiss"/>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440"/>
      <w:jc w:val="center"/>
    </w:pPr>
    <w:r>
      <w:rPr>
        <w:rFonts w:hint="eastAsia"/>
      </w:rPr>
      <w:t xml:space="preserve">                                                        第</w:t>
    </w:r>
    <w:r>
      <w:fldChar w:fldCharType="begin"/>
    </w:r>
    <w:r>
      <w:instrText xml:space="preserve"> PAGE   \* MERGEFORMAT </w:instrText>
    </w:r>
    <w:r>
      <w:fldChar w:fldCharType="separate"/>
    </w:r>
    <w:r>
      <w:rPr>
        <w:lang w:val="zh-CN"/>
      </w:rPr>
      <w:t>1</w:t>
    </w:r>
    <w:r>
      <w:fldChar w:fldCharType="end"/>
    </w:r>
    <w:r>
      <w:rPr>
        <w:rFonts w:hint="eastAsia"/>
      </w:rPr>
      <w:t>页 共1</w:t>
    </w:r>
    <w:r>
      <w:t>1</w:t>
    </w:r>
    <w:r>
      <w:rPr>
        <w:rFonts w:hint="eastAsia"/>
      </w:rPr>
      <w:t xml:space="preserve">页                                            </w:t>
    </w:r>
    <w:r>
      <w:rPr>
        <w:rFonts w:hint="eastAsia"/>
        <w:color w:val="FF0000"/>
      </w:rPr>
      <w:t xml:space="preserve">    </w:t>
    </w:r>
    <w:r>
      <w:rPr>
        <w:rFonts w:hint="eastAsia"/>
      </w:rPr>
      <w:t xml:space="preserve"> 202</w:t>
    </w:r>
    <w:r>
      <w:t>2</w:t>
    </w:r>
    <w:r>
      <w:rPr>
        <w:rFonts w:hint="eastAsia"/>
      </w:rPr>
      <w:t>/</w:t>
    </w:r>
    <w:r>
      <w:t>05</w:t>
    </w:r>
    <w:r>
      <w:rPr>
        <w:rFonts w:hint="eastAsia"/>
      </w:rPr>
      <w:t>/12</w:t>
    </w:r>
  </w:p>
  <w:p>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31"/>
      <w:tblW w:w="10520" w:type="dxa"/>
      <w:tblInd w:w="-292" w:type="dxa"/>
      <w:tblLayout w:type="fixed"/>
      <w:tblCellMar>
        <w:top w:w="0" w:type="dxa"/>
        <w:left w:w="108" w:type="dxa"/>
        <w:bottom w:w="0" w:type="dxa"/>
        <w:right w:w="108" w:type="dxa"/>
      </w:tblCellMar>
    </w:tblPr>
    <w:tblGrid>
      <w:gridCol w:w="2518"/>
      <w:gridCol w:w="8002"/>
    </w:tblGrid>
    <w:tr>
      <w:tblPrEx>
        <w:tblCellMar>
          <w:top w:w="0" w:type="dxa"/>
          <w:left w:w="108" w:type="dxa"/>
          <w:bottom w:w="0" w:type="dxa"/>
          <w:right w:w="108" w:type="dxa"/>
        </w:tblCellMar>
      </w:tblPrEx>
      <w:trPr>
        <w:trHeight w:val="899" w:hRule="atLeast"/>
      </w:trPr>
      <w:tc>
        <w:tcPr>
          <w:tcW w:w="2518" w:type="dxa"/>
        </w:tcPr>
        <w:p>
          <w:pPr>
            <w:pStyle w:val="22"/>
            <w:tabs>
              <w:tab w:val="clear" w:pos="4153"/>
              <w:tab w:val="clear" w:pos="8306"/>
            </w:tabs>
            <w:jc w:val="center"/>
            <w:rPr>
              <w:b/>
              <w:sz w:val="36"/>
              <w:u w:val="single"/>
              <w:lang w:eastAsia="zh-CN"/>
            </w:rPr>
          </w:pPr>
          <w:r>
            <w:rPr>
              <w:rFonts w:ascii="楷体" w:hAnsi="楷体" w:eastAsia="楷体" w:cs="宋体"/>
              <w:sz w:val="24"/>
              <w:szCs w:val="24"/>
              <w:lang w:val="en-US" w:eastAsia="zh-CN"/>
            </w:rPr>
            <mc:AlternateContent>
              <mc:Choice Requires="wps">
                <w:drawing>
                  <wp:anchor distT="0" distB="0" distL="114300" distR="114300" simplePos="0" relativeHeight="251665408" behindDoc="0" locked="0" layoutInCell="1" allowOverlap="1">
                    <wp:simplePos x="0" y="0"/>
                    <wp:positionH relativeFrom="column">
                      <wp:posOffset>38100</wp:posOffset>
                    </wp:positionH>
                    <wp:positionV relativeFrom="paragraph">
                      <wp:posOffset>526415</wp:posOffset>
                    </wp:positionV>
                    <wp:extent cx="6551930" cy="0"/>
                    <wp:effectExtent l="0" t="0" r="20955" b="19050"/>
                    <wp:wrapNone/>
                    <wp:docPr id="26" name="直接连接符 26"/>
                    <wp:cNvGraphicFramePr/>
                    <a:graphic xmlns:a="http://schemas.openxmlformats.org/drawingml/2006/main">
                      <a:graphicData uri="http://schemas.microsoft.com/office/word/2010/wordprocessingShape">
                        <wps:wsp>
                          <wps:cNvCnPr/>
                          <wps:spPr>
                            <a:xfrm>
                              <a:off x="0" y="0"/>
                              <a:ext cx="6551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pt;margin-top:41.45pt;height:0pt;width:515.9pt;z-index:251665408;mso-width-relative:page;mso-height-relative:page;" filled="f" stroked="t" coordsize="21600,21600" o:gfxdata="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xxC2TVAAAACAEAAA8AAAAAAAAAAQAg&#10;AAAAIgAAAGRycy9kb3ducmV2LnhtbFBLAQIUABQAAAAIAIdO4kB7OIZv2AEAAJwDAAAOAAAAAAAA&#10;AAEAIAAAACQBAABkcnMvZTJvRG9jLnhtbFBLBQYAAAAABgAGAFkBAABuBQAAAAA=&#10;">
                    <v:fill on="f" focussize="0,0"/>
                    <v:stroke color="#000000 [3213]" joinstyle="round"/>
                    <v:imagedata o:title=""/>
                    <o:lock v:ext="edit" aspectratio="f"/>
                  </v:line>
                </w:pict>
              </mc:Fallback>
            </mc:AlternateContent>
          </w:r>
          <w:r>
            <w:rPr>
              <w:rFonts w:hint="eastAsia"/>
              <w:b/>
              <w:sz w:val="36"/>
              <w:u w:val="single"/>
              <w:lang w:val="en-US" w:eastAsia="zh-CN"/>
            </w:rPr>
            <w:drawing>
              <wp:anchor distT="0" distB="0" distL="114300" distR="114300" simplePos="0" relativeHeight="251663360" behindDoc="0" locked="0" layoutInCell="1" allowOverlap="1">
                <wp:simplePos x="0" y="0"/>
                <wp:positionH relativeFrom="column">
                  <wp:posOffset>413385</wp:posOffset>
                </wp:positionH>
                <wp:positionV relativeFrom="page">
                  <wp:posOffset>-110490</wp:posOffset>
                </wp:positionV>
                <wp:extent cx="1130300" cy="775970"/>
                <wp:effectExtent l="0" t="0" r="0" b="0"/>
                <wp:wrapNone/>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30060" cy="776145"/>
                        </a:xfrm>
                        <a:prstGeom prst="rect">
                          <a:avLst/>
                        </a:prstGeom>
                        <a:noFill/>
                        <a:ln>
                          <a:noFill/>
                        </a:ln>
                      </pic:spPr>
                    </pic:pic>
                  </a:graphicData>
                </a:graphic>
              </wp:anchor>
            </w:drawing>
          </w:r>
        </w:p>
      </w:tc>
      <w:tc>
        <w:tcPr>
          <w:tcW w:w="8002" w:type="dxa"/>
          <w:vAlign w:val="center"/>
        </w:tcPr>
        <w:p>
          <w:pPr>
            <w:pStyle w:val="22"/>
            <w:tabs>
              <w:tab w:val="clear" w:pos="4153"/>
              <w:tab w:val="clear" w:pos="8306"/>
            </w:tabs>
            <w:spacing w:before="240" w:line="140" w:lineRule="exact"/>
            <w:rPr>
              <w:rFonts w:ascii="Arial Rounded MT Bold" w:hAnsi="Arial Rounded MT Bold"/>
              <w:b/>
              <w:color w:val="777777"/>
              <w:sz w:val="24"/>
              <w:szCs w:val="24"/>
              <w:lang w:eastAsia="zh-CN"/>
            </w:rPr>
          </w:pPr>
          <w:r>
            <w:rPr>
              <w:rFonts w:hint="eastAsia" w:ascii="Arial Rounded MT Bold" w:hAnsi="Arial Rounded MT Bold"/>
              <w:b/>
              <w:color w:val="777777"/>
              <w:sz w:val="24"/>
              <w:szCs w:val="24"/>
              <w:lang w:eastAsia="zh-CN"/>
            </w:rPr>
            <w:t>北汽福田汽车股份有限公司奥铃事业部技术中心</w:t>
          </w:r>
        </w:p>
      </w:tc>
    </w:tr>
  </w:tbl>
  <w:p>
    <w:pPr>
      <w:rPr>
        <w:rFonts w:ascii="宋体" w:hAnsi="宋体" w:cs="宋体"/>
        <w:sz w:val="24"/>
        <w:szCs w:val="24"/>
        <w:lang w:val="en-US"/>
      </w:rPr>
    </w:pPr>
    <w:r>
      <w:rPr>
        <w:rFonts w:ascii="楷体" w:hAnsi="楷体" w:eastAsia="楷体" w:cs="宋体"/>
        <w:sz w:val="24"/>
        <w:szCs w:val="24"/>
        <w:lang w:val="en-US"/>
      </w:rPr>
      <mc:AlternateContent>
        <mc:Choice Requires="wps">
          <w:drawing>
            <wp:anchor distT="0" distB="0" distL="114300" distR="114300" simplePos="0" relativeHeight="251664384" behindDoc="0" locked="0" layoutInCell="1" allowOverlap="1">
              <wp:simplePos x="0" y="0"/>
              <wp:positionH relativeFrom="column">
                <wp:posOffset>-147320</wp:posOffset>
              </wp:positionH>
              <wp:positionV relativeFrom="paragraph">
                <wp:posOffset>179705</wp:posOffset>
              </wp:positionV>
              <wp:extent cx="6551295" cy="0"/>
              <wp:effectExtent l="0" t="0" r="20955" b="19050"/>
              <wp:wrapNone/>
              <wp:docPr id="25" name="直接连接符 25"/>
              <wp:cNvGraphicFramePr/>
              <a:graphic xmlns:a="http://schemas.openxmlformats.org/drawingml/2006/main">
                <a:graphicData uri="http://schemas.microsoft.com/office/word/2010/wordprocessingShape">
                  <wps:wsp>
                    <wps:cNvCnPr/>
                    <wps:spPr>
                      <a:xfrm>
                        <a:off x="0" y="0"/>
                        <a:ext cx="65512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6pt;margin-top:14.15pt;height:0pt;width:515.85pt;z-index:251664384;mso-width-relative:page;mso-height-relative:page;" filled="f" stroked="t" coordsize="21600,21600" o:gfxdata="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cJ1ze1gAAAAoBAAAPAAAAAAAAAAEA&#10;IAAAACIAAABkcnMvZG93bnJldi54bWxQSwECFAAUAAAACACHTuJABYHhSdgBAACcAwAADgAAAAAA&#10;AAABACAAAAAlAQAAZHJzL2Uyb0RvYy54bWxQSwUGAAAAAAYABgBZAQAAbwUAAAAA&#10;">
              <v:fill on="f" focussize="0,0"/>
              <v:stroke color="#000000 [3213]" joinstyle="round"/>
              <v:imagedata o:title=""/>
              <o:lock v:ext="edit" aspectratio="f"/>
            </v:line>
          </w:pict>
        </mc:Fallback>
      </mc:AlternateContent>
    </w:r>
    <w:r>
      <w:rPr>
        <w:rFonts w:hint="eastAsia" w:ascii="楷体" w:hAnsi="楷体" w:eastAsia="楷体" w:cs="宋体"/>
        <w:sz w:val="24"/>
        <w:szCs w:val="24"/>
        <w:lang w:val="en-US"/>
      </w:rPr>
      <w:t>奥铃M</w:t>
    </w:r>
    <w:r>
      <w:rPr>
        <w:rFonts w:ascii="楷体" w:hAnsi="楷体" w:eastAsia="楷体" w:cs="宋体"/>
        <w:sz w:val="24"/>
        <w:szCs w:val="24"/>
        <w:lang w:val="en-US"/>
      </w:rPr>
      <w:t>4</w:t>
    </w:r>
    <w:r>
      <w:rPr>
        <w:rFonts w:hint="eastAsia" w:ascii="楷体" w:hAnsi="楷体" w:eastAsia="楷体" w:cs="宋体"/>
        <w:sz w:val="24"/>
        <w:szCs w:val="24"/>
        <w:lang w:val="en-US"/>
      </w:rPr>
      <w:t xml:space="preserve">中卡收割机运输车可放平座椅项目 </w:t>
    </w:r>
    <w:r>
      <w:tab/>
    </w:r>
    <w:r>
      <w:rPr>
        <w:rFonts w:hint="eastAsia"/>
      </w:rPr>
      <w:t xml:space="preserve">                         </w:t>
    </w:r>
    <w:r>
      <w:t xml:space="preserve">           </w:t>
    </w:r>
    <w:r>
      <w:rPr>
        <w:rFonts w:hint="eastAsia"/>
      </w:rPr>
      <w:t>SOR</w:t>
    </w:r>
    <w:r>
      <w:t xml:space="preserve"> </w:t>
    </w:r>
    <w:r>
      <w:rPr>
        <w:rFonts w:hint="eastAsia"/>
      </w:rPr>
      <w:t>号：</w:t>
    </w:r>
    <w:r>
      <w:rPr>
        <w:rFonts w:cs="Arial"/>
        <w:color w:val="000000"/>
        <w:sz w:val="20"/>
        <w:lang w:val="en-US"/>
      </w:rPr>
      <w:t>M4-CS681007</w:t>
    </w:r>
    <w:r>
      <w:rPr>
        <w:rFonts w:ascii="宋体" w:hAnsi="宋体" w:cs="宋体"/>
        <w:sz w:val="24"/>
        <w:szCs w:val="24"/>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970D7A"/>
    <w:multiLevelType w:val="multilevel"/>
    <w:tmpl w:val="06970D7A"/>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FC91163"/>
    <w:multiLevelType w:val="multilevel"/>
    <w:tmpl w:val="1FC91163"/>
    <w:lvl w:ilvl="0" w:tentative="0">
      <w:start w:val="1"/>
      <w:numFmt w:val="decimal"/>
      <w:pStyle w:val="45"/>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44"/>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46"/>
      <w:suff w:val="nothing"/>
      <w:lvlText w:val="%1.%2.%3　"/>
      <w:lvlJc w:val="left"/>
      <w:pPr>
        <w:ind w:left="0" w:firstLine="0"/>
      </w:pPr>
      <w:rPr>
        <w:rFonts w:hint="eastAsia" w:ascii="黑体" w:hAnsi="Times New Roman" w:eastAsia="黑体"/>
        <w:b w:val="0"/>
        <w:i w:val="0"/>
        <w:sz w:val="21"/>
      </w:rPr>
    </w:lvl>
    <w:lvl w:ilvl="3" w:tentative="0">
      <w:start w:val="1"/>
      <w:numFmt w:val="decimal"/>
      <w:pStyle w:val="47"/>
      <w:suff w:val="nothing"/>
      <w:lvlText w:val="%1.%2.%3.%4　"/>
      <w:lvlJc w:val="left"/>
      <w:pPr>
        <w:ind w:left="0" w:firstLine="0"/>
      </w:pPr>
      <w:rPr>
        <w:rFonts w:hint="eastAsia" w:ascii="黑体" w:hAnsi="Times New Roman" w:eastAsia="黑体"/>
        <w:b w:val="0"/>
        <w:i w:val="0"/>
        <w:sz w:val="21"/>
      </w:rPr>
    </w:lvl>
    <w:lvl w:ilvl="4" w:tentative="0">
      <w:start w:val="1"/>
      <w:numFmt w:val="decimal"/>
      <w:pStyle w:val="48"/>
      <w:suff w:val="nothing"/>
      <w:lvlText w:val="%1.%2.%3.%4.%5　"/>
      <w:lvlJc w:val="left"/>
      <w:pPr>
        <w:ind w:left="0" w:firstLine="0"/>
      </w:pPr>
      <w:rPr>
        <w:rFonts w:hint="eastAsia" w:ascii="黑体" w:hAnsi="Times New Roman" w:eastAsia="黑体"/>
        <w:b w:val="0"/>
        <w:i w:val="0"/>
        <w:sz w:val="21"/>
      </w:rPr>
    </w:lvl>
    <w:lvl w:ilvl="5" w:tentative="0">
      <w:start w:val="1"/>
      <w:numFmt w:val="decimal"/>
      <w:pStyle w:val="49"/>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41132C38"/>
    <w:multiLevelType w:val="multilevel"/>
    <w:tmpl w:val="41132C38"/>
    <w:lvl w:ilvl="0" w:tentative="0">
      <w:start w:val="1"/>
      <w:numFmt w:val="bullet"/>
      <w:lvlText w:val=""/>
      <w:lvlJc w:val="left"/>
      <w:pPr>
        <w:tabs>
          <w:tab w:val="left" w:pos="1140"/>
        </w:tabs>
        <w:ind w:left="1140" w:hanging="420"/>
      </w:pPr>
      <w:rPr>
        <w:rFonts w:hint="default" w:ascii="Wingdings" w:hAnsi="Wingdings"/>
        <w:sz w:val="10"/>
      </w:rPr>
    </w:lvl>
    <w:lvl w:ilvl="1" w:tentative="0">
      <w:start w:val="1"/>
      <w:numFmt w:val="bullet"/>
      <w:lvlText w:val=""/>
      <w:lvlJc w:val="left"/>
      <w:pPr>
        <w:tabs>
          <w:tab w:val="left" w:pos="1560"/>
        </w:tabs>
        <w:ind w:left="1560" w:hanging="420"/>
      </w:pPr>
      <w:rPr>
        <w:rFonts w:hint="default" w:ascii="Wingdings" w:hAnsi="Wingdings"/>
      </w:rPr>
    </w:lvl>
    <w:lvl w:ilvl="2" w:tentative="0">
      <w:start w:val="1"/>
      <w:numFmt w:val="bullet"/>
      <w:lvlText w:val=""/>
      <w:lvlJc w:val="left"/>
      <w:pPr>
        <w:tabs>
          <w:tab w:val="left" w:pos="1980"/>
        </w:tabs>
        <w:ind w:left="1980" w:hanging="420"/>
      </w:pPr>
      <w:rPr>
        <w:rFonts w:hint="default" w:ascii="Wingdings" w:hAnsi="Wingdings"/>
      </w:rPr>
    </w:lvl>
    <w:lvl w:ilvl="3" w:tentative="0">
      <w:start w:val="1"/>
      <w:numFmt w:val="bullet"/>
      <w:lvlText w:val=""/>
      <w:lvlJc w:val="left"/>
      <w:pPr>
        <w:tabs>
          <w:tab w:val="left" w:pos="2400"/>
        </w:tabs>
        <w:ind w:left="2400" w:hanging="420"/>
      </w:pPr>
      <w:rPr>
        <w:rFonts w:hint="default" w:ascii="Wingdings" w:hAnsi="Wingdings"/>
      </w:rPr>
    </w:lvl>
    <w:lvl w:ilvl="4" w:tentative="0">
      <w:start w:val="1"/>
      <w:numFmt w:val="bullet"/>
      <w:lvlText w:val=""/>
      <w:lvlJc w:val="left"/>
      <w:pPr>
        <w:tabs>
          <w:tab w:val="left" w:pos="2820"/>
        </w:tabs>
        <w:ind w:left="2820" w:hanging="420"/>
      </w:pPr>
      <w:rPr>
        <w:rFonts w:hint="default" w:ascii="Wingdings" w:hAnsi="Wingdings"/>
      </w:rPr>
    </w:lvl>
    <w:lvl w:ilvl="5" w:tentative="0">
      <w:start w:val="1"/>
      <w:numFmt w:val="bullet"/>
      <w:lvlText w:val=""/>
      <w:lvlJc w:val="left"/>
      <w:pPr>
        <w:tabs>
          <w:tab w:val="left" w:pos="3240"/>
        </w:tabs>
        <w:ind w:left="3240" w:hanging="420"/>
      </w:pPr>
      <w:rPr>
        <w:rFonts w:hint="default" w:ascii="Wingdings" w:hAnsi="Wingdings"/>
      </w:rPr>
    </w:lvl>
    <w:lvl w:ilvl="6" w:tentative="0">
      <w:start w:val="1"/>
      <w:numFmt w:val="bullet"/>
      <w:lvlText w:val=""/>
      <w:lvlJc w:val="left"/>
      <w:pPr>
        <w:tabs>
          <w:tab w:val="left" w:pos="3660"/>
        </w:tabs>
        <w:ind w:left="3660" w:hanging="420"/>
      </w:pPr>
      <w:rPr>
        <w:rFonts w:hint="default" w:ascii="Wingdings" w:hAnsi="Wingdings"/>
      </w:rPr>
    </w:lvl>
    <w:lvl w:ilvl="7" w:tentative="0">
      <w:start w:val="1"/>
      <w:numFmt w:val="bullet"/>
      <w:lvlText w:val=""/>
      <w:lvlJc w:val="left"/>
      <w:pPr>
        <w:tabs>
          <w:tab w:val="left" w:pos="4080"/>
        </w:tabs>
        <w:ind w:left="4080" w:hanging="420"/>
      </w:pPr>
      <w:rPr>
        <w:rFonts w:hint="default" w:ascii="Wingdings" w:hAnsi="Wingdings"/>
      </w:rPr>
    </w:lvl>
    <w:lvl w:ilvl="8" w:tentative="0">
      <w:start w:val="1"/>
      <w:numFmt w:val="bullet"/>
      <w:lvlText w:val=""/>
      <w:lvlJc w:val="left"/>
      <w:pPr>
        <w:tabs>
          <w:tab w:val="left" w:pos="4500"/>
        </w:tabs>
        <w:ind w:left="4500" w:hanging="42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oNotHyphenateCaps/>
  <w:drawingGridHorizontalSpacing w:val="110"/>
  <w:displayHorizontalDrawingGridEvery w:val="0"/>
  <w:displayVerticalDrawingGridEvery w:val="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BmY2IxY2Y3YTQ5N2I4N2RhNTc0YjdkNzljOTEzNzYifQ=="/>
  </w:docVars>
  <w:rsids>
    <w:rsidRoot w:val="00D518AD"/>
    <w:rsid w:val="00004B38"/>
    <w:rsid w:val="0000559F"/>
    <w:rsid w:val="000111F8"/>
    <w:rsid w:val="000157AB"/>
    <w:rsid w:val="00016C15"/>
    <w:rsid w:val="00016E06"/>
    <w:rsid w:val="00024314"/>
    <w:rsid w:val="00026ABE"/>
    <w:rsid w:val="000304E6"/>
    <w:rsid w:val="000311C7"/>
    <w:rsid w:val="0004396B"/>
    <w:rsid w:val="00043ADD"/>
    <w:rsid w:val="00044327"/>
    <w:rsid w:val="00050FAB"/>
    <w:rsid w:val="000519FE"/>
    <w:rsid w:val="0005756E"/>
    <w:rsid w:val="00061F64"/>
    <w:rsid w:val="00063CDC"/>
    <w:rsid w:val="00063D9B"/>
    <w:rsid w:val="000664CC"/>
    <w:rsid w:val="000666D8"/>
    <w:rsid w:val="0007275B"/>
    <w:rsid w:val="00073760"/>
    <w:rsid w:val="00073EDD"/>
    <w:rsid w:val="00076E4F"/>
    <w:rsid w:val="00081CCA"/>
    <w:rsid w:val="0009303A"/>
    <w:rsid w:val="00093E6C"/>
    <w:rsid w:val="000958ED"/>
    <w:rsid w:val="000A03FB"/>
    <w:rsid w:val="000A6F21"/>
    <w:rsid w:val="000B29C5"/>
    <w:rsid w:val="000B3416"/>
    <w:rsid w:val="000B628A"/>
    <w:rsid w:val="000D11E7"/>
    <w:rsid w:val="000D2541"/>
    <w:rsid w:val="000F3A63"/>
    <w:rsid w:val="000F6CCF"/>
    <w:rsid w:val="000F6D9B"/>
    <w:rsid w:val="00100511"/>
    <w:rsid w:val="00101E8C"/>
    <w:rsid w:val="00102AA0"/>
    <w:rsid w:val="00111826"/>
    <w:rsid w:val="001142F8"/>
    <w:rsid w:val="00115A61"/>
    <w:rsid w:val="00123143"/>
    <w:rsid w:val="00131BE7"/>
    <w:rsid w:val="001340B7"/>
    <w:rsid w:val="001374E4"/>
    <w:rsid w:val="00143075"/>
    <w:rsid w:val="00154673"/>
    <w:rsid w:val="0015690A"/>
    <w:rsid w:val="0016187E"/>
    <w:rsid w:val="0016217A"/>
    <w:rsid w:val="00162FCA"/>
    <w:rsid w:val="001676BE"/>
    <w:rsid w:val="001719D4"/>
    <w:rsid w:val="00171BFB"/>
    <w:rsid w:val="00181167"/>
    <w:rsid w:val="00195911"/>
    <w:rsid w:val="0019655B"/>
    <w:rsid w:val="001A6076"/>
    <w:rsid w:val="001A7E61"/>
    <w:rsid w:val="001B1F2C"/>
    <w:rsid w:val="001B2954"/>
    <w:rsid w:val="001B4AB9"/>
    <w:rsid w:val="001B4B8E"/>
    <w:rsid w:val="001B61A0"/>
    <w:rsid w:val="001C0F8D"/>
    <w:rsid w:val="001C160B"/>
    <w:rsid w:val="001C3DE9"/>
    <w:rsid w:val="001D1294"/>
    <w:rsid w:val="001D2CB5"/>
    <w:rsid w:val="001D69F7"/>
    <w:rsid w:val="001E3623"/>
    <w:rsid w:val="001E5F62"/>
    <w:rsid w:val="001F125C"/>
    <w:rsid w:val="001F1A83"/>
    <w:rsid w:val="00205724"/>
    <w:rsid w:val="002073CD"/>
    <w:rsid w:val="002101BE"/>
    <w:rsid w:val="002139EF"/>
    <w:rsid w:val="002152DA"/>
    <w:rsid w:val="00216DC9"/>
    <w:rsid w:val="00220A3A"/>
    <w:rsid w:val="00221B92"/>
    <w:rsid w:val="00221F49"/>
    <w:rsid w:val="002254AB"/>
    <w:rsid w:val="00230613"/>
    <w:rsid w:val="00232CD6"/>
    <w:rsid w:val="002355BF"/>
    <w:rsid w:val="00236947"/>
    <w:rsid w:val="00240C3B"/>
    <w:rsid w:val="00241261"/>
    <w:rsid w:val="00246159"/>
    <w:rsid w:val="00246CA9"/>
    <w:rsid w:val="00255907"/>
    <w:rsid w:val="0026065D"/>
    <w:rsid w:val="00261309"/>
    <w:rsid w:val="00261516"/>
    <w:rsid w:val="00264037"/>
    <w:rsid w:val="00264276"/>
    <w:rsid w:val="002710DD"/>
    <w:rsid w:val="00271406"/>
    <w:rsid w:val="00273594"/>
    <w:rsid w:val="002754ED"/>
    <w:rsid w:val="002829D9"/>
    <w:rsid w:val="00286E78"/>
    <w:rsid w:val="00294C90"/>
    <w:rsid w:val="002A3AFD"/>
    <w:rsid w:val="002A4371"/>
    <w:rsid w:val="002A7C8D"/>
    <w:rsid w:val="002A7CFF"/>
    <w:rsid w:val="002A7DBB"/>
    <w:rsid w:val="002B0B4F"/>
    <w:rsid w:val="002B3FAD"/>
    <w:rsid w:val="002C6A56"/>
    <w:rsid w:val="002C6DB5"/>
    <w:rsid w:val="002D3F0A"/>
    <w:rsid w:val="002D4CAF"/>
    <w:rsid w:val="002E084E"/>
    <w:rsid w:val="002E090F"/>
    <w:rsid w:val="002E114C"/>
    <w:rsid w:val="002E125F"/>
    <w:rsid w:val="002E2421"/>
    <w:rsid w:val="002E29BA"/>
    <w:rsid w:val="002F526F"/>
    <w:rsid w:val="002F5BD0"/>
    <w:rsid w:val="002F7593"/>
    <w:rsid w:val="00303B61"/>
    <w:rsid w:val="0031368A"/>
    <w:rsid w:val="003175CE"/>
    <w:rsid w:val="0032116E"/>
    <w:rsid w:val="00321B6E"/>
    <w:rsid w:val="00321D6E"/>
    <w:rsid w:val="00322A50"/>
    <w:rsid w:val="00322D3C"/>
    <w:rsid w:val="00326B67"/>
    <w:rsid w:val="00331567"/>
    <w:rsid w:val="00335412"/>
    <w:rsid w:val="00337D2A"/>
    <w:rsid w:val="00344002"/>
    <w:rsid w:val="003549A5"/>
    <w:rsid w:val="00363C1C"/>
    <w:rsid w:val="00365046"/>
    <w:rsid w:val="00365B45"/>
    <w:rsid w:val="00372472"/>
    <w:rsid w:val="0038007C"/>
    <w:rsid w:val="00380EDA"/>
    <w:rsid w:val="003819DA"/>
    <w:rsid w:val="00383E34"/>
    <w:rsid w:val="003A0D2E"/>
    <w:rsid w:val="003A4B4B"/>
    <w:rsid w:val="003A5AE0"/>
    <w:rsid w:val="003A64D4"/>
    <w:rsid w:val="003A7789"/>
    <w:rsid w:val="003B19B0"/>
    <w:rsid w:val="003C2652"/>
    <w:rsid w:val="003C4A2B"/>
    <w:rsid w:val="003D2034"/>
    <w:rsid w:val="003E0616"/>
    <w:rsid w:val="003E1F29"/>
    <w:rsid w:val="003E2BBD"/>
    <w:rsid w:val="003E59EA"/>
    <w:rsid w:val="003F44E8"/>
    <w:rsid w:val="003F55B6"/>
    <w:rsid w:val="003F62CB"/>
    <w:rsid w:val="0040540C"/>
    <w:rsid w:val="00411351"/>
    <w:rsid w:val="004136F2"/>
    <w:rsid w:val="00414CB3"/>
    <w:rsid w:val="00426E90"/>
    <w:rsid w:val="00426F6B"/>
    <w:rsid w:val="00427D9D"/>
    <w:rsid w:val="004314AE"/>
    <w:rsid w:val="004332ED"/>
    <w:rsid w:val="0043718F"/>
    <w:rsid w:val="0043783D"/>
    <w:rsid w:val="00444FBF"/>
    <w:rsid w:val="004458E1"/>
    <w:rsid w:val="00447A42"/>
    <w:rsid w:val="00447FA8"/>
    <w:rsid w:val="00453627"/>
    <w:rsid w:val="00455918"/>
    <w:rsid w:val="00456157"/>
    <w:rsid w:val="00457B26"/>
    <w:rsid w:val="00457E8F"/>
    <w:rsid w:val="00460F9B"/>
    <w:rsid w:val="00466C70"/>
    <w:rsid w:val="00470D9F"/>
    <w:rsid w:val="004809BD"/>
    <w:rsid w:val="00484489"/>
    <w:rsid w:val="004847C7"/>
    <w:rsid w:val="00484E81"/>
    <w:rsid w:val="0049335F"/>
    <w:rsid w:val="00497148"/>
    <w:rsid w:val="004A32EA"/>
    <w:rsid w:val="004A565E"/>
    <w:rsid w:val="004A5DD7"/>
    <w:rsid w:val="004B4254"/>
    <w:rsid w:val="004B4CA6"/>
    <w:rsid w:val="004C467A"/>
    <w:rsid w:val="004C759A"/>
    <w:rsid w:val="004D192C"/>
    <w:rsid w:val="004D3E50"/>
    <w:rsid w:val="004D4F1C"/>
    <w:rsid w:val="004D6365"/>
    <w:rsid w:val="004D7D2A"/>
    <w:rsid w:val="004E6C83"/>
    <w:rsid w:val="004F09D9"/>
    <w:rsid w:val="004F3615"/>
    <w:rsid w:val="0050087B"/>
    <w:rsid w:val="00505FDC"/>
    <w:rsid w:val="00505FF3"/>
    <w:rsid w:val="00511EC2"/>
    <w:rsid w:val="00512120"/>
    <w:rsid w:val="005159B6"/>
    <w:rsid w:val="00523B51"/>
    <w:rsid w:val="005260C2"/>
    <w:rsid w:val="00540417"/>
    <w:rsid w:val="005429B9"/>
    <w:rsid w:val="00544E3B"/>
    <w:rsid w:val="00553359"/>
    <w:rsid w:val="00556923"/>
    <w:rsid w:val="00563188"/>
    <w:rsid w:val="005639F7"/>
    <w:rsid w:val="005645B6"/>
    <w:rsid w:val="0056595F"/>
    <w:rsid w:val="00577D19"/>
    <w:rsid w:val="00584401"/>
    <w:rsid w:val="00585920"/>
    <w:rsid w:val="00585C27"/>
    <w:rsid w:val="005866B1"/>
    <w:rsid w:val="00586E11"/>
    <w:rsid w:val="0059112D"/>
    <w:rsid w:val="00595E31"/>
    <w:rsid w:val="005971A7"/>
    <w:rsid w:val="005A2AE1"/>
    <w:rsid w:val="005B0EA5"/>
    <w:rsid w:val="005B3A04"/>
    <w:rsid w:val="005B4DB4"/>
    <w:rsid w:val="005C3A0F"/>
    <w:rsid w:val="005C5A3E"/>
    <w:rsid w:val="005C5CAB"/>
    <w:rsid w:val="005C7E4E"/>
    <w:rsid w:val="005D0457"/>
    <w:rsid w:val="005D0C36"/>
    <w:rsid w:val="005D3DD1"/>
    <w:rsid w:val="005E06A2"/>
    <w:rsid w:val="005E4047"/>
    <w:rsid w:val="005E408E"/>
    <w:rsid w:val="005E5AAD"/>
    <w:rsid w:val="005F00BD"/>
    <w:rsid w:val="005F0825"/>
    <w:rsid w:val="005F0C5F"/>
    <w:rsid w:val="0060179C"/>
    <w:rsid w:val="00601FC6"/>
    <w:rsid w:val="00603AAA"/>
    <w:rsid w:val="00610F10"/>
    <w:rsid w:val="00611664"/>
    <w:rsid w:val="00622E32"/>
    <w:rsid w:val="00635910"/>
    <w:rsid w:val="0063674F"/>
    <w:rsid w:val="00640FF5"/>
    <w:rsid w:val="0065028A"/>
    <w:rsid w:val="00653ED0"/>
    <w:rsid w:val="0066040B"/>
    <w:rsid w:val="00663D7E"/>
    <w:rsid w:val="006718F6"/>
    <w:rsid w:val="00677D38"/>
    <w:rsid w:val="00683493"/>
    <w:rsid w:val="00686BC1"/>
    <w:rsid w:val="006872BE"/>
    <w:rsid w:val="00694C1C"/>
    <w:rsid w:val="00695768"/>
    <w:rsid w:val="00695890"/>
    <w:rsid w:val="00696966"/>
    <w:rsid w:val="006B30B8"/>
    <w:rsid w:val="006C5268"/>
    <w:rsid w:val="006C6CE7"/>
    <w:rsid w:val="006D0C45"/>
    <w:rsid w:val="006D3ACF"/>
    <w:rsid w:val="006D67F5"/>
    <w:rsid w:val="006D7F1F"/>
    <w:rsid w:val="006E23F7"/>
    <w:rsid w:val="006E6FA9"/>
    <w:rsid w:val="006F2196"/>
    <w:rsid w:val="00700268"/>
    <w:rsid w:val="0070557F"/>
    <w:rsid w:val="00706642"/>
    <w:rsid w:val="007160A3"/>
    <w:rsid w:val="00724143"/>
    <w:rsid w:val="00731634"/>
    <w:rsid w:val="00734A71"/>
    <w:rsid w:val="00734F2E"/>
    <w:rsid w:val="00736049"/>
    <w:rsid w:val="00744CCC"/>
    <w:rsid w:val="00767C79"/>
    <w:rsid w:val="00777ACD"/>
    <w:rsid w:val="0079191F"/>
    <w:rsid w:val="00791C1B"/>
    <w:rsid w:val="0079327E"/>
    <w:rsid w:val="00794797"/>
    <w:rsid w:val="007A4E57"/>
    <w:rsid w:val="007B11BB"/>
    <w:rsid w:val="007B6923"/>
    <w:rsid w:val="007C1DF4"/>
    <w:rsid w:val="007C30DC"/>
    <w:rsid w:val="007D09D1"/>
    <w:rsid w:val="007D3DD9"/>
    <w:rsid w:val="007D66C5"/>
    <w:rsid w:val="007E523E"/>
    <w:rsid w:val="007E6019"/>
    <w:rsid w:val="0080631F"/>
    <w:rsid w:val="00810F82"/>
    <w:rsid w:val="00812C06"/>
    <w:rsid w:val="008136CD"/>
    <w:rsid w:val="00814404"/>
    <w:rsid w:val="00817A3B"/>
    <w:rsid w:val="00825794"/>
    <w:rsid w:val="00826668"/>
    <w:rsid w:val="00826AE1"/>
    <w:rsid w:val="008523B9"/>
    <w:rsid w:val="00854E13"/>
    <w:rsid w:val="00857326"/>
    <w:rsid w:val="00865956"/>
    <w:rsid w:val="00866375"/>
    <w:rsid w:val="0087125D"/>
    <w:rsid w:val="00871C69"/>
    <w:rsid w:val="00872684"/>
    <w:rsid w:val="00873F68"/>
    <w:rsid w:val="00875E69"/>
    <w:rsid w:val="00876121"/>
    <w:rsid w:val="00884A8A"/>
    <w:rsid w:val="00890139"/>
    <w:rsid w:val="00894E5D"/>
    <w:rsid w:val="00897ECD"/>
    <w:rsid w:val="008A6A42"/>
    <w:rsid w:val="008A7358"/>
    <w:rsid w:val="008B2914"/>
    <w:rsid w:val="008B368E"/>
    <w:rsid w:val="008B6C28"/>
    <w:rsid w:val="008B78F4"/>
    <w:rsid w:val="008C008C"/>
    <w:rsid w:val="008C1627"/>
    <w:rsid w:val="008C4879"/>
    <w:rsid w:val="008C4C8D"/>
    <w:rsid w:val="008C6D2C"/>
    <w:rsid w:val="008C7297"/>
    <w:rsid w:val="008D1519"/>
    <w:rsid w:val="008E31C5"/>
    <w:rsid w:val="008E332D"/>
    <w:rsid w:val="008E6924"/>
    <w:rsid w:val="008F227F"/>
    <w:rsid w:val="008F26F3"/>
    <w:rsid w:val="009110F9"/>
    <w:rsid w:val="00911843"/>
    <w:rsid w:val="009125A1"/>
    <w:rsid w:val="00915FFD"/>
    <w:rsid w:val="009172A1"/>
    <w:rsid w:val="009222A1"/>
    <w:rsid w:val="0092497B"/>
    <w:rsid w:val="00927644"/>
    <w:rsid w:val="009361B0"/>
    <w:rsid w:val="0094040D"/>
    <w:rsid w:val="00943FA1"/>
    <w:rsid w:val="00947E74"/>
    <w:rsid w:val="009541BC"/>
    <w:rsid w:val="0095454A"/>
    <w:rsid w:val="00956FE9"/>
    <w:rsid w:val="009601CB"/>
    <w:rsid w:val="009627D2"/>
    <w:rsid w:val="00966E92"/>
    <w:rsid w:val="00980D23"/>
    <w:rsid w:val="00986188"/>
    <w:rsid w:val="009878A9"/>
    <w:rsid w:val="00994C29"/>
    <w:rsid w:val="00995CDA"/>
    <w:rsid w:val="0099646B"/>
    <w:rsid w:val="009B13F4"/>
    <w:rsid w:val="009B1CC6"/>
    <w:rsid w:val="009B54C3"/>
    <w:rsid w:val="009C1997"/>
    <w:rsid w:val="009C28E3"/>
    <w:rsid w:val="009C6759"/>
    <w:rsid w:val="009C7DBD"/>
    <w:rsid w:val="009D0987"/>
    <w:rsid w:val="009D1197"/>
    <w:rsid w:val="009D51B2"/>
    <w:rsid w:val="009D5766"/>
    <w:rsid w:val="009F2BCD"/>
    <w:rsid w:val="009F3F94"/>
    <w:rsid w:val="009F5B42"/>
    <w:rsid w:val="00A05B51"/>
    <w:rsid w:val="00A11262"/>
    <w:rsid w:val="00A1230F"/>
    <w:rsid w:val="00A274D4"/>
    <w:rsid w:val="00A27BC3"/>
    <w:rsid w:val="00A30E9D"/>
    <w:rsid w:val="00A40C3C"/>
    <w:rsid w:val="00A410F0"/>
    <w:rsid w:val="00A5087A"/>
    <w:rsid w:val="00A5274A"/>
    <w:rsid w:val="00A54D80"/>
    <w:rsid w:val="00A5715A"/>
    <w:rsid w:val="00A61C24"/>
    <w:rsid w:val="00A61DD9"/>
    <w:rsid w:val="00A71537"/>
    <w:rsid w:val="00A72948"/>
    <w:rsid w:val="00A768BC"/>
    <w:rsid w:val="00A77897"/>
    <w:rsid w:val="00A81AD9"/>
    <w:rsid w:val="00A85379"/>
    <w:rsid w:val="00A858C6"/>
    <w:rsid w:val="00A86AD9"/>
    <w:rsid w:val="00A873AF"/>
    <w:rsid w:val="00A904A9"/>
    <w:rsid w:val="00A94D96"/>
    <w:rsid w:val="00AA0C80"/>
    <w:rsid w:val="00AA561F"/>
    <w:rsid w:val="00AA5FEA"/>
    <w:rsid w:val="00AA6662"/>
    <w:rsid w:val="00AA7FD7"/>
    <w:rsid w:val="00AB1628"/>
    <w:rsid w:val="00AB29A0"/>
    <w:rsid w:val="00AB6B6E"/>
    <w:rsid w:val="00AC5098"/>
    <w:rsid w:val="00AD1F7E"/>
    <w:rsid w:val="00AD2F41"/>
    <w:rsid w:val="00AD5225"/>
    <w:rsid w:val="00AE3DFB"/>
    <w:rsid w:val="00AE420D"/>
    <w:rsid w:val="00AE586F"/>
    <w:rsid w:val="00AF3BD4"/>
    <w:rsid w:val="00AF4989"/>
    <w:rsid w:val="00AF4D8E"/>
    <w:rsid w:val="00AF63CC"/>
    <w:rsid w:val="00B1316B"/>
    <w:rsid w:val="00B14402"/>
    <w:rsid w:val="00B2243F"/>
    <w:rsid w:val="00B231D6"/>
    <w:rsid w:val="00B24FF0"/>
    <w:rsid w:val="00B27986"/>
    <w:rsid w:val="00B30BA2"/>
    <w:rsid w:val="00B32D70"/>
    <w:rsid w:val="00B33098"/>
    <w:rsid w:val="00B34496"/>
    <w:rsid w:val="00B438D0"/>
    <w:rsid w:val="00B50436"/>
    <w:rsid w:val="00B52B20"/>
    <w:rsid w:val="00B547A6"/>
    <w:rsid w:val="00B62CA6"/>
    <w:rsid w:val="00B70291"/>
    <w:rsid w:val="00B73C76"/>
    <w:rsid w:val="00B75C0B"/>
    <w:rsid w:val="00B7770C"/>
    <w:rsid w:val="00B82121"/>
    <w:rsid w:val="00B82523"/>
    <w:rsid w:val="00B8406B"/>
    <w:rsid w:val="00B87E93"/>
    <w:rsid w:val="00B955E0"/>
    <w:rsid w:val="00BA28DF"/>
    <w:rsid w:val="00BA4611"/>
    <w:rsid w:val="00BA6706"/>
    <w:rsid w:val="00BB1DD8"/>
    <w:rsid w:val="00BC4643"/>
    <w:rsid w:val="00BD1FA5"/>
    <w:rsid w:val="00BD419F"/>
    <w:rsid w:val="00BE47D6"/>
    <w:rsid w:val="00BE68DF"/>
    <w:rsid w:val="00BF03D9"/>
    <w:rsid w:val="00BF0DD8"/>
    <w:rsid w:val="00BF1F63"/>
    <w:rsid w:val="00BF46D7"/>
    <w:rsid w:val="00BF7A20"/>
    <w:rsid w:val="00C03CEF"/>
    <w:rsid w:val="00C13C9F"/>
    <w:rsid w:val="00C34484"/>
    <w:rsid w:val="00C37998"/>
    <w:rsid w:val="00C4156F"/>
    <w:rsid w:val="00C51FDF"/>
    <w:rsid w:val="00C56E24"/>
    <w:rsid w:val="00C6403A"/>
    <w:rsid w:val="00C81692"/>
    <w:rsid w:val="00C8272F"/>
    <w:rsid w:val="00C94FA1"/>
    <w:rsid w:val="00CA5468"/>
    <w:rsid w:val="00CA62FB"/>
    <w:rsid w:val="00CB5EAE"/>
    <w:rsid w:val="00CC7626"/>
    <w:rsid w:val="00CD4774"/>
    <w:rsid w:val="00CD5AFD"/>
    <w:rsid w:val="00CD7081"/>
    <w:rsid w:val="00CE003D"/>
    <w:rsid w:val="00CE0A06"/>
    <w:rsid w:val="00CF1A98"/>
    <w:rsid w:val="00D00D63"/>
    <w:rsid w:val="00D10A7B"/>
    <w:rsid w:val="00D13467"/>
    <w:rsid w:val="00D22FDA"/>
    <w:rsid w:val="00D2416F"/>
    <w:rsid w:val="00D33BF0"/>
    <w:rsid w:val="00D379CF"/>
    <w:rsid w:val="00D44D59"/>
    <w:rsid w:val="00D47356"/>
    <w:rsid w:val="00D518AD"/>
    <w:rsid w:val="00D52590"/>
    <w:rsid w:val="00D52949"/>
    <w:rsid w:val="00D56E04"/>
    <w:rsid w:val="00D61DD5"/>
    <w:rsid w:val="00D637ED"/>
    <w:rsid w:val="00D63EC1"/>
    <w:rsid w:val="00D651D0"/>
    <w:rsid w:val="00D67D3D"/>
    <w:rsid w:val="00D70779"/>
    <w:rsid w:val="00D721B8"/>
    <w:rsid w:val="00D72708"/>
    <w:rsid w:val="00D73554"/>
    <w:rsid w:val="00D81BA2"/>
    <w:rsid w:val="00D81BB3"/>
    <w:rsid w:val="00D8227D"/>
    <w:rsid w:val="00D83F0F"/>
    <w:rsid w:val="00D87228"/>
    <w:rsid w:val="00D93A3E"/>
    <w:rsid w:val="00D95C8D"/>
    <w:rsid w:val="00D96C3A"/>
    <w:rsid w:val="00DA35A6"/>
    <w:rsid w:val="00DA5EC6"/>
    <w:rsid w:val="00DC4E5D"/>
    <w:rsid w:val="00DC6163"/>
    <w:rsid w:val="00DD3D5F"/>
    <w:rsid w:val="00DD6CF3"/>
    <w:rsid w:val="00DE24F3"/>
    <w:rsid w:val="00DF03EF"/>
    <w:rsid w:val="00DF08BE"/>
    <w:rsid w:val="00DF5C8E"/>
    <w:rsid w:val="00DF67FD"/>
    <w:rsid w:val="00E02329"/>
    <w:rsid w:val="00E04D1C"/>
    <w:rsid w:val="00E105A3"/>
    <w:rsid w:val="00E10DD7"/>
    <w:rsid w:val="00E16500"/>
    <w:rsid w:val="00E32116"/>
    <w:rsid w:val="00E331D3"/>
    <w:rsid w:val="00E363A3"/>
    <w:rsid w:val="00E42A9D"/>
    <w:rsid w:val="00E55B7F"/>
    <w:rsid w:val="00E60CC6"/>
    <w:rsid w:val="00E621F4"/>
    <w:rsid w:val="00E658BD"/>
    <w:rsid w:val="00E70DAF"/>
    <w:rsid w:val="00E74D99"/>
    <w:rsid w:val="00E834CB"/>
    <w:rsid w:val="00E83FBF"/>
    <w:rsid w:val="00E878B3"/>
    <w:rsid w:val="00E901B5"/>
    <w:rsid w:val="00E904DA"/>
    <w:rsid w:val="00EA0F11"/>
    <w:rsid w:val="00EA2274"/>
    <w:rsid w:val="00EA233F"/>
    <w:rsid w:val="00EA2DA6"/>
    <w:rsid w:val="00EA5C0B"/>
    <w:rsid w:val="00EB35BB"/>
    <w:rsid w:val="00EB644B"/>
    <w:rsid w:val="00EC793C"/>
    <w:rsid w:val="00ED0C01"/>
    <w:rsid w:val="00ED4889"/>
    <w:rsid w:val="00ED5F9D"/>
    <w:rsid w:val="00EE10AB"/>
    <w:rsid w:val="00EE1E0E"/>
    <w:rsid w:val="00EE2DB3"/>
    <w:rsid w:val="00EE338E"/>
    <w:rsid w:val="00EF4603"/>
    <w:rsid w:val="00EF71C4"/>
    <w:rsid w:val="00F17542"/>
    <w:rsid w:val="00F17C57"/>
    <w:rsid w:val="00F20A53"/>
    <w:rsid w:val="00F219D7"/>
    <w:rsid w:val="00F24FEC"/>
    <w:rsid w:val="00F26439"/>
    <w:rsid w:val="00F264EA"/>
    <w:rsid w:val="00F32C58"/>
    <w:rsid w:val="00F33709"/>
    <w:rsid w:val="00F342E9"/>
    <w:rsid w:val="00F36F17"/>
    <w:rsid w:val="00F4017A"/>
    <w:rsid w:val="00F40A65"/>
    <w:rsid w:val="00F4324F"/>
    <w:rsid w:val="00F46276"/>
    <w:rsid w:val="00F51D75"/>
    <w:rsid w:val="00F5658F"/>
    <w:rsid w:val="00F63091"/>
    <w:rsid w:val="00F6363F"/>
    <w:rsid w:val="00F66825"/>
    <w:rsid w:val="00F670A9"/>
    <w:rsid w:val="00F73517"/>
    <w:rsid w:val="00F77A9E"/>
    <w:rsid w:val="00F821ED"/>
    <w:rsid w:val="00F83111"/>
    <w:rsid w:val="00F92719"/>
    <w:rsid w:val="00F9613F"/>
    <w:rsid w:val="00FA2FFA"/>
    <w:rsid w:val="00FA6071"/>
    <w:rsid w:val="00FB0D77"/>
    <w:rsid w:val="00FB2008"/>
    <w:rsid w:val="00FB297F"/>
    <w:rsid w:val="00FB39F3"/>
    <w:rsid w:val="00FB4D1E"/>
    <w:rsid w:val="00FB6DBD"/>
    <w:rsid w:val="00FC06AB"/>
    <w:rsid w:val="00FC4D62"/>
    <w:rsid w:val="00FC5A87"/>
    <w:rsid w:val="00FD005E"/>
    <w:rsid w:val="00FD1192"/>
    <w:rsid w:val="00FE511A"/>
    <w:rsid w:val="00FE54C9"/>
    <w:rsid w:val="00FF6A64"/>
    <w:rsid w:val="00FF6EB4"/>
    <w:rsid w:val="2A3D27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unhideWhenUsed="0" w:uiPriority="0" w:name="toc 3"/>
    <w:lsdException w:qFormat="1" w:unhideWhenUsed="0" w:uiPriority="0" w:name="toc 4"/>
    <w:lsdException w:qFormat="1" w:unhideWhenUsed="0" w:uiPriority="0" w:name="toc 5"/>
    <w:lsdException w:unhideWhenUsed="0" w:uiPriority="0" w:name="toc 6"/>
    <w:lsdException w:unhideWhenUsed="0" w:uiPriority="0" w:name="toc 7"/>
    <w:lsdException w:unhideWhenUsed="0" w:uiPriority="0" w:name="toc 8"/>
    <w:lsdException w:unhideWhenUsed="0"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nhideWhenUsed="0" w:uiPriority="0" w:semiHidden="0"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iPriority="0" w:name="Block Text"/>
    <w:lsdException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nhideWhenUsed="0"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Arial" w:hAnsi="Arial" w:eastAsia="宋体" w:cs="Times New Roman"/>
      <w:sz w:val="22"/>
      <w:lang w:val="en-AU" w:eastAsia="zh-CN" w:bidi="ar-SA"/>
    </w:rPr>
  </w:style>
  <w:style w:type="paragraph" w:styleId="2">
    <w:name w:val="heading 1"/>
    <w:basedOn w:val="1"/>
    <w:next w:val="1"/>
    <w:qFormat/>
    <w:uiPriority w:val="0"/>
    <w:pPr>
      <w:keepNext/>
      <w:tabs>
        <w:tab w:val="left" w:pos="-720"/>
      </w:tabs>
      <w:suppressAutoHyphens/>
      <w:spacing w:before="360" w:after="240"/>
      <w:ind w:left="624" w:hanging="624"/>
      <w:outlineLvl w:val="0"/>
    </w:pPr>
    <w:rPr>
      <w:b/>
      <w:spacing w:val="-3"/>
      <w:sz w:val="28"/>
      <w:lang w:val="en-US"/>
    </w:rPr>
  </w:style>
  <w:style w:type="paragraph" w:styleId="3">
    <w:name w:val="heading 2"/>
    <w:basedOn w:val="1"/>
    <w:next w:val="1"/>
    <w:qFormat/>
    <w:uiPriority w:val="0"/>
    <w:pPr>
      <w:keepNext/>
      <w:tabs>
        <w:tab w:val="left" w:pos="-720"/>
      </w:tabs>
      <w:suppressAutoHyphens/>
      <w:spacing w:before="120" w:after="120" w:line="360" w:lineRule="auto"/>
      <w:ind w:left="220" w:leftChars="100"/>
      <w:outlineLvl w:val="1"/>
    </w:pPr>
    <w:rPr>
      <w:rFonts w:ascii="宋体" w:hAnsi="宋体"/>
      <w:b/>
      <w:spacing w:val="-3"/>
      <w:sz w:val="28"/>
      <w:szCs w:val="30"/>
      <w:lang w:val="en-US"/>
    </w:rPr>
  </w:style>
  <w:style w:type="paragraph" w:styleId="4">
    <w:name w:val="heading 3"/>
    <w:basedOn w:val="1"/>
    <w:next w:val="1"/>
    <w:qFormat/>
    <w:uiPriority w:val="0"/>
    <w:pPr>
      <w:keepNext/>
      <w:suppressAutoHyphens/>
      <w:spacing w:before="120" w:after="120"/>
      <w:ind w:left="1758" w:hanging="624"/>
      <w:outlineLvl w:val="2"/>
    </w:pPr>
    <w:rPr>
      <w:b/>
      <w:lang w:val="en-GB"/>
    </w:rPr>
  </w:style>
  <w:style w:type="paragraph" w:styleId="5">
    <w:name w:val="heading 4"/>
    <w:basedOn w:val="1"/>
    <w:next w:val="1"/>
    <w:qFormat/>
    <w:uiPriority w:val="0"/>
    <w:pPr>
      <w:keepNext/>
      <w:tabs>
        <w:tab w:val="left" w:pos="-720"/>
      </w:tabs>
      <w:spacing w:before="120" w:after="60"/>
      <w:ind w:left="2609" w:hanging="851"/>
      <w:outlineLvl w:val="3"/>
    </w:pPr>
    <w:rPr>
      <w:b/>
      <w:spacing w:val="-3"/>
      <w:lang w:val="en-GB"/>
    </w:rPr>
  </w:style>
  <w:style w:type="paragraph" w:styleId="6">
    <w:name w:val="heading 5"/>
    <w:basedOn w:val="1"/>
    <w:next w:val="1"/>
    <w:qFormat/>
    <w:uiPriority w:val="0"/>
    <w:pPr>
      <w:keepNext/>
      <w:tabs>
        <w:tab w:val="left" w:pos="984"/>
      </w:tabs>
      <w:ind w:left="1" w:leftChars="-216" w:hanging="476" w:hangingChars="198"/>
      <w:outlineLvl w:val="4"/>
    </w:pPr>
    <w:rPr>
      <w:b/>
      <w:bCs/>
      <w:sz w:val="24"/>
    </w:rPr>
  </w:style>
  <w:style w:type="paragraph" w:styleId="7">
    <w:name w:val="heading 6"/>
    <w:basedOn w:val="1"/>
    <w:next w:val="1"/>
    <w:qFormat/>
    <w:uiPriority w:val="0"/>
    <w:pPr>
      <w:keepNext/>
      <w:tabs>
        <w:tab w:val="left" w:pos="984"/>
      </w:tabs>
      <w:ind w:left="-567" w:leftChars="-260" w:hanging="5" w:hangingChars="2"/>
      <w:outlineLvl w:val="5"/>
    </w:pPr>
    <w:rPr>
      <w:b/>
      <w:bCs/>
      <w:sz w:val="24"/>
    </w:rPr>
  </w:style>
  <w:style w:type="paragraph" w:styleId="8">
    <w:name w:val="heading 7"/>
    <w:basedOn w:val="1"/>
    <w:next w:val="1"/>
    <w:qFormat/>
    <w:uiPriority w:val="0"/>
    <w:pPr>
      <w:keepNext/>
      <w:tabs>
        <w:tab w:val="left" w:pos="984"/>
      </w:tabs>
      <w:spacing w:line="300" w:lineRule="exact"/>
      <w:ind w:left="-568" w:leftChars="-258" w:firstLine="651" w:firstLineChars="271"/>
      <w:outlineLvl w:val="6"/>
    </w:pPr>
    <w:rPr>
      <w:b/>
      <w:bCs/>
      <w:sz w:val="24"/>
    </w:rPr>
  </w:style>
  <w:style w:type="paragraph" w:styleId="9">
    <w:name w:val="heading 8"/>
    <w:basedOn w:val="1"/>
    <w:next w:val="1"/>
    <w:qFormat/>
    <w:uiPriority w:val="0"/>
    <w:pPr>
      <w:keepNext/>
      <w:tabs>
        <w:tab w:val="left" w:pos="984"/>
      </w:tabs>
      <w:outlineLvl w:val="7"/>
    </w:pPr>
    <w:rPr>
      <w:b/>
      <w:bCs/>
      <w:sz w:val="24"/>
    </w:rPr>
  </w:style>
  <w:style w:type="character" w:default="1" w:styleId="33">
    <w:name w:val="Default Paragraph Font"/>
    <w:semiHidden/>
    <w:unhideWhenUsed/>
    <w:uiPriority w:val="1"/>
  </w:style>
  <w:style w:type="table" w:default="1" w:styleId="31">
    <w:name w:val="Normal Table"/>
    <w:semiHidden/>
    <w:unhideWhenUsed/>
    <w:uiPriority w:val="99"/>
    <w:tblPr>
      <w:tblCellMar>
        <w:top w:w="0" w:type="dxa"/>
        <w:left w:w="108" w:type="dxa"/>
        <w:bottom w:w="0" w:type="dxa"/>
        <w:right w:w="108" w:type="dxa"/>
      </w:tblCellMar>
    </w:tblPr>
  </w:style>
  <w:style w:type="paragraph" w:styleId="10">
    <w:name w:val="toc 7"/>
    <w:basedOn w:val="1"/>
    <w:next w:val="1"/>
    <w:semiHidden/>
    <w:uiPriority w:val="0"/>
    <w:pPr>
      <w:ind w:left="1200"/>
    </w:pPr>
  </w:style>
  <w:style w:type="paragraph" w:styleId="11">
    <w:name w:val="caption"/>
    <w:basedOn w:val="1"/>
    <w:next w:val="1"/>
    <w:qFormat/>
    <w:uiPriority w:val="0"/>
    <w:pPr>
      <w:jc w:val="left"/>
    </w:pPr>
    <w:rPr>
      <w:sz w:val="20"/>
      <w:lang w:val="de-DE"/>
    </w:rPr>
  </w:style>
  <w:style w:type="paragraph" w:styleId="12">
    <w:name w:val="Document Map"/>
    <w:basedOn w:val="1"/>
    <w:semiHidden/>
    <w:uiPriority w:val="0"/>
    <w:pPr>
      <w:shd w:val="clear" w:color="auto" w:fill="000080"/>
    </w:pPr>
  </w:style>
  <w:style w:type="paragraph" w:styleId="13">
    <w:name w:val="Body Text 3"/>
    <w:basedOn w:val="1"/>
    <w:uiPriority w:val="0"/>
    <w:pPr>
      <w:tabs>
        <w:tab w:val="left" w:pos="984"/>
      </w:tabs>
    </w:pPr>
    <w:rPr>
      <w:b/>
      <w:bCs/>
      <w:sz w:val="24"/>
    </w:rPr>
  </w:style>
  <w:style w:type="paragraph" w:styleId="14">
    <w:name w:val="Body Text"/>
    <w:basedOn w:val="1"/>
    <w:uiPriority w:val="0"/>
    <w:pPr>
      <w:tabs>
        <w:tab w:val="left" w:pos="900"/>
        <w:tab w:val="left" w:pos="1260"/>
        <w:tab w:val="left" w:pos="3240"/>
      </w:tabs>
    </w:pPr>
  </w:style>
  <w:style w:type="paragraph" w:styleId="15">
    <w:name w:val="Body Text Indent"/>
    <w:basedOn w:val="1"/>
    <w:link w:val="52"/>
    <w:uiPriority w:val="0"/>
    <w:pPr>
      <w:ind w:left="1170"/>
    </w:pPr>
  </w:style>
  <w:style w:type="paragraph" w:styleId="16">
    <w:name w:val="toc 5"/>
    <w:basedOn w:val="1"/>
    <w:next w:val="1"/>
    <w:semiHidden/>
    <w:qFormat/>
    <w:uiPriority w:val="0"/>
    <w:pPr>
      <w:ind w:left="800"/>
    </w:pPr>
  </w:style>
  <w:style w:type="paragraph" w:styleId="17">
    <w:name w:val="toc 3"/>
    <w:basedOn w:val="1"/>
    <w:next w:val="1"/>
    <w:semiHidden/>
    <w:uiPriority w:val="0"/>
    <w:pPr>
      <w:tabs>
        <w:tab w:val="left" w:pos="-720"/>
        <w:tab w:val="left" w:leader="dot" w:pos="8902"/>
      </w:tabs>
      <w:suppressAutoHyphens/>
      <w:spacing w:before="120"/>
      <w:ind w:left="1814" w:hanging="680"/>
    </w:pPr>
    <w:rPr>
      <w:spacing w:val="-3"/>
      <w:sz w:val="20"/>
    </w:rPr>
  </w:style>
  <w:style w:type="paragraph" w:styleId="18">
    <w:name w:val="toc 8"/>
    <w:basedOn w:val="1"/>
    <w:next w:val="1"/>
    <w:semiHidden/>
    <w:uiPriority w:val="0"/>
    <w:pPr>
      <w:ind w:left="1400"/>
    </w:pPr>
  </w:style>
  <w:style w:type="paragraph" w:styleId="19">
    <w:name w:val="Body Text Indent 2"/>
    <w:basedOn w:val="1"/>
    <w:uiPriority w:val="0"/>
    <w:pPr>
      <w:ind w:left="709"/>
    </w:pPr>
  </w:style>
  <w:style w:type="paragraph" w:styleId="20">
    <w:name w:val="Balloon Text"/>
    <w:basedOn w:val="1"/>
    <w:semiHidden/>
    <w:uiPriority w:val="0"/>
    <w:rPr>
      <w:sz w:val="18"/>
      <w:szCs w:val="18"/>
    </w:rPr>
  </w:style>
  <w:style w:type="paragraph" w:styleId="21">
    <w:name w:val="footer"/>
    <w:basedOn w:val="1"/>
    <w:link w:val="41"/>
    <w:qFormat/>
    <w:uiPriority w:val="99"/>
    <w:pPr>
      <w:tabs>
        <w:tab w:val="center" w:pos="4153"/>
        <w:tab w:val="right" w:pos="8306"/>
      </w:tabs>
    </w:pPr>
  </w:style>
  <w:style w:type="paragraph" w:styleId="22">
    <w:name w:val="header"/>
    <w:basedOn w:val="1"/>
    <w:link w:val="40"/>
    <w:qFormat/>
    <w:uiPriority w:val="99"/>
    <w:pPr>
      <w:tabs>
        <w:tab w:val="center" w:pos="4153"/>
        <w:tab w:val="right" w:pos="8306"/>
      </w:tabs>
    </w:pPr>
    <w:rPr>
      <w:lang w:eastAsia="zh-CN"/>
    </w:rPr>
  </w:style>
  <w:style w:type="paragraph" w:styleId="23">
    <w:name w:val="toc 1"/>
    <w:basedOn w:val="1"/>
    <w:next w:val="1"/>
    <w:uiPriority w:val="39"/>
    <w:pPr>
      <w:tabs>
        <w:tab w:val="left" w:pos="-720"/>
        <w:tab w:val="left" w:leader="dot" w:pos="8902"/>
      </w:tabs>
      <w:suppressAutoHyphens/>
      <w:spacing w:before="120"/>
      <w:ind w:left="567" w:hanging="567"/>
    </w:pPr>
    <w:rPr>
      <w:b/>
      <w:spacing w:val="-3"/>
      <w:lang w:val="en-US"/>
    </w:rPr>
  </w:style>
  <w:style w:type="paragraph" w:styleId="24">
    <w:name w:val="toc 4"/>
    <w:basedOn w:val="1"/>
    <w:next w:val="1"/>
    <w:semiHidden/>
    <w:qFormat/>
    <w:uiPriority w:val="0"/>
    <w:pPr>
      <w:ind w:left="600"/>
    </w:pPr>
  </w:style>
  <w:style w:type="paragraph" w:styleId="25">
    <w:name w:val="toc 6"/>
    <w:basedOn w:val="1"/>
    <w:next w:val="1"/>
    <w:semiHidden/>
    <w:uiPriority w:val="0"/>
    <w:pPr>
      <w:ind w:left="1000"/>
    </w:pPr>
  </w:style>
  <w:style w:type="paragraph" w:styleId="26">
    <w:name w:val="Body Text Indent 3"/>
    <w:basedOn w:val="1"/>
    <w:uiPriority w:val="0"/>
    <w:pPr>
      <w:ind w:left="1134"/>
    </w:pPr>
  </w:style>
  <w:style w:type="paragraph" w:styleId="27">
    <w:name w:val="toc 2"/>
    <w:basedOn w:val="1"/>
    <w:next w:val="1"/>
    <w:qFormat/>
    <w:uiPriority w:val="39"/>
    <w:pPr>
      <w:tabs>
        <w:tab w:val="left" w:pos="-720"/>
        <w:tab w:val="left" w:leader="dot" w:pos="8902"/>
      </w:tabs>
      <w:suppressAutoHyphens/>
      <w:spacing w:before="120"/>
      <w:ind w:left="1134" w:hanging="567"/>
    </w:pPr>
    <w:rPr>
      <w:b/>
      <w:spacing w:val="-3"/>
      <w:sz w:val="18"/>
    </w:rPr>
  </w:style>
  <w:style w:type="paragraph" w:styleId="28">
    <w:name w:val="toc 9"/>
    <w:basedOn w:val="1"/>
    <w:next w:val="1"/>
    <w:semiHidden/>
    <w:uiPriority w:val="0"/>
    <w:pPr>
      <w:ind w:left="1600"/>
    </w:pPr>
  </w:style>
  <w:style w:type="paragraph" w:styleId="29">
    <w:name w:val="Body Text 2"/>
    <w:basedOn w:val="1"/>
    <w:uiPriority w:val="0"/>
    <w:pPr>
      <w:tabs>
        <w:tab w:val="left" w:pos="900"/>
        <w:tab w:val="left" w:pos="1260"/>
        <w:tab w:val="left" w:pos="3240"/>
      </w:tabs>
      <w:ind w:left="1276"/>
    </w:pPr>
  </w:style>
  <w:style w:type="paragraph" w:styleId="30">
    <w:name w:val="Normal (Web)"/>
    <w:basedOn w:val="1"/>
    <w:unhideWhenUsed/>
    <w:qFormat/>
    <w:uiPriority w:val="99"/>
    <w:pPr>
      <w:spacing w:before="100" w:beforeAutospacing="1" w:after="100" w:afterAutospacing="1"/>
      <w:jc w:val="left"/>
    </w:pPr>
    <w:rPr>
      <w:rFonts w:ascii="宋体" w:hAnsi="宋体" w:cs="宋体"/>
      <w:sz w:val="24"/>
      <w:szCs w:val="24"/>
      <w:lang w:val="en-US"/>
    </w:rPr>
  </w:style>
  <w:style w:type="table" w:styleId="32">
    <w:name w:val="Table Grid"/>
    <w:basedOn w:val="31"/>
    <w:uiPriority w:val="0"/>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page number"/>
    <w:basedOn w:val="33"/>
    <w:uiPriority w:val="0"/>
  </w:style>
  <w:style w:type="character" w:styleId="35">
    <w:name w:val="Hyperlink"/>
    <w:uiPriority w:val="99"/>
    <w:rPr>
      <w:color w:val="0000FF"/>
      <w:u w:val="single"/>
    </w:rPr>
  </w:style>
  <w:style w:type="paragraph" w:customStyle="1" w:styleId="36">
    <w:name w:val="paragraph"/>
    <w:basedOn w:val="1"/>
    <w:uiPriority w:val="0"/>
    <w:pPr>
      <w:keepNext/>
      <w:spacing w:before="20" w:after="60"/>
    </w:pPr>
    <w:rPr>
      <w:sz w:val="24"/>
      <w:lang w:val="en-US"/>
    </w:rPr>
  </w:style>
  <w:style w:type="paragraph" w:customStyle="1" w:styleId="37">
    <w:name w:val="Paragraph"/>
    <w:basedOn w:val="1"/>
    <w:uiPriority w:val="0"/>
    <w:pPr>
      <w:spacing w:after="240"/>
    </w:pPr>
    <w:rPr>
      <w:sz w:val="24"/>
      <w:lang w:val="en-US"/>
    </w:rPr>
  </w:style>
  <w:style w:type="character" w:customStyle="1" w:styleId="38">
    <w:name w:val="已访问的超链接1"/>
    <w:uiPriority w:val="0"/>
    <w:rPr>
      <w:color w:val="800080"/>
      <w:u w:val="single"/>
    </w:rPr>
  </w:style>
  <w:style w:type="paragraph" w:customStyle="1" w:styleId="39">
    <w:name w:val="Char Char Char Char Char Char"/>
    <w:basedOn w:val="1"/>
    <w:qFormat/>
    <w:uiPriority w:val="0"/>
    <w:pPr>
      <w:widowControl w:val="0"/>
      <w:spacing w:after="160" w:line="240" w:lineRule="exact"/>
    </w:pPr>
    <w:rPr>
      <w:rFonts w:ascii="Verdana" w:hAnsi="Verdana" w:cs="Verdana"/>
      <w:kern w:val="2"/>
      <w:sz w:val="20"/>
      <w:lang w:val="en-US" w:eastAsia="en-US"/>
    </w:rPr>
  </w:style>
  <w:style w:type="character" w:customStyle="1" w:styleId="40">
    <w:name w:val="页眉 Char"/>
    <w:link w:val="22"/>
    <w:uiPriority w:val="99"/>
    <w:rPr>
      <w:rFonts w:ascii="Arial" w:hAnsi="Arial"/>
      <w:sz w:val="22"/>
      <w:lang w:val="en-AU"/>
    </w:rPr>
  </w:style>
  <w:style w:type="character" w:customStyle="1" w:styleId="41">
    <w:name w:val="页脚 Char"/>
    <w:link w:val="21"/>
    <w:qFormat/>
    <w:uiPriority w:val="99"/>
    <w:rPr>
      <w:rFonts w:ascii="Arial" w:hAnsi="Arial"/>
      <w:sz w:val="22"/>
      <w:lang w:val="en-AU"/>
    </w:rPr>
  </w:style>
  <w:style w:type="paragraph" w:customStyle="1" w:styleId="42">
    <w:name w:val="段"/>
    <w:link w:val="43"/>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43">
    <w:name w:val="段 Char"/>
    <w:link w:val="42"/>
    <w:qFormat/>
    <w:uiPriority w:val="0"/>
    <w:rPr>
      <w:rFonts w:ascii="宋体"/>
      <w:sz w:val="21"/>
      <w:lang w:bidi="ar-SA"/>
    </w:rPr>
  </w:style>
  <w:style w:type="paragraph" w:customStyle="1" w:styleId="44">
    <w:name w:val="一级条标题"/>
    <w:next w:val="42"/>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45">
    <w:name w:val="章标题"/>
    <w:next w:val="42"/>
    <w:qFormat/>
    <w:uiPriority w:val="0"/>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46">
    <w:name w:val="二级条标题"/>
    <w:basedOn w:val="44"/>
    <w:next w:val="42"/>
    <w:qFormat/>
    <w:uiPriority w:val="0"/>
    <w:pPr>
      <w:numPr>
        <w:ilvl w:val="2"/>
      </w:numPr>
      <w:spacing w:before="50" w:after="50"/>
      <w:outlineLvl w:val="3"/>
    </w:pPr>
  </w:style>
  <w:style w:type="paragraph" w:customStyle="1" w:styleId="47">
    <w:name w:val="三级条标题"/>
    <w:basedOn w:val="46"/>
    <w:next w:val="42"/>
    <w:qFormat/>
    <w:uiPriority w:val="0"/>
    <w:pPr>
      <w:numPr>
        <w:ilvl w:val="3"/>
      </w:numPr>
      <w:outlineLvl w:val="4"/>
    </w:pPr>
  </w:style>
  <w:style w:type="paragraph" w:customStyle="1" w:styleId="48">
    <w:name w:val="四级条标题"/>
    <w:basedOn w:val="47"/>
    <w:next w:val="42"/>
    <w:qFormat/>
    <w:uiPriority w:val="0"/>
    <w:pPr>
      <w:numPr>
        <w:ilvl w:val="4"/>
      </w:numPr>
      <w:outlineLvl w:val="5"/>
    </w:pPr>
  </w:style>
  <w:style w:type="paragraph" w:customStyle="1" w:styleId="49">
    <w:name w:val="五级条标题"/>
    <w:basedOn w:val="48"/>
    <w:next w:val="42"/>
    <w:qFormat/>
    <w:uiPriority w:val="0"/>
    <w:pPr>
      <w:numPr>
        <w:ilvl w:val="5"/>
      </w:numPr>
      <w:outlineLvl w:val="6"/>
    </w:pPr>
  </w:style>
  <w:style w:type="character" w:customStyle="1" w:styleId="50">
    <w:name w:val="left"/>
    <w:qFormat/>
    <w:uiPriority w:val="0"/>
  </w:style>
  <w:style w:type="character" w:customStyle="1" w:styleId="51">
    <w:name w:val="awspan1"/>
    <w:qFormat/>
    <w:uiPriority w:val="0"/>
    <w:rPr>
      <w:color w:val="000000"/>
      <w:sz w:val="24"/>
      <w:szCs w:val="24"/>
    </w:rPr>
  </w:style>
  <w:style w:type="character" w:customStyle="1" w:styleId="52">
    <w:name w:val="正文文本缩进 Char"/>
    <w:basedOn w:val="33"/>
    <w:link w:val="15"/>
    <w:qFormat/>
    <w:uiPriority w:val="0"/>
    <w:rPr>
      <w:rFonts w:ascii="Arial" w:hAnsi="Arial"/>
      <w:sz w:val="22"/>
      <w:lang w:val="en-AU"/>
    </w:rPr>
  </w:style>
  <w:style w:type="paragraph" w:styleId="5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A48C2D-E89B-4D18-B1AF-BD00032DEAEF}">
  <ds:schemaRefs/>
</ds:datastoreItem>
</file>

<file path=docProps/app.xml><?xml version="1.0" encoding="utf-8"?>
<Properties xmlns="http://schemas.openxmlformats.org/officeDocument/2006/extended-properties" xmlns:vt="http://schemas.openxmlformats.org/officeDocument/2006/docPropsVTypes">
  <Template>Normal.dotm</Template>
  <Company>HOLDEN</Company>
  <Pages>11</Pages>
  <Words>6273</Words>
  <Characters>7317</Characters>
  <Lines>18</Lines>
  <Paragraphs>17</Paragraphs>
  <TotalTime>3</TotalTime>
  <ScaleCrop>false</ScaleCrop>
  <LinksUpToDate>false</LinksUpToDate>
  <CharactersWithSpaces>7722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2022-05-12T06:32:00Z</dcterms:created>
  <dc:creator>OPG GROUP</dc:creator>
  <cp:lastModifiedBy>WPS_1649308755</cp:lastModifiedBy>
  <cp:lastPrinted>2014-01-17T07:48:00Z</cp:lastPrinted>
  <dcterms:modified xsi:type="dcterms:W3CDTF">2022-05-24T00:31:13Z</dcterms:modified>
  <dc:title>PART NUMBER</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2834CE0EA6904AB7B9D8555C16C5C9AA</vt:lpwstr>
  </property>
</Properties>
</file>