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54" w:rsidRDefault="00A34E54"/>
    <w:p w:rsidR="00A34E54" w:rsidRDefault="00A34E54"/>
    <w:p w:rsidR="00A34E54" w:rsidRDefault="00A34E54"/>
    <w:p w:rsidR="00A34E54" w:rsidRDefault="00A34E54"/>
    <w:p w:rsidR="00A34E54" w:rsidRDefault="00A34E5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34E54" w:rsidRDefault="0093392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34E54" w:rsidRDefault="00A34E54"/>
    <w:p w:rsidR="00A34E54" w:rsidRDefault="00A34E54"/>
    <w:p w:rsidR="00A34E54" w:rsidRDefault="00A34E54"/>
    <w:p w:rsidR="00A34E54" w:rsidRDefault="00A34E54"/>
    <w:p w:rsidR="00A34E54" w:rsidRDefault="00A34E54"/>
    <w:p w:rsidR="00A34E54" w:rsidRDefault="00A34E54"/>
    <w:p w:rsidR="00A34E54" w:rsidRDefault="0093392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试验名称：倾角调整耐久</w:t>
      </w:r>
    </w:p>
    <w:p w:rsidR="00A34E54" w:rsidRDefault="00A34E5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34E5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933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A34E5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933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34E54" w:rsidRDefault="009339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2022年6月8日</w:t>
                </w:r>
              </w:p>
            </w:sdtContent>
          </w:sdt>
        </w:tc>
      </w:tr>
      <w:tr w:rsidR="00A34E5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933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A34E5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933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34E54" w:rsidRDefault="009339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34E5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933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A34E54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34E54" w:rsidRDefault="00933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34E54" w:rsidRDefault="0093392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A34E54" w:rsidRDefault="00A34E54"/>
    <w:p w:rsidR="00A34E54" w:rsidRDefault="00A34E54"/>
    <w:p w:rsidR="00A34E54" w:rsidRDefault="00A34E54"/>
    <w:p w:rsidR="00A34E54" w:rsidRDefault="00A34E54"/>
    <w:p w:rsidR="00A34E54" w:rsidRDefault="00A34E54"/>
    <w:p w:rsidR="00A34E54" w:rsidRDefault="0093392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34E54" w:rsidRDefault="00A34E54">
      <w:pPr>
        <w:rPr>
          <w:b/>
        </w:rPr>
      </w:pPr>
    </w:p>
    <w:p w:rsidR="00A34E54" w:rsidRDefault="00933929">
      <w:pPr>
        <w:widowControl/>
        <w:jc w:val="left"/>
        <w:rPr>
          <w:b/>
        </w:rPr>
      </w:pPr>
      <w:r>
        <w:rPr>
          <w:b/>
        </w:rPr>
        <w:br w:type="page"/>
      </w:r>
    </w:p>
    <w:p w:rsidR="00A34E54" w:rsidRDefault="0093392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34E54" w:rsidRDefault="00A34E54">
      <w:pPr>
        <w:spacing w:line="360" w:lineRule="auto"/>
        <w:ind w:firstLineChars="400" w:firstLine="1280"/>
        <w:rPr>
          <w:sz w:val="32"/>
        </w:rPr>
      </w:pPr>
    </w:p>
    <w:p w:rsidR="00A34E54" w:rsidRDefault="00A34E54">
      <w:pPr>
        <w:spacing w:line="360" w:lineRule="auto"/>
        <w:ind w:firstLineChars="400" w:firstLine="1280"/>
        <w:rPr>
          <w:sz w:val="32"/>
        </w:rPr>
      </w:pP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报告无实验室“检测专用章”无效。</w:t>
      </w: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报告无主检、审核、批准人签字无效。</w:t>
      </w: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报告涂改无效。</w:t>
      </w: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复制报告未重新加盖“检测专用章”无效。</w:t>
      </w: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报告后</w:t>
      </w:r>
      <w:r>
        <w:rPr>
          <w:rFonts w:ascii="Calibri" w:eastAsia="宋体" w:hAnsi="Calibri" w:cs="Times New Roman" w:hint="eastAsia"/>
          <w:iCs/>
          <w:sz w:val="32"/>
          <w:szCs w:val="24"/>
        </w:rPr>
        <w:t>15</w:t>
      </w:r>
      <w:r>
        <w:rPr>
          <w:rFonts w:ascii="Calibri" w:eastAsia="宋体" w:hAnsi="Calibri" w:cs="Times New Roman" w:hint="eastAsia"/>
          <w:iCs/>
          <w:sz w:val="32"/>
          <w:szCs w:val="24"/>
        </w:rPr>
        <w:t>个工作日内通知实验室。</w:t>
      </w: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  <w:szCs w:val="24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  <w:szCs w:val="24"/>
        </w:rPr>
        <w:t>对样品负责。</w:t>
      </w:r>
    </w:p>
    <w:p w:rsidR="00A34E54" w:rsidRDefault="00933929">
      <w:pPr>
        <w:numPr>
          <w:ilvl w:val="0"/>
          <w:numId w:val="2"/>
        </w:numPr>
        <w:spacing w:line="360" w:lineRule="auto"/>
        <w:ind w:left="502"/>
        <w:rPr>
          <w:rFonts w:ascii="Calibri" w:eastAsia="宋体" w:hAnsi="Calibri" w:cs="Times New Roman"/>
          <w:iCs/>
          <w:sz w:val="32"/>
          <w:szCs w:val="24"/>
        </w:rPr>
      </w:pPr>
      <w:r>
        <w:rPr>
          <w:rFonts w:ascii="Calibri" w:eastAsia="宋体" w:hAnsi="Calibri" w:cs="Times New Roman" w:hint="eastAsia"/>
          <w:iCs/>
          <w:sz w:val="32"/>
          <w:szCs w:val="24"/>
        </w:rPr>
        <w:t>电子版报告无安全密码无效。</w:t>
      </w:r>
    </w:p>
    <w:p w:rsidR="00A34E54" w:rsidRDefault="00A34E54">
      <w:pPr>
        <w:spacing w:line="360" w:lineRule="auto"/>
        <w:rPr>
          <w:sz w:val="32"/>
        </w:rPr>
      </w:pPr>
    </w:p>
    <w:p w:rsidR="00A34E54" w:rsidRDefault="00A34E54">
      <w:pPr>
        <w:spacing w:line="360" w:lineRule="auto"/>
        <w:rPr>
          <w:sz w:val="32"/>
        </w:rPr>
      </w:pPr>
    </w:p>
    <w:p w:rsidR="00A34E54" w:rsidRDefault="00A34E54">
      <w:pPr>
        <w:spacing w:line="360" w:lineRule="auto"/>
        <w:rPr>
          <w:sz w:val="32"/>
        </w:rPr>
      </w:pPr>
    </w:p>
    <w:p w:rsidR="00A34E54" w:rsidRDefault="00A34E54">
      <w:pPr>
        <w:spacing w:line="360" w:lineRule="auto"/>
        <w:rPr>
          <w:sz w:val="32"/>
        </w:rPr>
      </w:pPr>
    </w:p>
    <w:p w:rsidR="00A34E54" w:rsidRDefault="00A34E54">
      <w:pPr>
        <w:spacing w:line="360" w:lineRule="auto"/>
        <w:rPr>
          <w:sz w:val="32"/>
        </w:rPr>
      </w:pPr>
    </w:p>
    <w:p w:rsidR="00A34E54" w:rsidRDefault="00A34E54">
      <w:pPr>
        <w:spacing w:line="360" w:lineRule="auto"/>
        <w:rPr>
          <w:sz w:val="32"/>
        </w:rPr>
      </w:pPr>
    </w:p>
    <w:p w:rsidR="00A34E54" w:rsidRDefault="009339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34E54" w:rsidRDefault="009339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34E54" w:rsidRDefault="0093392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34E54" w:rsidRDefault="00A34E54">
      <w:pPr>
        <w:rPr>
          <w:b/>
        </w:rPr>
      </w:pPr>
    </w:p>
    <w:p w:rsidR="00A34E54" w:rsidRDefault="0093392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34E54">
        <w:trPr>
          <w:trHeight w:hRule="exact" w:val="721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34E54" w:rsidRDefault="009339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驾驶员座椅总成（高配）</w:t>
            </w:r>
          </w:p>
        </w:tc>
        <w:tc>
          <w:tcPr>
            <w:tcW w:w="205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A34E54">
        <w:trPr>
          <w:trHeight w:hRule="exact" w:val="703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34E54" w:rsidRDefault="009339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6800010-EH13-C00</w:t>
            </w:r>
          </w:p>
        </w:tc>
        <w:tc>
          <w:tcPr>
            <w:tcW w:w="205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A34E54">
        <w:trPr>
          <w:trHeight w:hRule="exact" w:val="718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34E54">
        <w:trPr>
          <w:trHeight w:hRule="exact" w:val="700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A34E54" w:rsidRDefault="00A34E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34E54" w:rsidRDefault="0093392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A34E54">
        <w:trPr>
          <w:trHeight w:hRule="exact" w:val="711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p w:rsidR="00A34E54" w:rsidRDefault="00933929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ab/>
            </w:r>
            <w:sdt>
              <w:sdtPr>
                <w:rPr>
                  <w:rFonts w:ascii="宋体" w:eastAsia="宋体" w:hAnsi="宋体" w:hint="eastAsia"/>
                </w:rPr>
                <w:id w:val="170783829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2022年6月7日</w:t>
                </w:r>
              </w:sdtContent>
            </w:sdt>
          </w:p>
        </w:tc>
      </w:tr>
      <w:tr w:rsidR="00A34E54">
        <w:trPr>
          <w:trHeight w:val="792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34E54" w:rsidRDefault="00933929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倾角调整耐久</w:t>
            </w:r>
          </w:p>
        </w:tc>
      </w:tr>
      <w:tr w:rsidR="00A34E54">
        <w:trPr>
          <w:trHeight w:val="704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JA 6800-B90-1</w:t>
            </w:r>
          </w:p>
        </w:tc>
      </w:tr>
      <w:tr w:rsidR="00A34E54">
        <w:trPr>
          <w:trHeight w:val="722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34E54" w:rsidRDefault="0093392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34E54">
        <w:trPr>
          <w:trHeight w:val="3701"/>
        </w:trPr>
        <w:tc>
          <w:tcPr>
            <w:tcW w:w="1951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34E54" w:rsidRDefault="009E29B6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933929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34E5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34E54" w:rsidRDefault="00A34E54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A34E54" w:rsidRDefault="00A34E54">
      <w:pPr>
        <w:rPr>
          <w:b/>
        </w:rPr>
      </w:pPr>
    </w:p>
    <w:p w:rsidR="00A34E54" w:rsidRDefault="00933929">
      <w:pPr>
        <w:widowControl/>
        <w:jc w:val="left"/>
        <w:rPr>
          <w:b/>
        </w:rPr>
      </w:pPr>
      <w:r>
        <w:rPr>
          <w:b/>
        </w:rPr>
        <w:br w:type="page"/>
      </w:r>
    </w:p>
    <w:p w:rsidR="00A34E54" w:rsidRDefault="0093392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34E54">
        <w:tc>
          <w:tcPr>
            <w:tcW w:w="2235" w:type="dxa"/>
          </w:tcPr>
          <w:p w:rsidR="00A34E54" w:rsidRDefault="009339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34E54" w:rsidRDefault="009E29B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929">
                  <w:rPr>
                    <w:rFonts w:eastAsia="宋体" w:cs="Arial" w:hint="eastAsia"/>
                    <w:color w:val="000000"/>
                  </w:rPr>
                  <w:t>2022</w:t>
                </w:r>
                <w:r w:rsidR="00933929">
                  <w:rPr>
                    <w:rFonts w:eastAsia="宋体" w:cs="Arial" w:hint="eastAsia"/>
                    <w:color w:val="000000"/>
                  </w:rPr>
                  <w:t>年</w:t>
                </w:r>
                <w:r w:rsidR="00933929">
                  <w:rPr>
                    <w:rFonts w:eastAsia="宋体" w:cs="Arial" w:hint="eastAsia"/>
                    <w:color w:val="000000"/>
                  </w:rPr>
                  <w:t>6</w:t>
                </w:r>
                <w:r w:rsidR="00933929">
                  <w:rPr>
                    <w:rFonts w:eastAsia="宋体" w:cs="Arial" w:hint="eastAsia"/>
                    <w:color w:val="000000"/>
                  </w:rPr>
                  <w:t>月</w:t>
                </w:r>
                <w:r w:rsidR="00933929">
                  <w:rPr>
                    <w:rFonts w:eastAsia="宋体" w:cs="Arial" w:hint="eastAsia"/>
                    <w:color w:val="000000"/>
                  </w:rPr>
                  <w:t>7</w:t>
                </w:r>
                <w:r w:rsidR="009339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3392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33929">
                  <w:rPr>
                    <w:rFonts w:eastAsia="宋体" w:cs="Arial" w:hint="eastAsia"/>
                    <w:color w:val="000000"/>
                  </w:rPr>
                  <w:t>2022</w:t>
                </w:r>
                <w:r w:rsidR="00933929">
                  <w:rPr>
                    <w:rFonts w:eastAsia="宋体" w:cs="Arial" w:hint="eastAsia"/>
                    <w:color w:val="000000"/>
                  </w:rPr>
                  <w:t>年</w:t>
                </w:r>
                <w:r w:rsidR="00933929">
                  <w:rPr>
                    <w:rFonts w:eastAsia="宋体" w:cs="Arial" w:hint="eastAsia"/>
                    <w:color w:val="000000"/>
                  </w:rPr>
                  <w:t>6</w:t>
                </w:r>
                <w:r w:rsidR="00933929">
                  <w:rPr>
                    <w:rFonts w:eastAsia="宋体" w:cs="Arial" w:hint="eastAsia"/>
                    <w:color w:val="000000"/>
                  </w:rPr>
                  <w:t>月</w:t>
                </w:r>
                <w:r w:rsidR="00933929">
                  <w:rPr>
                    <w:rFonts w:eastAsia="宋体" w:cs="Arial" w:hint="eastAsia"/>
                    <w:color w:val="000000"/>
                  </w:rPr>
                  <w:t>8</w:t>
                </w:r>
                <w:r w:rsidR="00933929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34E54">
        <w:tc>
          <w:tcPr>
            <w:tcW w:w="2235" w:type="dxa"/>
          </w:tcPr>
          <w:p w:rsidR="00A34E54" w:rsidRDefault="009339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34E54" w:rsidRDefault="009339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34E54">
        <w:tc>
          <w:tcPr>
            <w:tcW w:w="2235" w:type="dxa"/>
          </w:tcPr>
          <w:p w:rsidR="00A34E54" w:rsidRDefault="0093392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34E54" w:rsidRDefault="008F2AE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A34E54">
        <w:tc>
          <w:tcPr>
            <w:tcW w:w="2235" w:type="dxa"/>
          </w:tcPr>
          <w:p w:rsidR="00A34E54" w:rsidRDefault="0093392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34E54" w:rsidRDefault="0093392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24.9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 xml:space="preserve"> 39.9%</w:t>
            </w:r>
          </w:p>
        </w:tc>
      </w:tr>
    </w:tbl>
    <w:p w:rsidR="00A34E54" w:rsidRDefault="009339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46"/>
        <w:gridCol w:w="1872"/>
        <w:gridCol w:w="992"/>
        <w:gridCol w:w="993"/>
        <w:gridCol w:w="2409"/>
        <w:gridCol w:w="1843"/>
        <w:gridCol w:w="1843"/>
      </w:tblGrid>
      <w:tr w:rsidR="00A34E54" w:rsidTr="00A618AB">
        <w:tc>
          <w:tcPr>
            <w:tcW w:w="64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993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409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34E54" w:rsidTr="00A618AB">
        <w:tc>
          <w:tcPr>
            <w:tcW w:w="646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72" w:type="dxa"/>
            <w:vAlign w:val="center"/>
          </w:tcPr>
          <w:p w:rsidR="00A618AB" w:rsidRDefault="0093392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汽车座椅综合</w:t>
            </w:r>
          </w:p>
          <w:p w:rsidR="00A34E54" w:rsidRDefault="0093392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试验台</w:t>
            </w:r>
          </w:p>
        </w:tc>
        <w:tc>
          <w:tcPr>
            <w:tcW w:w="992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Q-046</w:t>
            </w:r>
          </w:p>
        </w:tc>
        <w:tc>
          <w:tcPr>
            <w:tcW w:w="993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JYNJ-2</w:t>
            </w:r>
          </w:p>
        </w:tc>
        <w:tc>
          <w:tcPr>
            <w:tcW w:w="2409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上海</w:t>
            </w:r>
            <w:proofErr w:type="gramStart"/>
            <w:r>
              <w:rPr>
                <w:rFonts w:ascii="宋体" w:hAnsi="宋体" w:hint="eastAsia"/>
              </w:rPr>
              <w:t>聚德永升</w:t>
            </w:r>
            <w:proofErr w:type="gramEnd"/>
            <w:r>
              <w:rPr>
                <w:rFonts w:ascii="宋体" w:hAnsi="宋体" w:hint="eastAsia"/>
              </w:rPr>
              <w:t>测控系统有限公司</w:t>
            </w:r>
          </w:p>
        </w:tc>
        <w:tc>
          <w:tcPr>
            <w:tcW w:w="1843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2022年12月5日</w:t>
            </w:r>
          </w:p>
        </w:tc>
      </w:tr>
      <w:tr w:rsidR="00A618AB" w:rsidTr="00A618AB">
        <w:tc>
          <w:tcPr>
            <w:tcW w:w="646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 w:hint="eastAsia"/>
              </w:rPr>
              <w:t>2</w:t>
            </w:r>
          </w:p>
        </w:tc>
        <w:tc>
          <w:tcPr>
            <w:tcW w:w="1872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 w:hint="eastAsia"/>
              </w:rPr>
              <w:t>N-165</w:t>
            </w:r>
          </w:p>
        </w:tc>
        <w:tc>
          <w:tcPr>
            <w:tcW w:w="993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/>
              </w:rPr>
              <w:t>WD-500</w:t>
            </w:r>
          </w:p>
        </w:tc>
        <w:tc>
          <w:tcPr>
            <w:tcW w:w="2409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 w:hint="eastAsia"/>
              </w:rPr>
              <w:t>韦度电子</w:t>
            </w:r>
          </w:p>
        </w:tc>
        <w:tc>
          <w:tcPr>
            <w:tcW w:w="1843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A618AB" w:rsidRPr="004C75BE" w:rsidRDefault="00A618AB" w:rsidP="004C75BE">
            <w:pPr>
              <w:ind w:right="-102"/>
              <w:jc w:val="center"/>
              <w:rPr>
                <w:rFonts w:ascii="宋体" w:hAnsi="宋体"/>
              </w:rPr>
            </w:pPr>
            <w:r w:rsidRPr="004C75BE">
              <w:rPr>
                <w:rFonts w:ascii="宋体" w:hAnsi="宋体" w:hint="eastAsia"/>
              </w:rPr>
              <w:t>2022年10月17日</w:t>
            </w:r>
          </w:p>
        </w:tc>
      </w:tr>
    </w:tbl>
    <w:p w:rsidR="00A34E54" w:rsidRDefault="009339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A34E54">
        <w:tc>
          <w:tcPr>
            <w:tcW w:w="10598" w:type="dxa"/>
          </w:tcPr>
          <w:p w:rsidR="00A34E54" w:rsidRDefault="009339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34E54">
        <w:trPr>
          <w:trHeight w:val="344"/>
        </w:trPr>
        <w:tc>
          <w:tcPr>
            <w:tcW w:w="10598" w:type="dxa"/>
            <w:vAlign w:val="center"/>
          </w:tcPr>
          <w:p w:rsidR="00A34E54" w:rsidRDefault="00933929">
            <w:pPr>
              <w:rPr>
                <w:rFonts w:hAnsi="宋体"/>
              </w:rPr>
            </w:pPr>
            <w:r>
              <w:rPr>
                <w:rFonts w:hAnsi="宋体" w:hint="eastAsia"/>
              </w:rPr>
              <w:t>试验过程如下：</w:t>
            </w:r>
          </w:p>
          <w:p w:rsidR="00A34E54" w:rsidRDefault="00933929">
            <w:pPr>
              <w:numPr>
                <w:ilvl w:val="0"/>
                <w:numId w:val="3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把座椅固定在试验台上。</w:t>
            </w:r>
          </w:p>
          <w:p w:rsidR="00A34E54" w:rsidRDefault="00933929">
            <w:pPr>
              <w:numPr>
                <w:ilvl w:val="0"/>
                <w:numId w:val="3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将座椅滑轨、靠背角调整至设计基准位置。</w:t>
            </w:r>
          </w:p>
          <w:p w:rsidR="00A34E54" w:rsidRDefault="00933929">
            <w:pPr>
              <w:numPr>
                <w:ilvl w:val="0"/>
                <w:numId w:val="3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将</w:t>
            </w:r>
            <w:proofErr w:type="gramStart"/>
            <w:r>
              <w:rPr>
                <w:rFonts w:hAnsi="宋体" w:hint="eastAsia"/>
              </w:rPr>
              <w:t>座垫</w:t>
            </w:r>
            <w:proofErr w:type="gramEnd"/>
            <w:r>
              <w:rPr>
                <w:rFonts w:hAnsi="宋体" w:hint="eastAsia"/>
              </w:rPr>
              <w:t>前端调节至最低位置。将</w:t>
            </w:r>
            <w:r>
              <w:rPr>
                <w:rFonts w:hAnsi="宋体" w:hint="eastAsia"/>
              </w:rPr>
              <w:t>75kg</w:t>
            </w:r>
            <w:r>
              <w:rPr>
                <w:rFonts w:hAnsi="宋体" w:hint="eastAsia"/>
              </w:rPr>
              <w:t>的假人或加载块均匀放置在</w:t>
            </w:r>
            <w:proofErr w:type="gramStart"/>
            <w:r>
              <w:rPr>
                <w:rFonts w:hAnsi="宋体" w:hint="eastAsia"/>
              </w:rPr>
              <w:t>座垫</w:t>
            </w:r>
            <w:proofErr w:type="gramEnd"/>
            <w:r>
              <w:rPr>
                <w:rFonts w:hAnsi="宋体" w:hint="eastAsia"/>
              </w:rPr>
              <w:t>上。</w:t>
            </w:r>
          </w:p>
          <w:p w:rsidR="00A34E54" w:rsidRDefault="00933929">
            <w:pPr>
              <w:numPr>
                <w:ilvl w:val="0"/>
                <w:numId w:val="3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将倾角调整解锁后，将座椅前端调节至最高，将倾角调整锁止。</w:t>
            </w:r>
          </w:p>
          <w:p w:rsidR="00A34E54" w:rsidRDefault="00933929">
            <w:pPr>
              <w:numPr>
                <w:ilvl w:val="0"/>
                <w:numId w:val="3"/>
              </w:numPr>
              <w:rPr>
                <w:rFonts w:hAnsi="宋体"/>
              </w:rPr>
            </w:pPr>
            <w:r>
              <w:rPr>
                <w:rFonts w:hAnsi="宋体" w:hint="eastAsia"/>
              </w:rPr>
              <w:t>将倾角调整解锁后，将</w:t>
            </w:r>
            <w:proofErr w:type="gramStart"/>
            <w:r>
              <w:rPr>
                <w:rFonts w:hAnsi="宋体" w:hint="eastAsia"/>
              </w:rPr>
              <w:t>座垫</w:t>
            </w:r>
            <w:proofErr w:type="gramEnd"/>
            <w:r>
              <w:rPr>
                <w:rFonts w:hAnsi="宋体" w:hint="eastAsia"/>
              </w:rPr>
              <w:t>前端从最高位置调节至最低位置，将倾角调整锁止。</w:t>
            </w:r>
          </w:p>
          <w:p w:rsidR="00A34E54" w:rsidRDefault="00933929">
            <w:pPr>
              <w:pStyle w:val="a"/>
              <w:numPr>
                <w:ilvl w:val="2"/>
                <w:numId w:val="0"/>
              </w:numPr>
              <w:rPr>
                <w:color w:val="000000" w:themeColor="text1"/>
              </w:rPr>
            </w:pPr>
            <w:r>
              <w:rPr>
                <w:rFonts w:hAnsi="宋体" w:hint="eastAsia"/>
              </w:rPr>
              <w:t>将4~5的操作作为一个循环，重复进行。</w:t>
            </w:r>
          </w:p>
        </w:tc>
      </w:tr>
      <w:tr w:rsidR="00A34E54">
        <w:tc>
          <w:tcPr>
            <w:tcW w:w="10598" w:type="dxa"/>
          </w:tcPr>
          <w:p w:rsidR="00A34E54" w:rsidRDefault="009339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34E54">
        <w:tc>
          <w:tcPr>
            <w:tcW w:w="10598" w:type="dxa"/>
            <w:vAlign w:val="center"/>
          </w:tcPr>
          <w:p w:rsidR="00A34E54" w:rsidRDefault="00933929">
            <w:pPr>
              <w:pStyle w:val="a"/>
              <w:numPr>
                <w:ilvl w:val="0"/>
                <w:numId w:val="0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座椅总成状态5000个循环后，</w:t>
            </w:r>
          </w:p>
          <w:p w:rsidR="00A34E54" w:rsidRDefault="00933929">
            <w:pPr>
              <w:pStyle w:val="a"/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倾角调节时不允许出现异常噪音，操作平稳。</w:t>
            </w:r>
          </w:p>
          <w:p w:rsidR="00A34E54" w:rsidRDefault="00933929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</w:rPr>
              <w:t>手柄操作力应不低于设计标准值下限的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，且不高于设计标准值上限</w:t>
            </w:r>
            <w:r>
              <w:rPr>
                <w:rFonts w:hint="eastAsia"/>
              </w:rPr>
              <w:t>130%</w:t>
            </w:r>
          </w:p>
        </w:tc>
      </w:tr>
    </w:tbl>
    <w:p w:rsidR="00A34E54" w:rsidRDefault="009339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34E54">
        <w:tc>
          <w:tcPr>
            <w:tcW w:w="10564" w:type="dxa"/>
          </w:tcPr>
          <w:p w:rsidR="00A34E54" w:rsidRDefault="009339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34E54">
        <w:tc>
          <w:tcPr>
            <w:tcW w:w="10564" w:type="dxa"/>
          </w:tcPr>
          <w:p w:rsidR="00A34E54" w:rsidRDefault="0093392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A34E54" w:rsidRDefault="0093392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34E54">
        <w:tc>
          <w:tcPr>
            <w:tcW w:w="10564" w:type="dxa"/>
          </w:tcPr>
          <w:p w:rsidR="00A34E54" w:rsidRDefault="009339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34E54">
        <w:trPr>
          <w:trHeight w:val="1628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646"/>
              <w:gridCol w:w="1497"/>
              <w:gridCol w:w="6717"/>
            </w:tblGrid>
            <w:tr w:rsidR="00A34E54">
              <w:trPr>
                <w:trHeight w:val="813"/>
              </w:trPr>
              <w:tc>
                <w:tcPr>
                  <w:tcW w:w="1646" w:type="dxa"/>
                  <w:vAlign w:val="center"/>
                </w:tcPr>
                <w:p w:rsidR="00A34E54" w:rsidRDefault="0093392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97" w:type="dxa"/>
                  <w:vAlign w:val="center"/>
                </w:tcPr>
                <w:p w:rsidR="00A34E54" w:rsidRDefault="0093392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717" w:type="dxa"/>
                  <w:vAlign w:val="center"/>
                </w:tcPr>
                <w:p w:rsidR="00A34E54" w:rsidRDefault="0093392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结果描述</w:t>
                  </w:r>
                </w:p>
              </w:tc>
            </w:tr>
            <w:tr w:rsidR="00A34E54">
              <w:trPr>
                <w:trHeight w:val="719"/>
              </w:trPr>
              <w:tc>
                <w:tcPr>
                  <w:tcW w:w="1646" w:type="dxa"/>
                  <w:vAlign w:val="center"/>
                </w:tcPr>
                <w:p w:rsidR="00A34E54" w:rsidRDefault="0093392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驾驶员座椅总成（高配）</w:t>
                  </w:r>
                </w:p>
              </w:tc>
              <w:tc>
                <w:tcPr>
                  <w:tcW w:w="1497" w:type="dxa"/>
                  <w:vAlign w:val="center"/>
                </w:tcPr>
                <w:p w:rsidR="00A34E54" w:rsidRDefault="0093392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101-001</w:t>
                  </w:r>
                </w:p>
              </w:tc>
              <w:tc>
                <w:tcPr>
                  <w:tcW w:w="6717" w:type="dxa"/>
                  <w:vAlign w:val="center"/>
                </w:tcPr>
                <w:p w:rsidR="00EE0A62" w:rsidRDefault="00933929" w:rsidP="00EE0A62">
                  <w:pPr>
                    <w:pStyle w:val="a"/>
                    <w:numPr>
                      <w:ilvl w:val="0"/>
                      <w:numId w:val="0"/>
                    </w:numPr>
                    <w:rPr>
                      <w:rFonts w:ascii="Calibri" w:hAnsi="宋体" w:hint="eastAsia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试验后</w:t>
                  </w:r>
                  <w:r w:rsidR="00EE0A62">
                    <w:rPr>
                      <w:rFonts w:ascii="Calibri" w:hAnsi="宋体" w:hint="eastAsia"/>
                      <w:sz w:val="22"/>
                    </w:rPr>
                    <w:t>：</w:t>
                  </w:r>
                  <w:r w:rsidR="00EE0A62">
                    <w:rPr>
                      <w:rFonts w:ascii="Calibri" w:hAnsi="宋体" w:hint="eastAsia"/>
                      <w:sz w:val="22"/>
                    </w:rPr>
                    <w:t>1</w:t>
                  </w:r>
                  <w:r w:rsidR="00EE0A62">
                    <w:rPr>
                      <w:rFonts w:ascii="Calibri" w:hAnsi="宋体" w:hint="eastAsia"/>
                      <w:sz w:val="22"/>
                    </w:rPr>
                    <w:t>、</w:t>
                  </w:r>
                  <w:r>
                    <w:rPr>
                      <w:rFonts w:ascii="Calibri" w:hAnsi="宋体" w:hint="eastAsia"/>
                      <w:sz w:val="22"/>
                    </w:rPr>
                    <w:t>倾角调节没有出现异常噪音，操作平稳</w:t>
                  </w:r>
                  <w:r w:rsidR="00EE0A62">
                    <w:rPr>
                      <w:rFonts w:ascii="Calibri" w:hAnsi="宋体" w:hint="eastAsia"/>
                      <w:sz w:val="22"/>
                    </w:rPr>
                    <w:t>。</w:t>
                  </w:r>
                </w:p>
                <w:p w:rsidR="00A34E54" w:rsidRDefault="00EE0A62" w:rsidP="00EE0A62">
                  <w:pPr>
                    <w:pStyle w:val="a"/>
                    <w:numPr>
                      <w:ilvl w:val="0"/>
                      <w:numId w:val="0"/>
                    </w:numPr>
                    <w:ind w:firstLineChars="400" w:firstLine="880"/>
                    <w:rPr>
                      <w:rFonts w:ascii="Calibri" w:hAnsi="宋体"/>
                      <w:sz w:val="22"/>
                    </w:rPr>
                  </w:pPr>
                  <w:r>
                    <w:rPr>
                      <w:rFonts w:ascii="Calibri" w:hAnsi="宋体" w:hint="eastAsia"/>
                      <w:sz w:val="22"/>
                    </w:rPr>
                    <w:t>2</w:t>
                  </w:r>
                  <w:r>
                    <w:rPr>
                      <w:rFonts w:ascii="Calibri" w:hAnsi="宋体" w:hint="eastAsia"/>
                      <w:sz w:val="22"/>
                    </w:rPr>
                    <w:t>：</w:t>
                  </w:r>
                  <w:r w:rsidR="00933929">
                    <w:rPr>
                      <w:rFonts w:ascii="Calibri" w:hAnsi="宋体" w:hint="eastAsia"/>
                      <w:sz w:val="22"/>
                    </w:rPr>
                    <w:t>手柄操作力为</w:t>
                  </w:r>
                  <w:r w:rsidR="00933929">
                    <w:rPr>
                      <w:rFonts w:ascii="Calibri" w:hAnsi="宋体" w:hint="eastAsia"/>
                      <w:sz w:val="22"/>
                    </w:rPr>
                    <w:t>40.6N</w:t>
                  </w:r>
                  <w:r>
                    <w:rPr>
                      <w:rFonts w:ascii="Calibri" w:hAnsi="宋体" w:hint="eastAsia"/>
                      <w:sz w:val="22"/>
                    </w:rPr>
                    <w:t>，满足设计要求</w:t>
                  </w:r>
                  <w:r w:rsidR="00D83EB2">
                    <w:rPr>
                      <w:rFonts w:ascii="Calibri" w:hAnsi="宋体" w:hint="eastAsia"/>
                      <w:sz w:val="22"/>
                    </w:rPr>
                    <w:t>（</w:t>
                  </w:r>
                  <w:r w:rsidR="00D83EB2">
                    <w:rPr>
                      <w:rFonts w:ascii="Calibri" w:hAnsi="宋体" w:hint="eastAsia"/>
                      <w:sz w:val="22"/>
                    </w:rPr>
                    <w:t>30</w:t>
                  </w:r>
                  <w:r w:rsidR="00D83EB2">
                    <w:rPr>
                      <w:rFonts w:hAnsi="宋体" w:hint="eastAsia"/>
                      <w:sz w:val="22"/>
                    </w:rPr>
                    <w:t>～</w:t>
                  </w:r>
                  <w:r w:rsidR="00D83EB2">
                    <w:rPr>
                      <w:rFonts w:ascii="Calibri" w:hAnsi="宋体" w:hint="eastAsia"/>
                      <w:sz w:val="22"/>
                    </w:rPr>
                    <w:t>55</w:t>
                  </w:r>
                  <w:r w:rsidR="00D83EB2">
                    <w:rPr>
                      <w:rFonts w:ascii="Calibri" w:hAnsi="宋体" w:hint="eastAsia"/>
                      <w:sz w:val="22"/>
                    </w:rPr>
                    <w:t>）</w:t>
                  </w:r>
                  <w:r w:rsidR="00D83EB2">
                    <w:rPr>
                      <w:rFonts w:ascii="Calibri" w:hAnsi="宋体" w:hint="eastAsia"/>
                      <w:sz w:val="22"/>
                    </w:rPr>
                    <w:t>N</w:t>
                  </w:r>
                  <w:bookmarkStart w:id="0" w:name="_GoBack"/>
                  <w:bookmarkEnd w:id="0"/>
                  <w:r>
                    <w:rPr>
                      <w:rFonts w:ascii="Calibri" w:hAnsi="宋体" w:hint="eastAsia"/>
                      <w:sz w:val="22"/>
                    </w:rPr>
                    <w:t>。</w:t>
                  </w:r>
                </w:p>
              </w:tc>
            </w:tr>
          </w:tbl>
          <w:p w:rsidR="00A34E54" w:rsidRDefault="00A34E54">
            <w:pPr>
              <w:ind w:right="-102"/>
              <w:rPr>
                <w:rFonts w:ascii="宋体" w:hAnsi="宋体"/>
              </w:rPr>
            </w:pPr>
          </w:p>
        </w:tc>
      </w:tr>
      <w:tr w:rsidR="00A34E54">
        <w:tc>
          <w:tcPr>
            <w:tcW w:w="10564" w:type="dxa"/>
          </w:tcPr>
          <w:p w:rsidR="00A34E54" w:rsidRDefault="009339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A34E54">
        <w:tc>
          <w:tcPr>
            <w:tcW w:w="10564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785110" cy="1988185"/>
                  <wp:effectExtent l="0" t="0" r="15240" b="1206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046" cy="1989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A34E54">
        <w:tc>
          <w:tcPr>
            <w:tcW w:w="10564" w:type="dxa"/>
          </w:tcPr>
          <w:p w:rsidR="00A34E54" w:rsidRDefault="0093392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A34E54">
        <w:tc>
          <w:tcPr>
            <w:tcW w:w="10564" w:type="dxa"/>
          </w:tcPr>
          <w:p w:rsidR="00A34E54" w:rsidRDefault="009E29B6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93392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34E54">
        <w:tc>
          <w:tcPr>
            <w:tcW w:w="10564" w:type="dxa"/>
          </w:tcPr>
          <w:p w:rsidR="00A34E54" w:rsidRDefault="00933929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A34E54" w:rsidRDefault="0093392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A34E54">
        <w:tc>
          <w:tcPr>
            <w:tcW w:w="10564" w:type="dxa"/>
            <w:gridSpan w:val="2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E54">
        <w:tc>
          <w:tcPr>
            <w:tcW w:w="10564" w:type="dxa"/>
            <w:gridSpan w:val="2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34E54">
        <w:tc>
          <w:tcPr>
            <w:tcW w:w="10564" w:type="dxa"/>
            <w:gridSpan w:val="2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E54">
        <w:tc>
          <w:tcPr>
            <w:tcW w:w="10564" w:type="dxa"/>
            <w:gridSpan w:val="2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34E54">
        <w:tc>
          <w:tcPr>
            <w:tcW w:w="5372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771775" cy="2076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771775" cy="20764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4E54">
        <w:tc>
          <w:tcPr>
            <w:tcW w:w="5372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34E54" w:rsidRDefault="00933929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J6L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A34E54" w:rsidRDefault="009339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驾驶员座椅总成（高配）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A34E54" w:rsidRDefault="0093392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6800010-EH13-C00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34E54">
        <w:tc>
          <w:tcPr>
            <w:tcW w:w="3085" w:type="dxa"/>
            <w:vAlign w:val="center"/>
          </w:tcPr>
          <w:p w:rsidR="00A34E54" w:rsidRDefault="0093392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A34E54" w:rsidRDefault="0093392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A34E54" w:rsidRDefault="0093392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34E54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B6" w:rsidRDefault="009E29B6">
      <w:r>
        <w:separator/>
      </w:r>
    </w:p>
  </w:endnote>
  <w:endnote w:type="continuationSeparator" w:id="0">
    <w:p w:rsidR="009E29B6" w:rsidRDefault="009E2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54" w:rsidRDefault="0093392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B6" w:rsidRDefault="009E29B6">
      <w:r>
        <w:separator/>
      </w:r>
    </w:p>
  </w:footnote>
  <w:footnote w:type="continuationSeparator" w:id="0">
    <w:p w:rsidR="009E29B6" w:rsidRDefault="009E2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E54" w:rsidRDefault="0093392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</w:t>
    </w:r>
    <w:r>
      <w:rPr>
        <w:rFonts w:ascii="宋体" w:eastAsia="宋体" w:hAnsi="宋体" w:hint="eastAsia"/>
        <w:sz w:val="21"/>
        <w:szCs w:val="21"/>
      </w:rPr>
      <w:t>20506S</w:t>
    </w:r>
    <w:r>
      <w:rPr>
        <w:rFonts w:ascii="宋体" w:eastAsia="宋体" w:hAnsi="宋体"/>
        <w:sz w:val="21"/>
        <w:szCs w:val="21"/>
      </w:rPr>
      <w:t>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292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83EB2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D83EB2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5677"/>
    <w:multiLevelType w:val="singleLevel"/>
    <w:tmpl w:val="1684567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36662650"/>
    <w:multiLevelType w:val="multilevel"/>
    <w:tmpl w:val="36662650"/>
    <w:lvl w:ilvl="0">
      <w:start w:val="1"/>
      <w:numFmt w:val="decimalEnclosedParen"/>
      <w:lvlText w:val="%1"/>
      <w:lvlJc w:val="left"/>
      <w:pPr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51D0F6"/>
    <w:multiLevelType w:val="singleLevel"/>
    <w:tmpl w:val="3A51D0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C75BE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8F2AE6"/>
    <w:rsid w:val="00905B5A"/>
    <w:rsid w:val="00930532"/>
    <w:rsid w:val="00932AB8"/>
    <w:rsid w:val="00933929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E29B6"/>
    <w:rsid w:val="009F05EA"/>
    <w:rsid w:val="009F2203"/>
    <w:rsid w:val="00A1064E"/>
    <w:rsid w:val="00A23491"/>
    <w:rsid w:val="00A34E54"/>
    <w:rsid w:val="00A5197D"/>
    <w:rsid w:val="00A522BF"/>
    <w:rsid w:val="00A618AB"/>
    <w:rsid w:val="00A6320D"/>
    <w:rsid w:val="00A65FA9"/>
    <w:rsid w:val="00A6693A"/>
    <w:rsid w:val="00A6799E"/>
    <w:rsid w:val="00A84A74"/>
    <w:rsid w:val="00A94761"/>
    <w:rsid w:val="00AC3D24"/>
    <w:rsid w:val="00B105F2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83EB2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EE0A62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13B44EC"/>
    <w:rsid w:val="142138D7"/>
    <w:rsid w:val="175F6EAE"/>
    <w:rsid w:val="178B1C87"/>
    <w:rsid w:val="17AE3C6A"/>
    <w:rsid w:val="19322678"/>
    <w:rsid w:val="1A200723"/>
    <w:rsid w:val="1D677C7F"/>
    <w:rsid w:val="1E877532"/>
    <w:rsid w:val="218A4656"/>
    <w:rsid w:val="23074C37"/>
    <w:rsid w:val="26BF0DF2"/>
    <w:rsid w:val="27611289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0611941"/>
    <w:rsid w:val="430C0CEC"/>
    <w:rsid w:val="432E715D"/>
    <w:rsid w:val="462D2A60"/>
    <w:rsid w:val="47512049"/>
    <w:rsid w:val="487C5A0C"/>
    <w:rsid w:val="48C3566B"/>
    <w:rsid w:val="510F5967"/>
    <w:rsid w:val="51477D68"/>
    <w:rsid w:val="52C330DE"/>
    <w:rsid w:val="533B38FC"/>
    <w:rsid w:val="559B68D4"/>
    <w:rsid w:val="55B5602F"/>
    <w:rsid w:val="55FA7A9F"/>
    <w:rsid w:val="5A7C22DE"/>
    <w:rsid w:val="5B751308"/>
    <w:rsid w:val="5CA811E1"/>
    <w:rsid w:val="5CAE513F"/>
    <w:rsid w:val="5D1D5E1C"/>
    <w:rsid w:val="5F060872"/>
    <w:rsid w:val="604C7149"/>
    <w:rsid w:val="610E2650"/>
    <w:rsid w:val="636522D0"/>
    <w:rsid w:val="663366B5"/>
    <w:rsid w:val="67C021CA"/>
    <w:rsid w:val="6B3C7DBA"/>
    <w:rsid w:val="6C940981"/>
    <w:rsid w:val="6E301E58"/>
    <w:rsid w:val="7036571F"/>
    <w:rsid w:val="74B15375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A903-6A2D-4648-A6B8-DCEDECE7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218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43</cp:revision>
  <dcterms:created xsi:type="dcterms:W3CDTF">2021-02-22T13:44:00Z</dcterms:created>
  <dcterms:modified xsi:type="dcterms:W3CDTF">2022-06-21T09:16:00Z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