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980"/>
        </w:tabs>
        <w:rPr>
          <w:rFonts w:ascii="宋体" w:hAnsi="宋体"/>
          <w:b/>
          <w:sz w:val="30"/>
        </w:rPr>
      </w:pPr>
      <w:r>
        <w:rPr>
          <w:rFonts w:hint="eastAsia" w:ascii="宋体" w:hAnsi="宋体"/>
          <w:b/>
          <w:sz w:val="30"/>
        </w:rPr>
        <w:t>协议编号：</w:t>
      </w:r>
      <w:r>
        <w:rPr>
          <w:rFonts w:ascii="宋体" w:hAnsi="宋体"/>
          <w:b/>
          <w:sz w:val="30"/>
        </w:rPr>
        <w:t>SRTC</w:t>
      </w:r>
    </w:p>
    <w:p>
      <w:pPr>
        <w:tabs>
          <w:tab w:val="left" w:pos="1980"/>
        </w:tabs>
        <w:rPr>
          <w:rFonts w:ascii="宋体" w:hAnsi="宋体"/>
          <w:b/>
          <w:sz w:val="30"/>
        </w:rPr>
      </w:pPr>
    </w:p>
    <w:p>
      <w:pPr>
        <w:tabs>
          <w:tab w:val="left" w:pos="1980"/>
        </w:tabs>
        <w:rPr>
          <w:rFonts w:ascii="宋体" w:hAnsi="宋体"/>
          <w:b/>
          <w:sz w:val="30"/>
        </w:rPr>
      </w:pPr>
    </w:p>
    <w:p>
      <w:pPr>
        <w:tabs>
          <w:tab w:val="left" w:pos="1980"/>
        </w:tabs>
        <w:rPr>
          <w:rFonts w:ascii="宋体" w:hAnsi="宋体"/>
          <w:b/>
          <w:sz w:val="30"/>
        </w:rPr>
      </w:pPr>
    </w:p>
    <w:p>
      <w:pPr>
        <w:tabs>
          <w:tab w:val="left" w:pos="5654"/>
        </w:tabs>
        <w:rPr>
          <w:rFonts w:ascii="宋体" w:hAnsi="宋体"/>
          <w:sz w:val="28"/>
        </w:rPr>
      </w:pPr>
      <w:r>
        <w:rPr>
          <w:rFonts w:hint="eastAsia" w:ascii="宋体" w:hAnsi="宋体"/>
          <w:sz w:val="28"/>
        </w:rPr>
        <w:tab/>
      </w:r>
    </w:p>
    <w:p>
      <w:pPr>
        <w:rPr>
          <w:rFonts w:hint="eastAsia" w:ascii="黑体" w:hAnsi="宋体" w:eastAsia="黑体"/>
          <w:b/>
          <w:color w:val="000000"/>
          <w:sz w:val="52"/>
          <w:szCs w:val="52"/>
        </w:rPr>
      </w:pPr>
      <w:r>
        <w:rPr>
          <w:rFonts w:hint="eastAsia" w:ascii="黑体" w:hAnsi="宋体" w:eastAsia="黑体"/>
          <w:b/>
          <w:color w:val="000000"/>
          <w:sz w:val="44"/>
        </w:rPr>
        <w:t xml:space="preserve">             </w:t>
      </w:r>
      <w:r>
        <w:rPr>
          <w:rFonts w:hint="eastAsia" w:ascii="黑体" w:hAnsi="宋体" w:eastAsia="黑体"/>
          <w:b/>
          <w:color w:val="000000"/>
          <w:sz w:val="52"/>
          <w:szCs w:val="52"/>
        </w:rPr>
        <w:t>科技项目申报</w:t>
      </w:r>
    </w:p>
    <w:p>
      <w:pPr>
        <w:jc w:val="center"/>
        <w:rPr>
          <w:rFonts w:ascii="黑体" w:hAnsi="宋体" w:eastAsia="黑体"/>
          <w:b/>
          <w:color w:val="000000"/>
          <w:sz w:val="44"/>
        </w:rPr>
      </w:pPr>
      <w:r>
        <w:rPr>
          <w:rFonts w:hint="eastAsia" w:ascii="黑体" w:hAnsi="宋体" w:eastAsia="黑体"/>
          <w:b/>
          <w:color w:val="000000"/>
          <w:sz w:val="52"/>
          <w:szCs w:val="52"/>
        </w:rPr>
        <w:t>咨询服务协议书</w:t>
      </w:r>
    </w:p>
    <w:p>
      <w:pPr>
        <w:rPr>
          <w:rFonts w:ascii="黑体" w:hAnsi="宋体" w:eastAsia="黑体"/>
          <w:b/>
          <w:color w:val="000000"/>
          <w:sz w:val="30"/>
        </w:rPr>
      </w:pPr>
    </w:p>
    <w:p>
      <w:r>
        <w:rPr>
          <w:rFonts w:hint="eastAsia"/>
        </w:rPr>
        <w:t xml:space="preserve"> </w:t>
      </w:r>
    </w:p>
    <w:p/>
    <w:p/>
    <w:p/>
    <w:p/>
    <w:p/>
    <w:p/>
    <w:p/>
    <w:p>
      <w:pPr>
        <w:rPr>
          <w:rFonts w:ascii="黑体" w:eastAsia="黑体"/>
        </w:rPr>
      </w:pPr>
    </w:p>
    <w:p>
      <w:pPr>
        <w:rPr>
          <w:rFonts w:ascii="黑体" w:eastAsia="黑体"/>
        </w:rPr>
      </w:pPr>
    </w:p>
    <w:p>
      <w:pPr>
        <w:overflowPunct w:val="0"/>
        <w:autoSpaceDE w:val="0"/>
        <w:autoSpaceDN w:val="0"/>
        <w:ind w:firstLine="1412" w:firstLineChars="441"/>
        <w:rPr>
          <w:rFonts w:hint="default" w:ascii="微软雅黑" w:hAnsi="微软雅黑" w:eastAsia="微软雅黑"/>
          <w:b/>
          <w:sz w:val="32"/>
          <w:szCs w:val="32"/>
          <w:lang w:val="en-US" w:eastAsia="zh-CN"/>
        </w:rPr>
      </w:pPr>
      <w:r>
        <w:rPr>
          <w:rFonts w:hint="eastAsia" w:ascii="微软雅黑" w:hAnsi="微软雅黑" w:eastAsia="微软雅黑"/>
          <w:b/>
          <w:sz w:val="32"/>
          <w:szCs w:val="32"/>
        </w:rPr>
        <w:t>委托方：</w:t>
      </w:r>
      <w:r>
        <w:rPr>
          <w:rFonts w:hint="eastAsia" w:ascii="微软雅黑" w:hAnsi="微软雅黑" w:eastAsia="微软雅黑"/>
          <w:b/>
          <w:sz w:val="32"/>
          <w:szCs w:val="32"/>
          <w:lang w:val="en-US" w:eastAsia="zh-CN"/>
        </w:rPr>
        <w:t>安路普（北京）汽车技术服务有限公司</w:t>
      </w:r>
    </w:p>
    <w:p>
      <w:pPr>
        <w:overflowPunct w:val="0"/>
        <w:autoSpaceDE w:val="0"/>
        <w:autoSpaceDN w:val="0"/>
        <w:ind w:firstLine="1412" w:firstLineChars="441"/>
        <w:rPr>
          <w:rFonts w:ascii="微软雅黑" w:hAnsi="微软雅黑" w:eastAsia="微软雅黑"/>
          <w:b/>
          <w:sz w:val="32"/>
          <w:szCs w:val="32"/>
        </w:rPr>
      </w:pPr>
      <w:r>
        <w:rPr>
          <w:rFonts w:hint="eastAsia" w:ascii="微软雅黑" w:hAnsi="微软雅黑" w:eastAsia="微软雅黑"/>
          <w:b/>
          <w:sz w:val="32"/>
          <w:szCs w:val="32"/>
        </w:rPr>
        <w:t>咨询方：北京顺然天成咨询有限公司</w:t>
      </w:r>
    </w:p>
    <w:p>
      <w:pPr>
        <w:rPr>
          <w:rFonts w:ascii="黑体" w:eastAsia="黑体"/>
        </w:rPr>
      </w:pPr>
    </w:p>
    <w:p>
      <w:pPr>
        <w:spacing w:line="360" w:lineRule="auto"/>
        <w:ind w:firstLine="560" w:firstLineChars="200"/>
        <w:rPr>
          <w:rFonts w:ascii="黑体" w:hAnsi="宋体" w:eastAsia="黑体"/>
          <w:sz w:val="28"/>
          <w:szCs w:val="30"/>
        </w:rPr>
      </w:pPr>
    </w:p>
    <w:p>
      <w:pPr>
        <w:spacing w:line="360" w:lineRule="auto"/>
        <w:ind w:firstLine="560" w:firstLineChars="200"/>
        <w:rPr>
          <w:rFonts w:ascii="黑体" w:hAnsi="宋体" w:eastAsia="黑体"/>
          <w:sz w:val="28"/>
          <w:szCs w:val="30"/>
        </w:rPr>
      </w:pPr>
    </w:p>
    <w:p>
      <w:pPr>
        <w:spacing w:line="360" w:lineRule="auto"/>
        <w:ind w:firstLine="560" w:firstLineChars="200"/>
        <w:rPr>
          <w:rFonts w:ascii="黑体" w:hAnsi="宋体" w:eastAsia="黑体"/>
          <w:sz w:val="28"/>
          <w:szCs w:val="30"/>
        </w:rPr>
      </w:pPr>
    </w:p>
    <w:p>
      <w:pPr>
        <w:spacing w:line="360" w:lineRule="auto"/>
        <w:jc w:val="center"/>
        <w:rPr>
          <w:rFonts w:ascii="黑体" w:hAnsi="宋体" w:eastAsia="黑体"/>
          <w:b/>
          <w:sz w:val="32"/>
          <w:szCs w:val="32"/>
        </w:rPr>
      </w:pPr>
      <w:r>
        <w:rPr>
          <w:rFonts w:hint="eastAsia" w:ascii="黑体" w:hAnsi="宋体" w:eastAsia="黑体"/>
          <w:b/>
          <w:sz w:val="32"/>
          <w:szCs w:val="32"/>
        </w:rPr>
        <w:t>二〇二</w:t>
      </w:r>
      <w:r>
        <w:rPr>
          <w:rFonts w:hint="eastAsia" w:ascii="黑体" w:hAnsi="宋体" w:eastAsia="黑体"/>
          <w:b/>
          <w:sz w:val="32"/>
          <w:szCs w:val="32"/>
          <w:lang w:val="en-US" w:eastAsia="zh-CN"/>
        </w:rPr>
        <w:t>二</w:t>
      </w:r>
      <w:r>
        <w:rPr>
          <w:rFonts w:hint="eastAsia" w:ascii="黑体" w:hAnsi="宋体" w:eastAsia="黑体"/>
          <w:b/>
          <w:sz w:val="32"/>
          <w:szCs w:val="32"/>
        </w:rPr>
        <w:t>年</w:t>
      </w:r>
      <w:r>
        <w:rPr>
          <w:rFonts w:hint="eastAsia" w:ascii="黑体" w:hAnsi="宋体" w:eastAsia="黑体"/>
          <w:b/>
          <w:sz w:val="32"/>
          <w:szCs w:val="32"/>
          <w:lang w:val="en-US" w:eastAsia="zh-CN"/>
        </w:rPr>
        <w:t>六</w:t>
      </w:r>
      <w:r>
        <w:rPr>
          <w:rFonts w:hint="eastAsia" w:ascii="黑体" w:hAnsi="宋体" w:eastAsia="黑体"/>
          <w:b/>
          <w:sz w:val="32"/>
          <w:szCs w:val="32"/>
        </w:rPr>
        <w:t>月</w:t>
      </w:r>
    </w:p>
    <w:p>
      <w:pPr>
        <w:overflowPunct w:val="0"/>
        <w:autoSpaceDE w:val="0"/>
        <w:autoSpaceDN w:val="0"/>
        <w:snapToGrid w:val="0"/>
        <w:spacing w:line="480" w:lineRule="exact"/>
        <w:ind w:firstLine="480" w:firstLineChars="200"/>
        <w:rPr>
          <w:rFonts w:hAnsi="宋体"/>
          <w:sz w:val="24"/>
        </w:rPr>
      </w:pPr>
    </w:p>
    <w:p>
      <w:pPr>
        <w:shd w:val="clear" w:color="auto" w:fill="FFFF00"/>
        <w:overflowPunct w:val="0"/>
        <w:autoSpaceDE w:val="0"/>
        <w:autoSpaceDN w:val="0"/>
        <w:snapToGrid w:val="0"/>
        <w:spacing w:line="440" w:lineRule="exact"/>
        <w:ind w:firstLine="482" w:firstLineChars="200"/>
        <w:rPr>
          <w:rFonts w:hAnsi="宋体"/>
          <w:b/>
          <w:sz w:val="24"/>
        </w:rPr>
        <w:sectPr>
          <w:headerReference r:id="rId3" w:type="default"/>
          <w:footerReference r:id="rId4" w:type="default"/>
          <w:pgSz w:w="11906" w:h="16838"/>
          <w:pgMar w:top="1474" w:right="1474" w:bottom="907" w:left="1474" w:header="680" w:footer="992" w:gutter="0"/>
          <w:pgNumType w:start="0"/>
          <w:cols w:space="720" w:num="1"/>
          <w:docGrid w:type="lines" w:linePitch="312" w:charSpace="0"/>
        </w:sectPr>
      </w:pPr>
    </w:p>
    <w:p>
      <w:pPr>
        <w:overflowPunct w:val="0"/>
        <w:autoSpaceDE w:val="0"/>
        <w:autoSpaceDN w:val="0"/>
        <w:snapToGrid w:val="0"/>
        <w:spacing w:line="480" w:lineRule="exact"/>
        <w:ind w:firstLine="482" w:firstLineChars="200"/>
        <w:rPr>
          <w:rFonts w:hint="default" w:hAnsi="宋体" w:eastAsia="宋体"/>
          <w:b/>
          <w:sz w:val="24"/>
          <w:szCs w:val="22"/>
          <w:lang w:val="en-US" w:eastAsia="zh-CN"/>
        </w:rPr>
      </w:pPr>
      <w:r>
        <w:rPr>
          <w:rFonts w:hint="eastAsia" w:hAnsi="宋体"/>
          <w:b/>
          <w:sz w:val="24"/>
          <w:szCs w:val="22"/>
        </w:rPr>
        <w:t>委托方（甲方）：</w:t>
      </w:r>
      <w:r>
        <w:rPr>
          <w:rFonts w:hint="eastAsia" w:hAnsi="宋体"/>
          <w:b/>
          <w:sz w:val="24"/>
          <w:szCs w:val="22"/>
          <w:lang w:val="en-US" w:eastAsia="zh-CN"/>
        </w:rPr>
        <w:t>安路普（北京）汽车技术服务有限公司</w:t>
      </w:r>
    </w:p>
    <w:p>
      <w:pPr>
        <w:overflowPunct w:val="0"/>
        <w:autoSpaceDE w:val="0"/>
        <w:autoSpaceDN w:val="0"/>
        <w:snapToGrid w:val="0"/>
        <w:spacing w:line="480" w:lineRule="exact"/>
        <w:ind w:firstLine="480" w:firstLineChars="200"/>
        <w:rPr>
          <w:rFonts w:hint="eastAsia" w:hAnsi="宋体"/>
          <w:sz w:val="24"/>
          <w:szCs w:val="22"/>
        </w:rPr>
      </w:pPr>
      <w:r>
        <w:rPr>
          <w:rFonts w:hint="eastAsia" w:hAnsi="宋体"/>
          <w:sz w:val="24"/>
          <w:szCs w:val="22"/>
        </w:rPr>
        <w:t>住所地：</w:t>
      </w:r>
    </w:p>
    <w:p>
      <w:pPr>
        <w:overflowPunct w:val="0"/>
        <w:autoSpaceDE w:val="0"/>
        <w:autoSpaceDN w:val="0"/>
        <w:snapToGrid w:val="0"/>
        <w:spacing w:line="480" w:lineRule="exact"/>
        <w:ind w:firstLine="480" w:firstLineChars="200"/>
        <w:rPr>
          <w:rFonts w:hint="eastAsia" w:hAnsi="宋体"/>
          <w:sz w:val="24"/>
          <w:szCs w:val="22"/>
        </w:rPr>
      </w:pPr>
      <w:r>
        <w:rPr>
          <w:rFonts w:hint="eastAsia" w:hAnsi="宋体"/>
          <w:sz w:val="24"/>
          <w:szCs w:val="22"/>
        </w:rPr>
        <w:t>项目负责人：</w:t>
      </w:r>
    </w:p>
    <w:p>
      <w:pPr>
        <w:overflowPunct w:val="0"/>
        <w:autoSpaceDE w:val="0"/>
        <w:autoSpaceDN w:val="0"/>
        <w:snapToGrid w:val="0"/>
        <w:spacing w:line="480" w:lineRule="exact"/>
        <w:ind w:firstLine="480" w:firstLineChars="200"/>
        <w:rPr>
          <w:rFonts w:hint="default" w:hAnsi="宋体" w:eastAsia="宋体"/>
          <w:sz w:val="24"/>
          <w:szCs w:val="22"/>
          <w:lang w:val="en-US" w:eastAsia="zh-CN"/>
        </w:rPr>
      </w:pPr>
      <w:r>
        <w:rPr>
          <w:rFonts w:hint="eastAsia" w:hAnsi="宋体"/>
          <w:sz w:val="24"/>
        </w:rPr>
        <w:t>联系电话：</w:t>
      </w:r>
    </w:p>
    <w:p>
      <w:pPr>
        <w:overflowPunct w:val="0"/>
        <w:autoSpaceDE w:val="0"/>
        <w:autoSpaceDN w:val="0"/>
        <w:snapToGrid w:val="0"/>
        <w:spacing w:line="480" w:lineRule="exact"/>
        <w:ind w:firstLine="482" w:firstLineChars="200"/>
        <w:rPr>
          <w:rFonts w:hAnsi="宋体"/>
          <w:b/>
          <w:sz w:val="24"/>
        </w:rPr>
      </w:pPr>
    </w:p>
    <w:p>
      <w:pPr>
        <w:overflowPunct w:val="0"/>
        <w:autoSpaceDE w:val="0"/>
        <w:autoSpaceDN w:val="0"/>
        <w:snapToGrid w:val="0"/>
        <w:spacing w:line="480" w:lineRule="exact"/>
        <w:ind w:firstLine="482" w:firstLineChars="200"/>
        <w:rPr>
          <w:rFonts w:hAnsi="宋体"/>
          <w:sz w:val="24"/>
        </w:rPr>
      </w:pPr>
      <w:r>
        <w:rPr>
          <w:rFonts w:hint="eastAsia" w:hAnsi="宋体"/>
          <w:b/>
          <w:sz w:val="24"/>
        </w:rPr>
        <w:t>受托方（乙方）：北京顺然天成咨询有限公司</w:t>
      </w:r>
    </w:p>
    <w:p>
      <w:pPr>
        <w:overflowPunct w:val="0"/>
        <w:autoSpaceDE w:val="0"/>
        <w:autoSpaceDN w:val="0"/>
        <w:snapToGrid w:val="0"/>
        <w:spacing w:line="480" w:lineRule="exact"/>
        <w:ind w:firstLine="480" w:firstLineChars="200"/>
        <w:rPr>
          <w:rFonts w:hint="default" w:hAnsi="宋体" w:eastAsia="宋体"/>
          <w:sz w:val="24"/>
          <w:lang w:val="en-US" w:eastAsia="zh-CN"/>
        </w:rPr>
      </w:pPr>
      <w:r>
        <w:rPr>
          <w:rFonts w:hint="eastAsia" w:hAnsi="宋体"/>
          <w:sz w:val="24"/>
        </w:rPr>
        <w:t>住所地：北京市丰台区总部基地十八区25号楼10层</w:t>
      </w:r>
      <w:r>
        <w:rPr>
          <w:rFonts w:hint="eastAsia" w:hAnsi="宋体"/>
          <w:sz w:val="24"/>
          <w:lang w:val="en-US" w:eastAsia="zh-CN"/>
        </w:rPr>
        <w:t>1009</w:t>
      </w:r>
    </w:p>
    <w:p>
      <w:pPr>
        <w:overflowPunct w:val="0"/>
        <w:autoSpaceDE w:val="0"/>
        <w:autoSpaceDN w:val="0"/>
        <w:snapToGrid w:val="0"/>
        <w:spacing w:line="480" w:lineRule="exact"/>
        <w:ind w:firstLine="480" w:firstLineChars="200"/>
        <w:rPr>
          <w:rFonts w:hint="default" w:hAnsi="宋体" w:eastAsia="宋体"/>
          <w:sz w:val="24"/>
          <w:shd w:val="clear" w:color="auto" w:fill="FF0000"/>
          <w:lang w:val="en-US" w:eastAsia="zh-CN"/>
        </w:rPr>
      </w:pPr>
      <w:r>
        <w:rPr>
          <w:rFonts w:hint="eastAsia" w:hAnsi="宋体"/>
          <w:sz w:val="24"/>
        </w:rPr>
        <w:t>项目负责人：</w:t>
      </w:r>
      <w:r>
        <w:rPr>
          <w:rFonts w:hint="eastAsia" w:hAnsi="宋体"/>
          <w:sz w:val="24"/>
          <w:lang w:val="en-US" w:eastAsia="zh-CN"/>
        </w:rPr>
        <w:t>施丹</w:t>
      </w:r>
    </w:p>
    <w:p>
      <w:pPr>
        <w:overflowPunct w:val="0"/>
        <w:autoSpaceDE w:val="0"/>
        <w:autoSpaceDN w:val="0"/>
        <w:snapToGrid w:val="0"/>
        <w:spacing w:line="480" w:lineRule="exact"/>
        <w:ind w:firstLine="480" w:firstLineChars="200"/>
        <w:rPr>
          <w:rFonts w:hint="default" w:hAnsi="宋体" w:eastAsia="宋体"/>
          <w:sz w:val="24"/>
          <w:lang w:val="en-US" w:eastAsia="zh-CN"/>
        </w:rPr>
      </w:pPr>
      <w:r>
        <w:rPr>
          <w:rFonts w:hint="eastAsia" w:hAnsi="宋体"/>
          <w:sz w:val="24"/>
        </w:rPr>
        <w:t>联系电话：</w:t>
      </w:r>
      <w:r>
        <w:rPr>
          <w:rFonts w:hint="eastAsia" w:hAnsi="宋体"/>
          <w:sz w:val="24"/>
          <w:lang w:val="en-US" w:eastAsia="zh-CN"/>
        </w:rPr>
        <w:t>13910232632</w:t>
      </w:r>
    </w:p>
    <w:p>
      <w:pPr>
        <w:overflowPunct w:val="0"/>
        <w:autoSpaceDE w:val="0"/>
        <w:autoSpaceDN w:val="0"/>
        <w:snapToGrid w:val="0"/>
        <w:spacing w:line="480" w:lineRule="exact"/>
        <w:ind w:firstLine="480" w:firstLineChars="200"/>
        <w:rPr>
          <w:rFonts w:hint="eastAsia" w:hAnsi="宋体"/>
          <w:sz w:val="24"/>
        </w:rPr>
      </w:pPr>
      <w:r>
        <w:rPr>
          <w:rFonts w:hint="eastAsia" w:hAnsi="宋体"/>
          <w:sz w:val="24"/>
        </w:rPr>
        <w:t>依据《中华人民共和国合同法》等相关法律规定，甲乙双方就</w:t>
      </w:r>
      <w:r>
        <w:rPr>
          <w:rFonts w:hint="eastAsia" w:hAnsi="宋体"/>
          <w:sz w:val="24"/>
          <w:lang w:val="en-US" w:eastAsia="zh-CN"/>
        </w:rPr>
        <w:t>申请新技术新产品项目，科技查新项目，知识产权试点</w:t>
      </w:r>
      <w:bookmarkStart w:id="0" w:name="_GoBack"/>
      <w:bookmarkEnd w:id="0"/>
      <w:r>
        <w:rPr>
          <w:rFonts w:hint="eastAsia" w:hAnsi="宋体"/>
          <w:sz w:val="24"/>
        </w:rPr>
        <w:t>提供</w:t>
      </w:r>
      <w:r>
        <w:rPr>
          <w:rFonts w:hint="eastAsia" w:hAnsi="宋体"/>
          <w:sz w:val="24"/>
          <w:lang w:val="en-US" w:eastAsia="zh-CN"/>
        </w:rPr>
        <w:t>代理</w:t>
      </w:r>
      <w:r>
        <w:rPr>
          <w:rFonts w:hint="eastAsia" w:hAnsi="宋体"/>
          <w:sz w:val="24"/>
        </w:rPr>
        <w:t>咨询服务，经协商一致，签订本协议：</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1、甲方的责任和义务</w:t>
      </w:r>
    </w:p>
    <w:p>
      <w:pPr>
        <w:overflowPunct w:val="0"/>
        <w:autoSpaceDE w:val="0"/>
        <w:autoSpaceDN w:val="0"/>
        <w:snapToGrid w:val="0"/>
        <w:spacing w:line="480" w:lineRule="exact"/>
        <w:rPr>
          <w:sz w:val="24"/>
        </w:rPr>
      </w:pPr>
      <w:r>
        <w:rPr>
          <w:rFonts w:hint="eastAsia"/>
          <w:sz w:val="24"/>
        </w:rPr>
        <w:t>1.1 甲方应按乙方要求，认真提供完整的材料、数据，并保证所提供材料的真实性。</w:t>
      </w:r>
    </w:p>
    <w:p>
      <w:pPr>
        <w:overflowPunct w:val="0"/>
        <w:autoSpaceDE w:val="0"/>
        <w:autoSpaceDN w:val="0"/>
        <w:snapToGrid w:val="0"/>
        <w:spacing w:line="480" w:lineRule="exact"/>
        <w:rPr>
          <w:sz w:val="24"/>
        </w:rPr>
      </w:pPr>
      <w:r>
        <w:rPr>
          <w:rFonts w:hint="eastAsia"/>
          <w:sz w:val="24"/>
        </w:rPr>
        <w:t>1.2 甲方应指定专门人员与乙方项目经理对接，并按照乙方提供的资料清单，提供所需要的基础资料，并提供工作便利。</w:t>
      </w:r>
    </w:p>
    <w:p>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rPr>
      </w:pPr>
      <w:r>
        <w:rPr>
          <w:rFonts w:hint="eastAsia"/>
          <w:sz w:val="24"/>
        </w:rPr>
        <w:t>1.3 甲方应按照乙方限定的时限要求及时补充、修正有关申请材料。</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2、乙方的责任和义务</w:t>
      </w:r>
    </w:p>
    <w:p>
      <w:pPr>
        <w:overflowPunct w:val="0"/>
        <w:autoSpaceDE w:val="0"/>
        <w:autoSpaceDN w:val="0"/>
        <w:snapToGrid w:val="0"/>
        <w:spacing w:line="480" w:lineRule="exact"/>
        <w:rPr>
          <w:sz w:val="24"/>
        </w:rPr>
      </w:pPr>
      <w:r>
        <w:rPr>
          <w:rFonts w:hint="eastAsia"/>
          <w:sz w:val="24"/>
        </w:rPr>
        <w:t>2.1 乙方为甲方提供科技政策咨询，指导甲方科学合理的用足用好国家科技政策，协助甲方在政策允许的前提下进行科技政策申报，实现企业利润最大化。</w:t>
      </w:r>
    </w:p>
    <w:p>
      <w:pPr>
        <w:overflowPunct w:val="0"/>
        <w:autoSpaceDE w:val="0"/>
        <w:autoSpaceDN w:val="0"/>
        <w:snapToGrid w:val="0"/>
        <w:spacing w:line="480" w:lineRule="exact"/>
        <w:rPr>
          <w:sz w:val="24"/>
        </w:rPr>
      </w:pPr>
      <w:r>
        <w:rPr>
          <w:rFonts w:hint="eastAsia"/>
          <w:sz w:val="24"/>
        </w:rPr>
        <w:t>2.2 认定咨询服务完成时，乙方应以书面和电子文档形式各提交一份完整的项目申报资料，交存甲方存档备案。</w:t>
      </w:r>
    </w:p>
    <w:p>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pPr>
        <w:overflowPunct w:val="0"/>
        <w:autoSpaceDE w:val="0"/>
        <w:autoSpaceDN w:val="0"/>
        <w:snapToGrid w:val="0"/>
        <w:spacing w:line="480" w:lineRule="exact"/>
        <w:rPr>
          <w:rFonts w:hint="eastAsia"/>
          <w:sz w:val="28"/>
          <w:szCs w:val="28"/>
        </w:rPr>
      </w:pPr>
      <w:r>
        <w:rPr>
          <w:rFonts w:hint="eastAsia"/>
          <w:b/>
          <w:kern w:val="2"/>
          <w:sz w:val="28"/>
          <w:szCs w:val="28"/>
          <w:lang w:val="en-US" w:eastAsia="zh-CN" w:bidi="ar-SA"/>
        </w:rPr>
        <w:t>3、项目明细及费用的支付</w:t>
      </w:r>
    </w:p>
    <w:p>
      <w:pPr>
        <w:overflowPunct w:val="0"/>
        <w:autoSpaceDE w:val="0"/>
        <w:autoSpaceDN w:val="0"/>
        <w:snapToGrid w:val="0"/>
        <w:spacing w:line="480" w:lineRule="exact"/>
        <w:rPr>
          <w:rFonts w:hint="eastAsia"/>
          <w:sz w:val="24"/>
        </w:rPr>
      </w:pPr>
      <w:r>
        <w:rPr>
          <w:rFonts w:hint="eastAsia"/>
          <w:sz w:val="24"/>
        </w:rPr>
        <w:t>3.1 项目</w:t>
      </w:r>
      <w:r>
        <w:rPr>
          <w:rFonts w:hint="eastAsia"/>
          <w:sz w:val="24"/>
          <w:lang w:val="en-US" w:eastAsia="zh-CN"/>
        </w:rPr>
        <w:t>费用</w:t>
      </w:r>
      <w:r>
        <w:rPr>
          <w:rFonts w:hint="eastAsia"/>
          <w:sz w:val="24"/>
        </w:rPr>
        <w:t>明细：</w:t>
      </w:r>
    </w:p>
    <w:tbl>
      <w:tblPr>
        <w:tblStyle w:val="9"/>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736"/>
        <w:gridCol w:w="699"/>
        <w:gridCol w:w="1150"/>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07" w:type="dxa"/>
            <w:vAlign w:val="center"/>
          </w:tcPr>
          <w:p>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序号</w:t>
            </w:r>
          </w:p>
        </w:tc>
        <w:tc>
          <w:tcPr>
            <w:tcW w:w="2736" w:type="dxa"/>
            <w:vAlign w:val="center"/>
          </w:tcPr>
          <w:p>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名称</w:t>
            </w:r>
          </w:p>
        </w:tc>
        <w:tc>
          <w:tcPr>
            <w:tcW w:w="699" w:type="dxa"/>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b/>
                <w:bCs/>
                <w:kern w:val="0"/>
                <w:sz w:val="16"/>
                <w:szCs w:val="16"/>
              </w:rPr>
              <w:t>数量</w:t>
            </w:r>
          </w:p>
        </w:tc>
        <w:tc>
          <w:tcPr>
            <w:tcW w:w="1150" w:type="dxa"/>
            <w:vAlign w:val="center"/>
          </w:tcPr>
          <w:p>
            <w:pPr>
              <w:widowControl/>
              <w:jc w:val="center"/>
              <w:rPr>
                <w:rFonts w:hint="eastAsia" w:ascii="微软雅黑" w:hAnsi="微软雅黑" w:eastAsia="微软雅黑" w:cs="宋体"/>
                <w:b/>
                <w:bCs/>
                <w:color w:val="000000"/>
                <w:kern w:val="0"/>
                <w:sz w:val="16"/>
                <w:szCs w:val="16"/>
                <w:lang w:val="en-US" w:eastAsia="zh-CN"/>
              </w:rPr>
            </w:pPr>
            <w:r>
              <w:rPr>
                <w:rFonts w:hint="eastAsia" w:ascii="微软雅黑" w:hAnsi="微软雅黑" w:eastAsia="微软雅黑" w:cs="宋体"/>
                <w:b/>
                <w:bCs/>
                <w:color w:val="000000"/>
                <w:kern w:val="0"/>
                <w:sz w:val="16"/>
                <w:szCs w:val="16"/>
                <w:lang w:val="en-US" w:eastAsia="zh-CN"/>
              </w:rPr>
              <w:t>费用</w:t>
            </w:r>
          </w:p>
        </w:tc>
        <w:tc>
          <w:tcPr>
            <w:tcW w:w="3761" w:type="dxa"/>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b/>
                <w:bCs/>
                <w:kern w:val="0"/>
                <w:sz w:val="16"/>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7" w:type="dxa"/>
            <w:shd w:val="clear" w:color="auto" w:fill="auto"/>
            <w:vAlign w:val="center"/>
          </w:tcPr>
          <w:p>
            <w:pPr>
              <w:widowControl/>
              <w:jc w:val="center"/>
              <w:rPr>
                <w:rFonts w:hint="eastAsia" w:ascii="微软雅黑" w:hAnsi="微软雅黑" w:eastAsia="微软雅黑" w:cs="宋体"/>
                <w:b/>
                <w:bCs/>
                <w:kern w:val="0"/>
                <w:sz w:val="16"/>
                <w:szCs w:val="16"/>
                <w:lang w:eastAsia="zh-CN"/>
              </w:rPr>
            </w:pPr>
            <w:r>
              <w:rPr>
                <w:rFonts w:hint="eastAsia" w:ascii="微软雅黑" w:hAnsi="微软雅黑" w:eastAsia="微软雅黑" w:cs="宋体"/>
                <w:b/>
                <w:bCs/>
                <w:kern w:val="0"/>
                <w:sz w:val="16"/>
                <w:szCs w:val="16"/>
                <w:lang w:val="en-US" w:eastAsia="zh-CN"/>
              </w:rPr>
              <w:t>1</w:t>
            </w:r>
          </w:p>
        </w:tc>
        <w:tc>
          <w:tcPr>
            <w:tcW w:w="2736"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新技术新产品</w:t>
            </w:r>
          </w:p>
        </w:tc>
        <w:tc>
          <w:tcPr>
            <w:tcW w:w="699"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n</w:t>
            </w:r>
          </w:p>
        </w:tc>
        <w:tc>
          <w:tcPr>
            <w:tcW w:w="1150"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3500元/件</w:t>
            </w:r>
          </w:p>
        </w:tc>
        <w:tc>
          <w:tcPr>
            <w:tcW w:w="3761"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公示通过后支付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7" w:type="dxa"/>
            <w:shd w:val="clear" w:color="auto" w:fill="auto"/>
            <w:vAlign w:val="center"/>
          </w:tcPr>
          <w:p>
            <w:pPr>
              <w:widowControl/>
              <w:jc w:val="center"/>
              <w:rPr>
                <w:rFonts w:hint="eastAsia" w:ascii="微软雅黑" w:hAnsi="微软雅黑" w:eastAsia="微软雅黑" w:cs="宋体"/>
                <w:b/>
                <w:bCs/>
                <w:kern w:val="0"/>
                <w:sz w:val="16"/>
                <w:szCs w:val="16"/>
                <w:lang w:eastAsia="zh-CN"/>
              </w:rPr>
            </w:pPr>
            <w:r>
              <w:rPr>
                <w:rFonts w:hint="eastAsia" w:ascii="微软雅黑" w:hAnsi="微软雅黑" w:eastAsia="微软雅黑" w:cs="宋体"/>
                <w:b/>
                <w:bCs/>
                <w:kern w:val="0"/>
                <w:sz w:val="16"/>
                <w:szCs w:val="16"/>
                <w:lang w:val="en-US" w:eastAsia="zh-CN"/>
              </w:rPr>
              <w:t>2</w:t>
            </w:r>
          </w:p>
        </w:tc>
        <w:tc>
          <w:tcPr>
            <w:tcW w:w="2736"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科技查新报告</w:t>
            </w:r>
          </w:p>
        </w:tc>
        <w:tc>
          <w:tcPr>
            <w:tcW w:w="699" w:type="dxa"/>
            <w:shd w:val="clear" w:color="auto" w:fill="auto"/>
            <w:vAlign w:val="center"/>
          </w:tcPr>
          <w:p>
            <w:pPr>
              <w:widowControl/>
              <w:jc w:val="center"/>
              <w:rPr>
                <w:rFonts w:hint="eastAsia" w:ascii="微软雅黑" w:hAnsi="微软雅黑" w:eastAsia="微软雅黑" w:cs="宋体"/>
                <w:kern w:val="0"/>
                <w:sz w:val="16"/>
                <w:szCs w:val="16"/>
                <w:lang w:eastAsia="zh-CN"/>
              </w:rPr>
            </w:pPr>
            <w:r>
              <w:rPr>
                <w:rFonts w:hint="eastAsia" w:ascii="微软雅黑" w:hAnsi="微软雅黑" w:eastAsia="微软雅黑" w:cs="宋体"/>
                <w:kern w:val="0"/>
                <w:sz w:val="16"/>
                <w:szCs w:val="16"/>
                <w:lang w:val="en-US" w:eastAsia="zh-CN"/>
              </w:rPr>
              <w:t>n</w:t>
            </w:r>
          </w:p>
        </w:tc>
        <w:tc>
          <w:tcPr>
            <w:tcW w:w="1150"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1800元/件</w:t>
            </w:r>
          </w:p>
        </w:tc>
        <w:tc>
          <w:tcPr>
            <w:tcW w:w="3761"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出报告即付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7" w:type="dxa"/>
            <w:shd w:val="clear" w:color="auto" w:fill="auto"/>
            <w:vAlign w:val="center"/>
          </w:tcPr>
          <w:p>
            <w:pPr>
              <w:widowControl/>
              <w:jc w:val="center"/>
              <w:rPr>
                <w:rFonts w:hint="default" w:ascii="微软雅黑" w:hAnsi="微软雅黑" w:eastAsia="微软雅黑" w:cs="宋体"/>
                <w:b/>
                <w:bCs/>
                <w:kern w:val="0"/>
                <w:sz w:val="16"/>
                <w:szCs w:val="16"/>
                <w:lang w:val="en-US" w:eastAsia="zh-CN"/>
              </w:rPr>
            </w:pPr>
            <w:r>
              <w:rPr>
                <w:rFonts w:hint="eastAsia" w:ascii="微软雅黑" w:hAnsi="微软雅黑" w:eastAsia="微软雅黑" w:cs="宋体"/>
                <w:b/>
                <w:bCs/>
                <w:kern w:val="0"/>
                <w:sz w:val="16"/>
                <w:szCs w:val="16"/>
                <w:lang w:val="en-US" w:eastAsia="zh-CN"/>
              </w:rPr>
              <w:t>3</w:t>
            </w:r>
          </w:p>
        </w:tc>
        <w:tc>
          <w:tcPr>
            <w:tcW w:w="2736"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知识产权试点</w:t>
            </w:r>
          </w:p>
        </w:tc>
        <w:tc>
          <w:tcPr>
            <w:tcW w:w="699"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w:t>
            </w:r>
          </w:p>
        </w:tc>
        <w:tc>
          <w:tcPr>
            <w:tcW w:w="1150"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5000元</w:t>
            </w:r>
          </w:p>
        </w:tc>
        <w:tc>
          <w:tcPr>
            <w:tcW w:w="3761"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公式通过后支付</w:t>
            </w:r>
          </w:p>
        </w:tc>
      </w:tr>
    </w:tbl>
    <w:p>
      <w:pPr>
        <w:overflowPunct w:val="0"/>
        <w:autoSpaceDE w:val="0"/>
        <w:autoSpaceDN w:val="0"/>
        <w:snapToGrid w:val="0"/>
        <w:spacing w:line="480" w:lineRule="exact"/>
        <w:rPr>
          <w:rFonts w:hint="eastAsia"/>
          <w:sz w:val="24"/>
        </w:rPr>
      </w:pPr>
      <w:r>
        <w:rPr>
          <w:rFonts w:hint="eastAsia"/>
          <w:sz w:val="24"/>
        </w:rPr>
        <w:t>以上列明的费用即为申请该项目的</w:t>
      </w:r>
      <w:r>
        <w:rPr>
          <w:rFonts w:hint="eastAsia"/>
          <w:sz w:val="24"/>
          <w:lang w:val="en-US" w:eastAsia="zh-CN"/>
        </w:rPr>
        <w:t>代理</w:t>
      </w:r>
      <w:r>
        <w:rPr>
          <w:rFonts w:hint="eastAsia"/>
          <w:sz w:val="24"/>
        </w:rPr>
        <w:t>费用</w:t>
      </w:r>
    </w:p>
    <w:p>
      <w:pPr>
        <w:overflowPunct w:val="0"/>
        <w:autoSpaceDE w:val="0"/>
        <w:autoSpaceDN w:val="0"/>
        <w:snapToGrid w:val="0"/>
        <w:spacing w:line="480" w:lineRule="exact"/>
        <w:rPr>
          <w:rFonts w:hint="eastAsia"/>
          <w:sz w:val="24"/>
          <w:lang w:val="en-US" w:eastAsia="zh-CN"/>
        </w:rPr>
      </w:pPr>
      <w:r>
        <w:rPr>
          <w:rFonts w:hint="eastAsia"/>
          <w:sz w:val="24"/>
          <w:lang w:val="en-US" w:eastAsia="zh-CN"/>
        </w:rPr>
        <w:t>3.2 付款方式：</w:t>
      </w:r>
    </w:p>
    <w:p>
      <w:pPr>
        <w:numPr>
          <w:ilvl w:val="-1"/>
          <w:numId w:val="0"/>
        </w:numPr>
        <w:spacing w:line="360" w:lineRule="auto"/>
        <w:ind w:firstLine="240" w:firstLineChars="100"/>
        <w:rPr>
          <w:rFonts w:hint="eastAsia" w:ascii="宋体" w:hAnsi="宋体" w:eastAsia="宋体" w:cs="宋体"/>
          <w:sz w:val="24"/>
          <w:szCs w:val="24"/>
          <w:lang w:eastAsia="zh-CN"/>
        </w:rPr>
      </w:pPr>
      <w:r>
        <w:rPr>
          <w:rFonts w:hint="eastAsia" w:ascii="宋体" w:hAnsi="宋体" w:cs="宋体"/>
          <w:kern w:val="0"/>
          <w:sz w:val="24"/>
          <w:szCs w:val="24"/>
          <w:lang w:val="en-US" w:eastAsia="zh-CN"/>
        </w:rPr>
        <w:t>1.</w:t>
      </w:r>
      <w:r>
        <w:rPr>
          <w:rFonts w:hint="eastAsia" w:ascii="宋体" w:hAnsi="宋体" w:cs="宋体"/>
          <w:kern w:val="0"/>
          <w:sz w:val="24"/>
          <w:szCs w:val="24"/>
        </w:rPr>
        <w:t>合同签定之日甲方向乙方支付</w:t>
      </w:r>
      <w:r>
        <w:rPr>
          <w:rFonts w:hint="eastAsia" w:ascii="宋体" w:hAnsi="宋体" w:cs="宋体"/>
          <w:kern w:val="0"/>
          <w:sz w:val="24"/>
          <w:szCs w:val="24"/>
          <w:lang w:val="en-US" w:eastAsia="zh-CN"/>
        </w:rPr>
        <w:t>科技查新报告的费用</w:t>
      </w:r>
      <w:r>
        <w:rPr>
          <w:rFonts w:hint="eastAsia" w:ascii="宋体" w:hAnsi="宋体" w:cs="宋体"/>
          <w:kern w:val="0"/>
          <w:sz w:val="24"/>
          <w:szCs w:val="24"/>
        </w:rPr>
        <w:t>,乙方收到款后开始查新工作,并于</w:t>
      </w:r>
      <w:r>
        <w:rPr>
          <w:rFonts w:hint="eastAsia" w:ascii="宋体" w:hAnsi="宋体" w:cs="宋体"/>
          <w:kern w:val="0"/>
          <w:sz w:val="24"/>
          <w:szCs w:val="24"/>
          <w:lang w:val="en-US" w:eastAsia="zh-CN"/>
        </w:rPr>
        <w:t>10</w:t>
      </w:r>
      <w:r>
        <w:rPr>
          <w:rFonts w:hint="eastAsia" w:ascii="宋体" w:hAnsi="宋体" w:cs="宋体"/>
          <w:kern w:val="0"/>
          <w:sz w:val="24"/>
          <w:szCs w:val="24"/>
        </w:rPr>
        <w:t>日内出具查新报告。甲方付款前，乙方</w:t>
      </w:r>
      <w:r>
        <w:rPr>
          <w:rFonts w:hint="eastAsia" w:ascii="宋体" w:hAnsi="宋体" w:eastAsia="宋体" w:cs="宋体"/>
          <w:sz w:val="24"/>
          <w:szCs w:val="24"/>
        </w:rPr>
        <w:t>应提供</w:t>
      </w:r>
      <w:r>
        <w:rPr>
          <w:rFonts w:hint="eastAsia" w:ascii="宋体" w:hAnsi="宋体" w:cs="宋体"/>
          <w:sz w:val="24"/>
          <w:szCs w:val="24"/>
          <w:lang w:val="en-US" w:eastAsia="zh-CN"/>
        </w:rPr>
        <w:t>对应金额的</w:t>
      </w:r>
      <w:r>
        <w:rPr>
          <w:rFonts w:hint="eastAsia" w:ascii="宋体" w:hAnsi="宋体" w:eastAsia="宋体" w:cs="宋体"/>
          <w:sz w:val="24"/>
          <w:szCs w:val="24"/>
        </w:rPr>
        <w:t>增值税专用发票（增值税税率为</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给甲方</w:t>
      </w:r>
      <w:r>
        <w:rPr>
          <w:rFonts w:hint="eastAsia" w:ascii="宋体" w:hAnsi="宋体" w:eastAsia="宋体" w:cs="宋体"/>
          <w:sz w:val="24"/>
          <w:szCs w:val="24"/>
        </w:rPr>
        <w:t>，否则，甲方有权顺延付款时间而无需承担任何违约责任，且乙方不得以此为由拖延履行合同义务</w:t>
      </w:r>
      <w:r>
        <w:rPr>
          <w:rFonts w:hint="eastAsia" w:ascii="宋体" w:hAnsi="宋体" w:cs="宋体"/>
          <w:sz w:val="24"/>
          <w:szCs w:val="24"/>
          <w:lang w:eastAsia="zh-CN"/>
        </w:rPr>
        <w:t>。</w:t>
      </w:r>
    </w:p>
    <w:p>
      <w:pPr>
        <w:overflowPunct w:val="0"/>
        <w:autoSpaceDE w:val="0"/>
        <w:autoSpaceDN w:val="0"/>
        <w:snapToGrid w:val="0"/>
        <w:spacing w:line="480" w:lineRule="exact"/>
        <w:rPr>
          <w:rFonts w:hint="eastAsia"/>
          <w:sz w:val="24"/>
          <w:szCs w:val="22"/>
        </w:rPr>
      </w:pPr>
      <w:r>
        <w:rPr>
          <w:rFonts w:hint="eastAsia" w:ascii="宋体" w:hAnsi="宋体" w:eastAsia="宋体" w:cs="宋体"/>
          <w:sz w:val="24"/>
          <w:szCs w:val="24"/>
          <w:lang w:val="en-US" w:eastAsia="zh-CN"/>
        </w:rPr>
        <w:t xml:space="preserve"> 2.新技术新产品</w:t>
      </w:r>
      <w:r>
        <w:rPr>
          <w:rFonts w:hint="eastAsia" w:ascii="宋体" w:hAnsi="宋体" w:cs="宋体"/>
          <w:sz w:val="24"/>
          <w:szCs w:val="24"/>
          <w:lang w:val="en-US" w:eastAsia="zh-CN"/>
        </w:rPr>
        <w:t>，知识产权试点</w:t>
      </w:r>
      <w:r>
        <w:rPr>
          <w:rFonts w:hint="eastAsia" w:ascii="宋体" w:hAnsi="宋体" w:eastAsia="宋体" w:cs="宋体"/>
          <w:sz w:val="24"/>
          <w:szCs w:val="24"/>
          <w:lang w:val="en-US" w:eastAsia="zh-CN"/>
        </w:rPr>
        <w:t>待项目完成并公示通过后，</w:t>
      </w:r>
      <w:r>
        <w:rPr>
          <w:rFonts w:hint="eastAsia"/>
          <w:sz w:val="24"/>
        </w:rPr>
        <w:t>乙方</w:t>
      </w:r>
      <w:r>
        <w:rPr>
          <w:rFonts w:hint="eastAsia"/>
          <w:sz w:val="24"/>
          <w:lang w:val="en-US" w:eastAsia="zh-CN"/>
        </w:rPr>
        <w:t>按照3.1中费用条款</w:t>
      </w:r>
      <w:r>
        <w:rPr>
          <w:rFonts w:hint="eastAsia"/>
          <w:sz w:val="24"/>
        </w:rPr>
        <w:t>提供</w:t>
      </w:r>
      <w:r>
        <w:rPr>
          <w:rFonts w:hint="eastAsia"/>
          <w:sz w:val="24"/>
          <w:lang w:val="en-US" w:eastAsia="zh-CN"/>
        </w:rPr>
        <w:t>对应金额的</w:t>
      </w:r>
      <w:r>
        <w:rPr>
          <w:rFonts w:hint="eastAsia"/>
          <w:sz w:val="24"/>
          <w:szCs w:val="22"/>
        </w:rPr>
        <w:t>增值税专用发票</w:t>
      </w:r>
      <w:r>
        <w:rPr>
          <w:rFonts w:hint="eastAsia"/>
          <w:sz w:val="24"/>
        </w:rPr>
        <w:t>（6%技术服务费）</w:t>
      </w:r>
      <w:r>
        <w:rPr>
          <w:rFonts w:hint="eastAsia" w:ascii="宋体" w:hAnsi="宋体"/>
          <w:sz w:val="24"/>
          <w:szCs w:val="24"/>
        </w:rPr>
        <w:t>给</w:t>
      </w:r>
      <w:r>
        <w:rPr>
          <w:rFonts w:hint="eastAsia"/>
          <w:sz w:val="24"/>
          <w:szCs w:val="22"/>
        </w:rPr>
        <w:t>甲方，甲方自收到发票后5个工作日内支付发票等额费用给乙方。</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4、协议的生效、变更和解除</w:t>
      </w:r>
    </w:p>
    <w:p>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本协议自双方法定代表人或授权代表签字并盖公章或合同专用章之日起生效，有效期</w:t>
      </w:r>
      <w:r>
        <w:rPr>
          <w:rFonts w:hint="eastAsia"/>
          <w:sz w:val="24"/>
          <w:lang w:val="en-US" w:eastAsia="zh-CN"/>
        </w:rPr>
        <w:t>五</w:t>
      </w:r>
      <w:r>
        <w:rPr>
          <w:rFonts w:hint="eastAsia"/>
          <w:sz w:val="24"/>
        </w:rPr>
        <w:t>年。</w:t>
      </w:r>
    </w:p>
    <w:p>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自本协议生效之日起，除因乙方原因未能提供有效服务或合同已经解除之外，自本协议生效之日起，无论甲方以何种理由中止申报，在本合同签署之日起一年内，甲方获得相应资质</w:t>
      </w:r>
      <w:r>
        <w:rPr>
          <w:rFonts w:hint="eastAsia"/>
          <w:sz w:val="24"/>
          <w:lang w:val="en-US" w:eastAsia="zh-CN"/>
        </w:rPr>
        <w:t>或资金</w:t>
      </w:r>
      <w:r>
        <w:rPr>
          <w:rFonts w:hint="eastAsia"/>
          <w:sz w:val="24"/>
        </w:rPr>
        <w:t>的，均应视为甲方利用了乙方的智力成果或有关服务，且乙方已经履行了本合同项下的全部义务，甲方应按照3.1</w:t>
      </w:r>
      <w:r>
        <w:rPr>
          <w:rFonts w:hint="eastAsia"/>
          <w:sz w:val="24"/>
          <w:lang w:val="en-US" w:eastAsia="zh-CN"/>
        </w:rPr>
        <w:t>及3.2</w:t>
      </w:r>
      <w:r>
        <w:rPr>
          <w:rFonts w:hint="eastAsia"/>
          <w:sz w:val="24"/>
        </w:rPr>
        <w:t>条款一次性支付全部合同款。</w:t>
      </w:r>
    </w:p>
    <w:p>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pPr>
        <w:overflowPunct w:val="0"/>
        <w:autoSpaceDE w:val="0"/>
        <w:autoSpaceDN w:val="0"/>
        <w:snapToGrid w:val="0"/>
        <w:spacing w:line="480" w:lineRule="exact"/>
        <w:rPr>
          <w:sz w:val="24"/>
        </w:rPr>
      </w:pPr>
      <w:r>
        <w:rPr>
          <w:rFonts w:hint="eastAsia"/>
          <w:sz w:val="24"/>
        </w:rPr>
        <w:t>4.3.1 因不可抗力致使协议不能履行，协议解除；</w:t>
      </w:r>
    </w:p>
    <w:p>
      <w:pPr>
        <w:overflowPunct w:val="0"/>
        <w:autoSpaceDE w:val="0"/>
        <w:autoSpaceDN w:val="0"/>
        <w:snapToGrid w:val="0"/>
        <w:spacing w:line="480" w:lineRule="exact"/>
        <w:rPr>
          <w:sz w:val="24"/>
        </w:rPr>
      </w:pPr>
      <w:r>
        <w:rPr>
          <w:rFonts w:hint="eastAsia"/>
          <w:sz w:val="24"/>
        </w:rPr>
        <w:t>4.3.2 一方严重违约，导致协议不能履行，另一方有权解除协议；</w:t>
      </w:r>
    </w:p>
    <w:p>
      <w:pPr>
        <w:overflowPunct w:val="0"/>
        <w:autoSpaceDE w:val="0"/>
        <w:autoSpaceDN w:val="0"/>
        <w:snapToGrid w:val="0"/>
        <w:spacing w:line="480" w:lineRule="exact"/>
        <w:rPr>
          <w:sz w:val="24"/>
        </w:rPr>
      </w:pPr>
      <w:r>
        <w:rPr>
          <w:rFonts w:hint="eastAsia"/>
          <w:sz w:val="24"/>
        </w:rPr>
        <w:t>4.3.3 双方一致同意终止本协议。</w:t>
      </w:r>
    </w:p>
    <w:p>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lang w:val="en-US" w:eastAsia="zh-CN"/>
        </w:rPr>
      </w:pPr>
      <w:r>
        <w:rPr>
          <w:rFonts w:hint="eastAsia"/>
          <w:sz w:val="24"/>
        </w:rPr>
        <w:t>4.</w:t>
      </w:r>
      <w:r>
        <w:rPr>
          <w:sz w:val="24"/>
        </w:rPr>
        <w:t>4</w:t>
      </w:r>
      <w:r>
        <w:rPr>
          <w:rFonts w:hint="eastAsia"/>
          <w:sz w:val="24"/>
        </w:rPr>
        <w:t xml:space="preserve"> 在协议期满终止时，若双方之间仍有未履行完毕的权利和义务，双方将继续履行各自的权利和义务。</w:t>
      </w:r>
    </w:p>
    <w:p>
      <w:pPr>
        <w:overflowPunct w:val="0"/>
        <w:autoSpaceDE w:val="0"/>
        <w:autoSpaceDN w:val="0"/>
        <w:snapToGrid w:val="0"/>
        <w:spacing w:line="480" w:lineRule="exact"/>
        <w:rPr>
          <w:rFonts w:hint="eastAsia"/>
          <w:b/>
          <w:kern w:val="2"/>
          <w:sz w:val="28"/>
          <w:szCs w:val="28"/>
          <w:lang w:val="en-US" w:eastAsia="zh-CN" w:bidi="ar-SA"/>
        </w:rPr>
      </w:pPr>
      <w:r>
        <w:rPr>
          <w:rFonts w:hint="eastAsia"/>
          <w:b/>
          <w:kern w:val="2"/>
          <w:sz w:val="28"/>
          <w:szCs w:val="28"/>
          <w:lang w:val="en-US" w:eastAsia="zh-CN" w:bidi="ar-SA"/>
        </w:rPr>
        <w:t>5、保密</w:t>
      </w:r>
    </w:p>
    <w:p>
      <w:pPr>
        <w:overflowPunct w:val="0"/>
        <w:autoSpaceDE w:val="0"/>
        <w:autoSpaceDN w:val="0"/>
        <w:snapToGrid w:val="0"/>
        <w:spacing w:line="480" w:lineRule="exact"/>
        <w:rPr>
          <w:rFonts w:hint="eastAsia"/>
          <w:sz w:val="24"/>
          <w:szCs w:val="22"/>
        </w:rPr>
      </w:pPr>
      <w:r>
        <w:rPr>
          <w:rFonts w:hint="eastAsia"/>
          <w:sz w:val="24"/>
          <w:szCs w:val="22"/>
        </w:rPr>
        <w:t>5.1 保密内容（包括技术信息和经营信息）：为执行本合同而获得的所有原始资料。</w:t>
      </w:r>
    </w:p>
    <w:p>
      <w:pPr>
        <w:overflowPunct w:val="0"/>
        <w:autoSpaceDE w:val="0"/>
        <w:autoSpaceDN w:val="0"/>
        <w:snapToGrid w:val="0"/>
        <w:spacing w:line="480" w:lineRule="exact"/>
        <w:rPr>
          <w:rFonts w:hint="eastAsia"/>
          <w:sz w:val="24"/>
          <w:szCs w:val="22"/>
        </w:rPr>
      </w:pPr>
      <w:r>
        <w:rPr>
          <w:rFonts w:hint="eastAsia"/>
          <w:sz w:val="24"/>
          <w:szCs w:val="22"/>
        </w:rPr>
        <w:t>5.2 涉密人员范围：所有参与该合同项目的承办方即乙方人员。</w:t>
      </w:r>
    </w:p>
    <w:p>
      <w:pPr>
        <w:overflowPunct w:val="0"/>
        <w:autoSpaceDE w:val="0"/>
        <w:autoSpaceDN w:val="0"/>
        <w:snapToGrid w:val="0"/>
        <w:spacing w:line="480" w:lineRule="exact"/>
        <w:rPr>
          <w:rFonts w:hint="eastAsia"/>
          <w:sz w:val="24"/>
          <w:szCs w:val="22"/>
        </w:rPr>
      </w:pPr>
      <w:r>
        <w:rPr>
          <w:rFonts w:hint="eastAsia"/>
          <w:sz w:val="24"/>
          <w:szCs w:val="22"/>
        </w:rPr>
        <w:t>5.3 保密期限：合同生效后五年。</w:t>
      </w:r>
    </w:p>
    <w:p>
      <w:pPr>
        <w:overflowPunct w:val="0"/>
        <w:autoSpaceDE w:val="0"/>
        <w:autoSpaceDN w:val="0"/>
        <w:snapToGrid w:val="0"/>
        <w:spacing w:line="480" w:lineRule="exact"/>
        <w:rPr>
          <w:rFonts w:hint="eastAsia"/>
          <w:sz w:val="24"/>
          <w:szCs w:val="22"/>
        </w:rPr>
      </w:pPr>
      <w:r>
        <w:rPr>
          <w:rFonts w:hint="eastAsia"/>
          <w:sz w:val="24"/>
          <w:szCs w:val="22"/>
        </w:rPr>
        <w:t>5.4 泄密责任：如因乙方泄密造成甲方损失的，乙方应承担相应赔偿责任。</w:t>
      </w:r>
    </w:p>
    <w:p>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szCs w:val="22"/>
        </w:rPr>
      </w:pPr>
      <w:r>
        <w:rPr>
          <w:rFonts w:hint="eastAsia"/>
          <w:sz w:val="24"/>
          <w:szCs w:val="22"/>
        </w:rPr>
        <w:t>5.5</w:t>
      </w:r>
      <w:r>
        <w:rPr>
          <w:rFonts w:hint="eastAsia"/>
          <w:sz w:val="24"/>
          <w:szCs w:val="22"/>
          <w:lang w:val="en-US" w:eastAsia="zh-CN"/>
        </w:rPr>
        <w:t xml:space="preserve"> </w:t>
      </w:r>
      <w:r>
        <w:rPr>
          <w:rFonts w:hint="eastAsia"/>
          <w:sz w:val="24"/>
          <w:szCs w:val="22"/>
        </w:rPr>
        <w:t>泄密定义：未经甲方同意，乙方向第三方提供为执行本合同而获得的原始记录、图件或报告等内容被视为乙方泄密。未经甲方同意，乙方以任何组织和个人的名义发表了涉及本合同的测试资料及学术成果资料被视为乙方泄密。</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6、违约及争议的解决</w:t>
      </w:r>
    </w:p>
    <w:p>
      <w:pPr>
        <w:overflowPunct w:val="0"/>
        <w:autoSpaceDE w:val="0"/>
        <w:autoSpaceDN w:val="0"/>
        <w:snapToGrid w:val="0"/>
        <w:spacing w:line="480" w:lineRule="exact"/>
        <w:rPr>
          <w:sz w:val="24"/>
        </w:rPr>
      </w:pPr>
      <w:r>
        <w:rPr>
          <w:rFonts w:hint="eastAsia"/>
          <w:sz w:val="24"/>
        </w:rPr>
        <w:t>6.</w:t>
      </w:r>
      <w:r>
        <w:rPr>
          <w:sz w:val="24"/>
        </w:rPr>
        <w:t>1</w:t>
      </w:r>
      <w:r>
        <w:rPr>
          <w:rFonts w:hint="eastAsia"/>
          <w:sz w:val="24"/>
        </w:rPr>
        <w:t xml:space="preserve"> 任何一方逾期支付有关款项，每日应按照应付未付款的万分之五承担违约责任，直至应付款实际付清时为止。</w:t>
      </w:r>
    </w:p>
    <w:p>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rPr>
      </w:pPr>
      <w:r>
        <w:rPr>
          <w:rFonts w:hint="eastAsia"/>
          <w:sz w:val="24"/>
        </w:rPr>
        <w:t>6.</w:t>
      </w:r>
      <w:r>
        <w:rPr>
          <w:sz w:val="24"/>
        </w:rPr>
        <w:t xml:space="preserve">2 </w:t>
      </w:r>
      <w:r>
        <w:rPr>
          <w:rFonts w:hint="eastAsia"/>
          <w:sz w:val="24"/>
        </w:rPr>
        <w:t>双方之间如不能友好解决因本协议而产生的或与本协议有关的争议，双方均可向北京市仲裁委申请仲裁解决。</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7、其他条款</w:t>
      </w:r>
    </w:p>
    <w:p>
      <w:pPr>
        <w:overflowPunct w:val="0"/>
        <w:autoSpaceDE w:val="0"/>
        <w:autoSpaceDN w:val="0"/>
        <w:snapToGrid w:val="0"/>
        <w:spacing w:line="480" w:lineRule="exact"/>
        <w:rPr>
          <w:sz w:val="24"/>
        </w:rPr>
      </w:pPr>
      <w:r>
        <w:rPr>
          <w:rFonts w:hint="eastAsia"/>
          <w:sz w:val="24"/>
        </w:rPr>
        <w:t>7.</w:t>
      </w:r>
      <w:r>
        <w:rPr>
          <w:sz w:val="24"/>
        </w:rPr>
        <w:t xml:space="preserve">1 </w:t>
      </w:r>
      <w:r>
        <w:rPr>
          <w:rFonts w:hint="eastAsia"/>
          <w:sz w:val="24"/>
        </w:rPr>
        <w:t>本协议未尽事宜，双方应另行签订补充协议加以说明。</w:t>
      </w:r>
    </w:p>
    <w:p>
      <w:pPr>
        <w:overflowPunct w:val="0"/>
        <w:autoSpaceDE w:val="0"/>
        <w:autoSpaceDN w:val="0"/>
        <w:snapToGrid w:val="0"/>
        <w:spacing w:line="480" w:lineRule="exact"/>
        <w:rPr>
          <w:sz w:val="24"/>
        </w:rPr>
      </w:pPr>
      <w:r>
        <w:rPr>
          <w:rFonts w:hint="eastAsia"/>
          <w:sz w:val="24"/>
        </w:rPr>
        <w:t>7.</w:t>
      </w:r>
      <w:r>
        <w:rPr>
          <w:sz w:val="24"/>
        </w:rPr>
        <w:t xml:space="preserve">2 </w:t>
      </w:r>
      <w:r>
        <w:rPr>
          <w:rFonts w:hint="eastAsia"/>
          <w:sz w:val="24"/>
        </w:rPr>
        <w:t>列入附件式补充协议的内容不得与本协议的基本原则冲突，否则无效。</w:t>
      </w:r>
    </w:p>
    <w:p>
      <w:pPr>
        <w:overflowPunct w:val="0"/>
        <w:autoSpaceDE w:val="0"/>
        <w:autoSpaceDN w:val="0"/>
        <w:snapToGrid w:val="0"/>
        <w:spacing w:line="480" w:lineRule="exact"/>
        <w:rPr>
          <w:sz w:val="24"/>
        </w:rPr>
      </w:pPr>
      <w:r>
        <w:rPr>
          <w:rFonts w:hint="eastAsia"/>
          <w:sz w:val="24"/>
        </w:rPr>
        <w:t>7.</w:t>
      </w:r>
      <w:r>
        <w:rPr>
          <w:sz w:val="24"/>
        </w:rPr>
        <w:t xml:space="preserve">3 </w:t>
      </w:r>
      <w:r>
        <w:rPr>
          <w:rFonts w:hint="eastAsia"/>
          <w:sz w:val="24"/>
        </w:rPr>
        <w:t>本协议的修改和解除须另作书面协议。</w:t>
      </w:r>
    </w:p>
    <w:p>
      <w:pPr>
        <w:overflowPunct w:val="0"/>
        <w:autoSpaceDE w:val="0"/>
        <w:autoSpaceDN w:val="0"/>
        <w:snapToGrid w:val="0"/>
        <w:spacing w:line="480" w:lineRule="exact"/>
        <w:rPr>
          <w:sz w:val="10"/>
          <w:szCs w:val="10"/>
        </w:rPr>
      </w:pPr>
      <w:r>
        <w:rPr>
          <w:rFonts w:hint="eastAsia"/>
          <w:sz w:val="24"/>
        </w:rPr>
        <w:t>7.</w:t>
      </w:r>
      <w:r>
        <w:rPr>
          <w:sz w:val="24"/>
        </w:rPr>
        <w:t xml:space="preserve">4 </w:t>
      </w:r>
      <w:r>
        <w:rPr>
          <w:rFonts w:hint="eastAsia"/>
          <w:sz w:val="24"/>
        </w:rPr>
        <w:t>本协议壹式贰份，双方签字盖章后，甲方与乙方各持壹份。</w:t>
      </w:r>
    </w:p>
    <w:p>
      <w:pPr>
        <w:overflowPunct w:val="0"/>
        <w:autoSpaceDE w:val="0"/>
        <w:autoSpaceDN w:val="0"/>
        <w:snapToGrid w:val="0"/>
        <w:spacing w:line="440" w:lineRule="exact"/>
        <w:rPr>
          <w:rFonts w:hint="eastAsia"/>
          <w:b/>
          <w:sz w:val="28"/>
          <w:szCs w:val="28"/>
          <w:lang w:val="en-US" w:eastAsia="zh-CN"/>
        </w:rPr>
      </w:pPr>
      <w:r>
        <w:rPr>
          <w:rFonts w:hint="eastAsia"/>
          <w:b/>
          <w:sz w:val="28"/>
          <w:szCs w:val="28"/>
        </w:rPr>
        <w:t xml:space="preserve">  </w:t>
      </w:r>
    </w:p>
    <w:p>
      <w:pPr>
        <w:overflowPunct w:val="0"/>
        <w:autoSpaceDE w:val="0"/>
        <w:autoSpaceDN w:val="0"/>
        <w:snapToGrid w:val="0"/>
        <w:spacing w:line="440" w:lineRule="exact"/>
        <w:rPr>
          <w:b/>
          <w:sz w:val="28"/>
          <w:szCs w:val="28"/>
        </w:rPr>
      </w:pPr>
      <w:r>
        <w:rPr>
          <w:rFonts w:hint="eastAsia"/>
          <w:b/>
          <w:sz w:val="28"/>
          <w:szCs w:val="28"/>
        </w:rPr>
        <w:t>甲</w:t>
      </w:r>
      <w:r>
        <w:rPr>
          <w:rFonts w:hint="eastAsia"/>
          <w:b/>
          <w:sz w:val="28"/>
          <w:szCs w:val="28"/>
          <w:lang w:val="en-US" w:eastAsia="zh-CN"/>
        </w:rPr>
        <w:t xml:space="preserve">方：安路普（北京）汽车技术服务有限公司    </w:t>
      </w:r>
      <w:r>
        <w:rPr>
          <w:rFonts w:hint="eastAsia"/>
          <w:b/>
          <w:sz w:val="28"/>
          <w:szCs w:val="28"/>
        </w:rPr>
        <w:t>（盖章）</w:t>
      </w:r>
    </w:p>
    <w:p>
      <w:pPr>
        <w:overflowPunct w:val="0"/>
        <w:autoSpaceDE w:val="0"/>
        <w:autoSpaceDN w:val="0"/>
        <w:snapToGrid w:val="0"/>
        <w:spacing w:line="480" w:lineRule="exact"/>
        <w:ind w:firstLine="1120" w:firstLineChars="400"/>
        <w:rPr>
          <w:sz w:val="28"/>
          <w:szCs w:val="28"/>
        </w:rPr>
      </w:pPr>
    </w:p>
    <w:p>
      <w:pPr>
        <w:overflowPunct w:val="0"/>
        <w:autoSpaceDE w:val="0"/>
        <w:autoSpaceDN w:val="0"/>
        <w:snapToGrid w:val="0"/>
        <w:spacing w:line="480" w:lineRule="exact"/>
        <w:ind w:firstLine="960" w:firstLineChars="400"/>
        <w:rPr>
          <w:sz w:val="24"/>
          <w:szCs w:val="24"/>
        </w:rPr>
      </w:pPr>
      <w:r>
        <w:rPr>
          <w:rFonts w:hint="eastAsia"/>
          <w:sz w:val="24"/>
          <w:szCs w:val="24"/>
        </w:rPr>
        <w:t>法定代表人或其授权代表签字：</w:t>
      </w:r>
      <w:r>
        <w:rPr>
          <w:sz w:val="24"/>
          <w:szCs w:val="24"/>
        </w:rPr>
        <w:t xml:space="preserve"> </w:t>
      </w: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4130" w:firstLineChars="1721"/>
        <w:textAlignment w:val="auto"/>
        <w:rPr>
          <w:rFonts w:hAnsi="宋体"/>
          <w:sz w:val="28"/>
          <w:szCs w:val="28"/>
        </w:rPr>
      </w:pPr>
      <w:r>
        <w:rPr>
          <w:rFonts w:hint="eastAsia" w:hAnsi="宋体"/>
          <w:sz w:val="24"/>
          <w:szCs w:val="24"/>
        </w:rPr>
        <w:t>20</w:t>
      </w:r>
      <w:r>
        <w:rPr>
          <w:rFonts w:hint="eastAsia" w:hAnsi="宋体"/>
          <w:sz w:val="24"/>
          <w:szCs w:val="24"/>
          <w:lang w:val="en-US" w:eastAsia="zh-CN"/>
        </w:rPr>
        <w:t>22</w:t>
      </w:r>
      <w:r>
        <w:rPr>
          <w:rFonts w:hint="eastAsia" w:hAnsi="宋体"/>
          <w:sz w:val="24"/>
          <w:szCs w:val="24"/>
        </w:rPr>
        <w:t xml:space="preserve">年  </w:t>
      </w:r>
      <w:r>
        <w:rPr>
          <w:rFonts w:hint="eastAsia" w:hAnsi="宋体"/>
          <w:sz w:val="24"/>
          <w:szCs w:val="24"/>
          <w:lang w:val="en-US" w:eastAsia="zh-CN"/>
        </w:rPr>
        <w:t>6</w:t>
      </w:r>
      <w:r>
        <w:rPr>
          <w:rFonts w:hint="eastAsia" w:hAnsi="宋体"/>
          <w:sz w:val="24"/>
          <w:szCs w:val="24"/>
        </w:rPr>
        <w:t xml:space="preserve">月 </w:t>
      </w:r>
      <w:r>
        <w:rPr>
          <w:rFonts w:hint="eastAsia" w:hAnsi="宋体"/>
          <w:sz w:val="24"/>
          <w:szCs w:val="24"/>
          <w:lang w:val="en-US" w:eastAsia="zh-CN"/>
        </w:rPr>
        <w:t xml:space="preserve">  </w:t>
      </w:r>
      <w:r>
        <w:rPr>
          <w:rFonts w:hint="eastAsia" w:hAnsi="宋体"/>
          <w:sz w:val="24"/>
          <w:szCs w:val="24"/>
        </w:rPr>
        <w:t xml:space="preserve"> 日</w:t>
      </w:r>
      <w:r>
        <w:rPr>
          <w:rFonts w:hAnsi="宋体"/>
          <w:sz w:val="28"/>
          <w:szCs w:val="28"/>
        </w:rPr>
        <w:t xml:space="preserve"> </w:t>
      </w:r>
    </w:p>
    <w:p>
      <w:pPr>
        <w:overflowPunct w:val="0"/>
        <w:autoSpaceDE w:val="0"/>
        <w:autoSpaceDN w:val="0"/>
        <w:snapToGrid w:val="0"/>
        <w:spacing w:line="440" w:lineRule="exact"/>
        <w:ind w:left="0" w:leftChars="0" w:firstLine="0" w:firstLineChars="0"/>
        <w:rPr>
          <w:sz w:val="28"/>
          <w:szCs w:val="28"/>
        </w:rPr>
      </w:pPr>
      <w:r>
        <w:rPr>
          <w:rFonts w:hint="eastAsia"/>
          <w:b/>
          <w:sz w:val="28"/>
          <w:szCs w:val="28"/>
        </w:rPr>
        <w:t>乙方：北京顺然天成咨询有限公司</w:t>
      </w:r>
      <w:r>
        <w:rPr>
          <w:rFonts w:hint="eastAsia"/>
          <w:sz w:val="28"/>
          <w:szCs w:val="28"/>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b/>
          <w:sz w:val="28"/>
          <w:szCs w:val="28"/>
          <w:lang w:eastAsia="zh-CN"/>
        </w:rPr>
        <w:t>（</w:t>
      </w:r>
      <w:r>
        <w:rPr>
          <w:rFonts w:hint="eastAsia" w:ascii="宋体" w:hAnsi="宋体" w:cs="宋体"/>
          <w:b/>
          <w:sz w:val="28"/>
          <w:szCs w:val="28"/>
        </w:rPr>
        <w:t>盖章</w:t>
      </w:r>
      <w:r>
        <w:rPr>
          <w:rFonts w:hint="eastAsia" w:ascii="宋体" w:hAnsi="宋体" w:cs="宋体"/>
          <w:b/>
          <w:sz w:val="28"/>
          <w:szCs w:val="28"/>
          <w:lang w:eastAsia="zh-CN"/>
        </w:rPr>
        <w:t>）</w:t>
      </w:r>
    </w:p>
    <w:p>
      <w:pPr>
        <w:spacing w:line="360" w:lineRule="auto"/>
        <w:rPr>
          <w:rFonts w:ascii="宋体" w:hAnsi="宋体"/>
          <w:sz w:val="28"/>
          <w:szCs w:val="28"/>
        </w:rPr>
      </w:pPr>
      <w:r>
        <w:rPr>
          <w:rFonts w:hint="eastAsia" w:ascii="宋体" w:hAnsi="宋体"/>
          <w:sz w:val="28"/>
          <w:szCs w:val="28"/>
        </w:rPr>
        <w:t xml:space="preserve">      </w:t>
      </w:r>
    </w:p>
    <w:p>
      <w:pPr>
        <w:spacing w:line="360" w:lineRule="auto"/>
        <w:ind w:firstLine="960" w:firstLineChars="400"/>
        <w:rPr>
          <w:sz w:val="24"/>
          <w:szCs w:val="24"/>
        </w:rPr>
      </w:pPr>
      <w:r>
        <w:rPr>
          <w:rFonts w:hint="eastAsia"/>
          <w:sz w:val="24"/>
          <w:szCs w:val="24"/>
        </w:rPr>
        <w:t>法定代表人或其授权代表签字：</w:t>
      </w:r>
      <w:r>
        <w:rPr>
          <w:sz w:val="24"/>
          <w:szCs w:val="24"/>
        </w:rPr>
        <w:t xml:space="preserve"> </w:t>
      </w:r>
    </w:p>
    <w:p>
      <w:pPr>
        <w:spacing w:line="360" w:lineRule="auto"/>
        <w:ind w:firstLine="4130" w:firstLineChars="1721"/>
      </w:pPr>
      <w:r>
        <w:rPr>
          <w:rFonts w:hint="eastAsia" w:hAnsi="宋体"/>
          <w:sz w:val="24"/>
          <w:szCs w:val="24"/>
        </w:rPr>
        <w:t>20</w:t>
      </w:r>
      <w:r>
        <w:rPr>
          <w:rFonts w:hint="eastAsia" w:hAnsi="宋体"/>
          <w:sz w:val="24"/>
          <w:szCs w:val="24"/>
          <w:lang w:val="en-US" w:eastAsia="zh-CN"/>
        </w:rPr>
        <w:t>22</w:t>
      </w:r>
      <w:r>
        <w:rPr>
          <w:rFonts w:hint="eastAsia" w:hAnsi="宋体"/>
          <w:sz w:val="24"/>
          <w:szCs w:val="24"/>
        </w:rPr>
        <w:t xml:space="preserve">年 </w:t>
      </w:r>
      <w:r>
        <w:rPr>
          <w:rFonts w:hint="eastAsia" w:hAnsi="宋体"/>
          <w:sz w:val="24"/>
          <w:szCs w:val="24"/>
          <w:lang w:val="en-US" w:eastAsia="zh-CN"/>
        </w:rPr>
        <w:t xml:space="preserve"> 6</w:t>
      </w:r>
      <w:r>
        <w:rPr>
          <w:rFonts w:hint="eastAsia" w:hAnsi="宋体"/>
          <w:sz w:val="24"/>
          <w:szCs w:val="24"/>
        </w:rPr>
        <w:t xml:space="preserve">月 </w:t>
      </w:r>
      <w:r>
        <w:rPr>
          <w:rFonts w:hint="eastAsia" w:hAnsi="宋体"/>
          <w:sz w:val="24"/>
          <w:szCs w:val="24"/>
          <w:lang w:val="en-US" w:eastAsia="zh-CN"/>
        </w:rPr>
        <w:t xml:space="preserve">  </w:t>
      </w:r>
      <w:r>
        <w:rPr>
          <w:rFonts w:hint="eastAsia" w:hAnsi="宋体"/>
          <w:sz w:val="24"/>
          <w:szCs w:val="24"/>
        </w:rPr>
        <w:t xml:space="preserve"> 日</w:t>
      </w:r>
    </w:p>
    <w:sectPr>
      <w:headerReference r:id="rId5" w:type="default"/>
      <w:footerReference r:id="rId6" w:type="default"/>
      <w:pgSz w:w="11906" w:h="16838"/>
      <w:pgMar w:top="1474" w:right="1474" w:bottom="709" w:left="1474" w:header="6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79"/>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077"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wx8kUhECAAASBAAADgAAAAAAAAABACAA&#10;AAAfAQAAZHJzL2Uyb0RvYy54bWxQSwUGAAAAAAYABgBZAQAAo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b/>
        <w:sz w:val="21"/>
        <w:szCs w:val="21"/>
      </w:rPr>
    </w:pPr>
    <w:r>
      <w:rPr>
        <w:rFonts w:hint="eastAsia"/>
      </w:rPr>
      <w:t xml:space="preserve"> </w:t>
    </w:r>
    <w:r>
      <w:drawing>
        <wp:inline distT="0" distB="0" distL="114300" distR="114300">
          <wp:extent cx="1190625" cy="293370"/>
          <wp:effectExtent l="0" t="0" r="13335" b="11430"/>
          <wp:docPr id="4" name="图片 1"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srtc-02"/>
                  <pic:cNvPicPr>
                    <a:picLocks noChangeAspect="1"/>
                  </pic:cNvPicPr>
                </pic:nvPicPr>
                <pic:blipFill>
                  <a:blip r:embed="rId1"/>
                  <a:stretch>
                    <a:fillRect/>
                  </a:stretch>
                </pic:blipFill>
                <pic:spPr>
                  <a:xfrm>
                    <a:off x="0" y="0"/>
                    <a:ext cx="1190625" cy="293370"/>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b/>
        <w:sz w:val="21"/>
        <w:szCs w:val="21"/>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TMyZmVjZjkyZDEzN2NkZTliY2MyMmUzMWQwYTUifQ=="/>
  </w:docVars>
  <w:rsids>
    <w:rsidRoot w:val="00A4393A"/>
    <w:rsid w:val="00024DEB"/>
    <w:rsid w:val="00033A6F"/>
    <w:rsid w:val="000A371F"/>
    <w:rsid w:val="000F2A00"/>
    <w:rsid w:val="00102D8A"/>
    <w:rsid w:val="00104D5E"/>
    <w:rsid w:val="00126157"/>
    <w:rsid w:val="00140D6B"/>
    <w:rsid w:val="00140F34"/>
    <w:rsid w:val="00140F64"/>
    <w:rsid w:val="001726DC"/>
    <w:rsid w:val="00184513"/>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B1524B"/>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9C4350"/>
    <w:rsid w:val="060F6792"/>
    <w:rsid w:val="0782145E"/>
    <w:rsid w:val="083C2583"/>
    <w:rsid w:val="096D7D04"/>
    <w:rsid w:val="0B000247"/>
    <w:rsid w:val="0B7A0473"/>
    <w:rsid w:val="0C4D2824"/>
    <w:rsid w:val="0C6B58E9"/>
    <w:rsid w:val="0C816C55"/>
    <w:rsid w:val="0C887550"/>
    <w:rsid w:val="0CC037B1"/>
    <w:rsid w:val="0D0904F0"/>
    <w:rsid w:val="0DC23B85"/>
    <w:rsid w:val="0E7E0060"/>
    <w:rsid w:val="103E3BBA"/>
    <w:rsid w:val="11366D6F"/>
    <w:rsid w:val="11F46469"/>
    <w:rsid w:val="12504E2D"/>
    <w:rsid w:val="125D38B0"/>
    <w:rsid w:val="131B1B57"/>
    <w:rsid w:val="139425E9"/>
    <w:rsid w:val="13A9062D"/>
    <w:rsid w:val="141B4077"/>
    <w:rsid w:val="1568217F"/>
    <w:rsid w:val="157C193B"/>
    <w:rsid w:val="158F1F06"/>
    <w:rsid w:val="16CA7775"/>
    <w:rsid w:val="17075A42"/>
    <w:rsid w:val="17E751FA"/>
    <w:rsid w:val="18806984"/>
    <w:rsid w:val="18F67E84"/>
    <w:rsid w:val="192B564B"/>
    <w:rsid w:val="1AF41053"/>
    <w:rsid w:val="1B8C5D3F"/>
    <w:rsid w:val="1BF751B2"/>
    <w:rsid w:val="1BFE4A22"/>
    <w:rsid w:val="1C0F14AB"/>
    <w:rsid w:val="1C9D4290"/>
    <w:rsid w:val="1D1B58CF"/>
    <w:rsid w:val="1EF61804"/>
    <w:rsid w:val="1FE40F2B"/>
    <w:rsid w:val="20327B4D"/>
    <w:rsid w:val="203E1472"/>
    <w:rsid w:val="20A432B5"/>
    <w:rsid w:val="225059DA"/>
    <w:rsid w:val="22560621"/>
    <w:rsid w:val="22B04525"/>
    <w:rsid w:val="22D72D6D"/>
    <w:rsid w:val="231B5E24"/>
    <w:rsid w:val="25347E6E"/>
    <w:rsid w:val="25795832"/>
    <w:rsid w:val="262D343D"/>
    <w:rsid w:val="26597157"/>
    <w:rsid w:val="26654A1A"/>
    <w:rsid w:val="27B11261"/>
    <w:rsid w:val="2AED7FA5"/>
    <w:rsid w:val="2D5830F7"/>
    <w:rsid w:val="2E6430E0"/>
    <w:rsid w:val="2EE670ED"/>
    <w:rsid w:val="2FA72EF0"/>
    <w:rsid w:val="304B2DC7"/>
    <w:rsid w:val="312B0C47"/>
    <w:rsid w:val="31516690"/>
    <w:rsid w:val="31565F86"/>
    <w:rsid w:val="31A01894"/>
    <w:rsid w:val="31C33D33"/>
    <w:rsid w:val="323A789A"/>
    <w:rsid w:val="325532A1"/>
    <w:rsid w:val="32B85544"/>
    <w:rsid w:val="32FB1D2B"/>
    <w:rsid w:val="343E749B"/>
    <w:rsid w:val="34D05AF4"/>
    <w:rsid w:val="35FA0F2A"/>
    <w:rsid w:val="360A427F"/>
    <w:rsid w:val="36A77D38"/>
    <w:rsid w:val="375F22FB"/>
    <w:rsid w:val="3AA75643"/>
    <w:rsid w:val="3BBD5812"/>
    <w:rsid w:val="3BC10995"/>
    <w:rsid w:val="3BCC4B5D"/>
    <w:rsid w:val="3C4B08F9"/>
    <w:rsid w:val="3C604983"/>
    <w:rsid w:val="3CF3243B"/>
    <w:rsid w:val="3D6B67D2"/>
    <w:rsid w:val="3DC94D94"/>
    <w:rsid w:val="3DED6783"/>
    <w:rsid w:val="3E6276D3"/>
    <w:rsid w:val="3F354E3B"/>
    <w:rsid w:val="3FAA1C9A"/>
    <w:rsid w:val="3FE14DCF"/>
    <w:rsid w:val="42F84EBB"/>
    <w:rsid w:val="43507074"/>
    <w:rsid w:val="43E5437A"/>
    <w:rsid w:val="448655D5"/>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DD675B7"/>
    <w:rsid w:val="4E740976"/>
    <w:rsid w:val="4ED509DB"/>
    <w:rsid w:val="4FE83583"/>
    <w:rsid w:val="501D4786"/>
    <w:rsid w:val="507D45CF"/>
    <w:rsid w:val="512A291F"/>
    <w:rsid w:val="520A5D12"/>
    <w:rsid w:val="53353CBE"/>
    <w:rsid w:val="544F2122"/>
    <w:rsid w:val="554C4828"/>
    <w:rsid w:val="56EA3D89"/>
    <w:rsid w:val="57803C39"/>
    <w:rsid w:val="58990146"/>
    <w:rsid w:val="59E12708"/>
    <w:rsid w:val="5B0F762A"/>
    <w:rsid w:val="5D1B03AE"/>
    <w:rsid w:val="5D9927AA"/>
    <w:rsid w:val="5DC969D9"/>
    <w:rsid w:val="5E272242"/>
    <w:rsid w:val="5FB118A9"/>
    <w:rsid w:val="5FC15B04"/>
    <w:rsid w:val="5FE97DC3"/>
    <w:rsid w:val="60094B74"/>
    <w:rsid w:val="60D34866"/>
    <w:rsid w:val="60ED0C93"/>
    <w:rsid w:val="61F72C3D"/>
    <w:rsid w:val="620A2365"/>
    <w:rsid w:val="627E3690"/>
    <w:rsid w:val="62C34857"/>
    <w:rsid w:val="63931B67"/>
    <w:rsid w:val="64212E9B"/>
    <w:rsid w:val="648C39B1"/>
    <w:rsid w:val="65AF6965"/>
    <w:rsid w:val="67762399"/>
    <w:rsid w:val="695F04B1"/>
    <w:rsid w:val="69D73202"/>
    <w:rsid w:val="6B1542A9"/>
    <w:rsid w:val="6C32624F"/>
    <w:rsid w:val="6C4A2AAD"/>
    <w:rsid w:val="6DDC3EEF"/>
    <w:rsid w:val="6DF75D41"/>
    <w:rsid w:val="6EC43075"/>
    <w:rsid w:val="6F5270A2"/>
    <w:rsid w:val="6F952683"/>
    <w:rsid w:val="6FCA7E8E"/>
    <w:rsid w:val="706E3291"/>
    <w:rsid w:val="715449D6"/>
    <w:rsid w:val="72566BA1"/>
    <w:rsid w:val="726B688F"/>
    <w:rsid w:val="72AA450A"/>
    <w:rsid w:val="72CA702F"/>
    <w:rsid w:val="73797FDF"/>
    <w:rsid w:val="741F739F"/>
    <w:rsid w:val="743F6E98"/>
    <w:rsid w:val="749D4BEA"/>
    <w:rsid w:val="74EA7D6D"/>
    <w:rsid w:val="75442D5B"/>
    <w:rsid w:val="755F3AB7"/>
    <w:rsid w:val="759B4F29"/>
    <w:rsid w:val="75D949AE"/>
    <w:rsid w:val="781512B7"/>
    <w:rsid w:val="78AC7D38"/>
    <w:rsid w:val="78B979E4"/>
    <w:rsid w:val="79466E4E"/>
    <w:rsid w:val="7B120997"/>
    <w:rsid w:val="7B225168"/>
    <w:rsid w:val="7CD3391C"/>
    <w:rsid w:val="7D100209"/>
    <w:rsid w:val="7D7B7976"/>
    <w:rsid w:val="7D837B88"/>
    <w:rsid w:val="7E040C19"/>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9"/>
    <w:pPr>
      <w:jc w:val="left"/>
      <w:outlineLvl w:val="1"/>
    </w:pPr>
    <w:rPr>
      <w:rFonts w:hint="eastAsia" w:ascii="微软雅黑" w:hAnsi="微软雅黑" w:eastAsia="微软雅黑"/>
      <w:b/>
      <w:color w:val="555555"/>
      <w:kern w:val="0"/>
      <w:sz w:val="16"/>
      <w:szCs w:val="16"/>
    </w:rPr>
  </w:style>
  <w:style w:type="paragraph" w:styleId="3">
    <w:name w:val="heading 3"/>
    <w:basedOn w:val="1"/>
    <w:next w:val="1"/>
    <w:link w:val="15"/>
    <w:qFormat/>
    <w:uiPriority w:val="0"/>
    <w:pPr>
      <w:keepNext/>
      <w:keepLines/>
      <w:spacing w:before="260" w:after="260" w:line="413" w:lineRule="auto"/>
      <w:outlineLvl w:val="2"/>
    </w:pPr>
    <w:rPr>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批注框文本 Char"/>
    <w:link w:val="5"/>
    <w:qFormat/>
    <w:uiPriority w:val="0"/>
    <w:rPr>
      <w:kern w:val="2"/>
      <w:sz w:val="18"/>
      <w:szCs w:val="18"/>
    </w:rPr>
  </w:style>
  <w:style w:type="character" w:customStyle="1" w:styleId="15">
    <w:name w:val="标题 3 Char"/>
    <w:link w:val="3"/>
    <w:qFormat/>
    <w:uiPriority w:val="0"/>
    <w:rPr>
      <w:rFonts w:eastAsia="宋体"/>
      <w:b/>
      <w:kern w:val="2"/>
      <w:sz w:val="32"/>
      <w:lang w:val="en-US" w:eastAsia="zh-CN" w:bidi="ar-SA"/>
    </w:rPr>
  </w:style>
  <w:style w:type="character" w:customStyle="1" w:styleId="16">
    <w:name w:val="批注主题 Char"/>
    <w:link w:val="8"/>
    <w:qFormat/>
    <w:uiPriority w:val="0"/>
    <w:rPr>
      <w:b/>
      <w:bCs/>
      <w:kern w:val="2"/>
      <w:sz w:val="21"/>
    </w:rPr>
  </w:style>
  <w:style w:type="character" w:customStyle="1" w:styleId="17">
    <w:name w:val="批注文字 Char"/>
    <w:link w:val="4"/>
    <w:qFormat/>
    <w:uiPriority w:val="0"/>
    <w:rPr>
      <w:kern w:val="2"/>
      <w:sz w:val="21"/>
    </w:rPr>
  </w:style>
  <w:style w:type="character" w:customStyle="1" w:styleId="18">
    <w:name w:val="页脚 Char"/>
    <w:link w:val="6"/>
    <w:qFormat/>
    <w:uiPriority w:val="0"/>
    <w:rPr>
      <w:kern w:val="2"/>
      <w:sz w:val="18"/>
      <w:szCs w:val="18"/>
    </w:rPr>
  </w:style>
  <w:style w:type="character" w:customStyle="1" w:styleId="19">
    <w:name w:val="页眉 Char"/>
    <w:link w:val="7"/>
    <w:qFormat/>
    <w:uiPriority w:val="0"/>
    <w:rPr>
      <w:rFonts w:eastAsia="宋体"/>
      <w:kern w:val="2"/>
      <w:sz w:val="18"/>
      <w:szCs w:val="18"/>
      <w:lang w:val="en-US" w:eastAsia="zh-CN" w:bidi="ar-SA"/>
    </w:rPr>
  </w:style>
  <w:style w:type="character" w:customStyle="1" w:styleId="20">
    <w:name w:val="不明显强调1"/>
    <w:qFormat/>
    <w:uiPriority w:val="19"/>
    <w:rPr>
      <w:i/>
      <w:iCs/>
      <w:color w:val="404040"/>
    </w:rPr>
  </w:style>
  <w:style w:type="character" w:customStyle="1" w:styleId="21">
    <w:name w:val="明显强调1"/>
    <w:qFormat/>
    <w:uiPriority w:val="21"/>
    <w:rPr>
      <w:i/>
      <w:iCs/>
      <w:color w:val="5B9BD5"/>
    </w:rPr>
  </w:style>
  <w:style w:type="character" w:customStyle="1" w:styleId="22">
    <w:name w:val="不明显参考1"/>
    <w:qFormat/>
    <w:uiPriority w:val="31"/>
    <w:rPr>
      <w:smallCaps/>
      <w:color w:val="5A5A5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1695</Words>
  <Characters>1797</Characters>
  <Lines>21</Lines>
  <Paragraphs>5</Paragraphs>
  <TotalTime>15</TotalTime>
  <ScaleCrop>false</ScaleCrop>
  <LinksUpToDate>false</LinksUpToDate>
  <CharactersWithSpaces>1879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2019-05-14T08:22:00Z</dcterms:created>
  <dc:creator>MC SYSTEM</dc:creator>
  <cp:lastModifiedBy>ZSQ</cp:lastModifiedBy>
  <cp:lastPrinted>2021-09-29T03:15:00Z</cp:lastPrinted>
  <dcterms:modified xsi:type="dcterms:W3CDTF">2022-06-23T05:56:53Z</dcterms:modified>
  <dc:title>合同编号：SRTC-FS14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EF8B0E27A6454CE29994E651FF93D92B</vt:lpwstr>
  </property>
</Properties>
</file>