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tabs>
          <w:tab w:val="left" w:pos="720"/>
        </w:tabs>
        <w:kinsoku/>
        <w:wordWrap/>
        <w:overflowPunct/>
        <w:topLinePunct w:val="0"/>
        <w:autoSpaceDE w:val="0"/>
        <w:autoSpaceDN w:val="0"/>
        <w:bidi w:val="0"/>
        <w:adjustRightInd w:val="0"/>
        <w:spacing w:line="240" w:lineRule="auto"/>
        <w:ind w:right="18"/>
        <w:jc w:val="both"/>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 xml:space="preserve"> </w:t>
      </w:r>
    </w:p>
    <w:p>
      <w:pPr>
        <w:autoSpaceDE w:val="0"/>
        <w:autoSpaceDN w:val="0"/>
        <w:spacing w:line="239" w:lineRule="auto"/>
        <w:ind w:firstLine="0" w:firstLineChars="0"/>
        <w:jc w:val="center"/>
        <w:rPr>
          <w:rFonts w:hint="eastAsia" w:ascii="宋体" w:hAnsi="宋体" w:eastAsia="宋体" w:cs="宋体"/>
          <w:b w:val="0"/>
          <w:bCs w:val="0"/>
          <w:kern w:val="0"/>
          <w:sz w:val="40"/>
          <w:szCs w:val="40"/>
          <w:lang w:val="en-US" w:eastAsia="zh-CN"/>
        </w:rPr>
      </w:pPr>
      <w:r>
        <w:rPr>
          <w:rFonts w:hint="eastAsia" w:ascii="宋体" w:hAnsi="宋体" w:cs="宋体"/>
          <w:b/>
          <w:bCs/>
          <w:kern w:val="0"/>
          <w:sz w:val="72"/>
          <w:szCs w:val="72"/>
          <w:lang w:val="en-US" w:eastAsia="zh-CN"/>
        </w:rPr>
        <w:t>代理委托培训协议书</w:t>
      </w:r>
    </w:p>
    <w:p>
      <w:pPr>
        <w:autoSpaceDE w:val="0"/>
        <w:autoSpaceDN w:val="0"/>
        <w:spacing w:line="239" w:lineRule="auto"/>
        <w:ind w:firstLine="0" w:firstLineChars="0"/>
        <w:jc w:val="both"/>
        <w:rPr>
          <w:rFonts w:hint="eastAsia" w:ascii="宋体" w:hAnsi="宋体" w:eastAsia="宋体" w:cs="宋体"/>
          <w:b w:val="0"/>
          <w:bCs w:val="0"/>
          <w:kern w:val="0"/>
          <w:sz w:val="28"/>
          <w:szCs w:val="28"/>
          <w:lang w:eastAsia="zh-CN"/>
        </w:rPr>
      </w:pPr>
    </w:p>
    <w:p>
      <w:pPr>
        <w:autoSpaceDE w:val="0"/>
        <w:autoSpaceDN w:val="0"/>
        <w:spacing w:line="239" w:lineRule="auto"/>
        <w:ind w:firstLine="0" w:firstLineChars="0"/>
        <w:jc w:val="both"/>
        <w:rPr>
          <w:rFonts w:hint="eastAsia" w:ascii="宋体" w:hAnsi="宋体" w:eastAsia="宋体" w:cs="宋体"/>
          <w:b w:val="0"/>
          <w:bCs w:val="0"/>
          <w:kern w:val="0"/>
          <w:sz w:val="28"/>
          <w:szCs w:val="28"/>
          <w:lang w:eastAsia="zh-CN"/>
        </w:rPr>
      </w:pPr>
    </w:p>
    <w:p>
      <w:pPr>
        <w:autoSpaceDE w:val="0"/>
        <w:autoSpaceDN w:val="0"/>
        <w:spacing w:line="239" w:lineRule="auto"/>
        <w:ind w:firstLine="0" w:firstLineChars="0"/>
        <w:jc w:val="both"/>
        <w:rPr>
          <w:rFonts w:hint="eastAsia" w:ascii="宋体" w:hAnsi="宋体" w:eastAsia="宋体" w:cs="宋体"/>
          <w:b w:val="0"/>
          <w:bCs w:val="0"/>
          <w:kern w:val="0"/>
          <w:sz w:val="28"/>
          <w:szCs w:val="28"/>
          <w:lang w:eastAsia="zh-CN"/>
        </w:rPr>
      </w:pPr>
    </w:p>
    <w:p>
      <w:pPr>
        <w:autoSpaceDE w:val="0"/>
        <w:autoSpaceDN w:val="0"/>
        <w:spacing w:line="239" w:lineRule="auto"/>
        <w:ind w:firstLine="0" w:firstLineChars="0"/>
        <w:jc w:val="both"/>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eastAsia="zh-CN"/>
        </w:rPr>
        <w:t>委托方（甲方）：</w:t>
      </w:r>
      <w:r>
        <w:rPr>
          <w:rFonts w:hint="eastAsia" w:ascii="宋体" w:hAnsi="宋体" w:cs="宋体"/>
          <w:kern w:val="0"/>
          <w:sz w:val="30"/>
          <w:szCs w:val="30"/>
          <w:lang w:eastAsia="zh-CN"/>
        </w:rPr>
        <w:t>长春光华荣昌汽车部件有限公司</w:t>
      </w:r>
    </w:p>
    <w:p>
      <w:pPr>
        <w:pStyle w:val="2"/>
        <w:rPr>
          <w:rFonts w:hint="eastAsia"/>
          <w:sz w:val="30"/>
          <w:szCs w:val="30"/>
          <w:lang w:eastAsia="zh-CN"/>
        </w:rPr>
      </w:pPr>
    </w:p>
    <w:p>
      <w:pPr>
        <w:autoSpaceDE w:val="0"/>
        <w:autoSpaceDN w:val="0"/>
        <w:spacing w:line="239" w:lineRule="auto"/>
        <w:ind w:firstLine="0" w:firstLineChars="0"/>
        <w:jc w:val="both"/>
        <w:rPr>
          <w:rFonts w:hint="default" w:ascii="宋体" w:hAnsi="宋体" w:eastAsia="宋体" w:cs="宋体"/>
          <w:kern w:val="0"/>
          <w:sz w:val="30"/>
          <w:szCs w:val="30"/>
          <w:lang w:val="en-US" w:eastAsia="zh-CN"/>
        </w:rPr>
      </w:pPr>
      <w:r>
        <w:rPr>
          <w:rFonts w:hint="eastAsia" w:ascii="宋体" w:hAnsi="宋体" w:eastAsia="宋体" w:cs="宋体"/>
          <w:kern w:val="0"/>
          <w:sz w:val="30"/>
          <w:szCs w:val="30"/>
          <w:lang w:eastAsia="zh-CN"/>
        </w:rPr>
        <w:t>住所地：</w:t>
      </w:r>
      <w:r>
        <w:rPr>
          <w:rFonts w:hint="eastAsia" w:ascii="宋体" w:hAnsi="宋体" w:cs="宋体"/>
          <w:kern w:val="0"/>
          <w:sz w:val="30"/>
          <w:szCs w:val="30"/>
          <w:lang w:eastAsia="zh-CN"/>
        </w:rPr>
        <w:t>长春经济技术开发区常德路</w:t>
      </w:r>
      <w:r>
        <w:rPr>
          <w:rFonts w:hint="eastAsia" w:ascii="宋体" w:hAnsi="宋体" w:cs="宋体"/>
          <w:kern w:val="0"/>
          <w:sz w:val="30"/>
          <w:szCs w:val="30"/>
          <w:lang w:val="en-US" w:eastAsia="zh-CN"/>
        </w:rPr>
        <w:t>1800号9-3号厂房</w:t>
      </w:r>
    </w:p>
    <w:p>
      <w:pPr>
        <w:pStyle w:val="2"/>
        <w:rPr>
          <w:rFonts w:hint="eastAsia"/>
          <w:sz w:val="30"/>
          <w:szCs w:val="30"/>
          <w:lang w:eastAsia="zh-CN"/>
        </w:rPr>
      </w:pPr>
    </w:p>
    <w:p>
      <w:pPr>
        <w:autoSpaceDE w:val="0"/>
        <w:autoSpaceDN w:val="0"/>
        <w:spacing w:line="239" w:lineRule="auto"/>
        <w:ind w:firstLine="0" w:firstLineChars="0"/>
        <w:jc w:val="both"/>
        <w:rPr>
          <w:rFonts w:hint="eastAsia" w:ascii="宋体" w:hAnsi="宋体" w:eastAsia="宋体" w:cs="宋体"/>
          <w:b/>
          <w:bCs/>
          <w:kern w:val="0"/>
          <w:sz w:val="30"/>
          <w:szCs w:val="30"/>
          <w:lang w:eastAsia="zh-CN"/>
        </w:rPr>
      </w:pPr>
      <w:r>
        <w:rPr>
          <w:rFonts w:hint="eastAsia" w:ascii="宋体" w:hAnsi="宋体" w:eastAsia="宋体" w:cs="宋体"/>
          <w:kern w:val="0"/>
          <w:sz w:val="30"/>
          <w:szCs w:val="30"/>
          <w:lang w:eastAsia="zh-CN"/>
        </w:rPr>
        <w:t>法定代表人：</w:t>
      </w:r>
      <w:r>
        <w:rPr>
          <w:rFonts w:hint="eastAsia" w:ascii="宋体" w:hAnsi="宋体" w:cs="宋体"/>
          <w:kern w:val="0"/>
          <w:sz w:val="30"/>
          <w:szCs w:val="30"/>
          <w:lang w:eastAsia="zh-CN"/>
        </w:rPr>
        <w:t>刘东明</w:t>
      </w:r>
    </w:p>
    <w:p>
      <w:pPr>
        <w:autoSpaceDE w:val="0"/>
        <w:autoSpaceDN w:val="0"/>
        <w:spacing w:line="239" w:lineRule="auto"/>
        <w:ind w:firstLine="0" w:firstLineChars="0"/>
        <w:jc w:val="both"/>
        <w:rPr>
          <w:rFonts w:hint="eastAsia" w:ascii="宋体" w:hAnsi="宋体" w:eastAsia="宋体" w:cs="宋体"/>
          <w:kern w:val="0"/>
          <w:sz w:val="30"/>
          <w:szCs w:val="30"/>
          <w:lang w:eastAsia="zh-CN"/>
        </w:rPr>
      </w:pPr>
    </w:p>
    <w:p>
      <w:pPr>
        <w:autoSpaceDE w:val="0"/>
        <w:autoSpaceDN w:val="0"/>
        <w:spacing w:line="239" w:lineRule="auto"/>
        <w:ind w:firstLine="0" w:firstLineChars="0"/>
        <w:jc w:val="both"/>
        <w:rPr>
          <w:rFonts w:hint="eastAsia" w:ascii="宋体" w:hAnsi="宋体" w:eastAsia="宋体" w:cs="宋体"/>
          <w:kern w:val="0"/>
          <w:sz w:val="30"/>
          <w:szCs w:val="30"/>
          <w:lang w:eastAsia="zh-CN"/>
        </w:rPr>
      </w:pPr>
    </w:p>
    <w:p>
      <w:pPr>
        <w:autoSpaceDE w:val="0"/>
        <w:autoSpaceDN w:val="0"/>
        <w:spacing w:line="239" w:lineRule="auto"/>
        <w:ind w:firstLine="0" w:firstLineChars="0"/>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受托方（乙方）：吉林省荣晟知识产权代理有限公司</w:t>
      </w:r>
    </w:p>
    <w:p>
      <w:pPr>
        <w:pStyle w:val="2"/>
        <w:rPr>
          <w:rFonts w:hint="eastAsia"/>
          <w:sz w:val="30"/>
          <w:szCs w:val="30"/>
          <w:lang w:eastAsia="zh-CN"/>
        </w:rPr>
      </w:pPr>
    </w:p>
    <w:p>
      <w:pPr>
        <w:autoSpaceDE w:val="0"/>
        <w:autoSpaceDN w:val="0"/>
        <w:spacing w:line="239" w:lineRule="auto"/>
        <w:ind w:firstLine="0" w:firstLineChars="0"/>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住所地：人民大街明德路交汇处兆丰国际大厦1308</w:t>
      </w:r>
      <w:r>
        <w:rPr>
          <w:rFonts w:hint="eastAsia" w:ascii="宋体" w:hAnsi="宋体" w:cs="宋体"/>
          <w:kern w:val="0"/>
          <w:sz w:val="30"/>
          <w:szCs w:val="30"/>
          <w:lang w:val="en-US" w:eastAsia="zh-CN"/>
        </w:rPr>
        <w:t>A</w:t>
      </w:r>
      <w:r>
        <w:rPr>
          <w:rFonts w:hint="eastAsia" w:ascii="宋体" w:hAnsi="宋体" w:eastAsia="宋体" w:cs="宋体"/>
          <w:kern w:val="0"/>
          <w:sz w:val="30"/>
          <w:szCs w:val="30"/>
          <w:lang w:eastAsia="zh-CN"/>
        </w:rPr>
        <w:t>室</w:t>
      </w:r>
    </w:p>
    <w:p>
      <w:pPr>
        <w:pStyle w:val="2"/>
        <w:rPr>
          <w:rFonts w:hint="eastAsia"/>
          <w:sz w:val="30"/>
          <w:szCs w:val="30"/>
          <w:lang w:eastAsia="zh-CN"/>
        </w:rPr>
      </w:pPr>
    </w:p>
    <w:p>
      <w:pPr>
        <w:autoSpaceDE w:val="0"/>
        <w:autoSpaceDN w:val="0"/>
        <w:spacing w:line="239" w:lineRule="auto"/>
        <w:ind w:firstLine="0" w:firstLineChars="0"/>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法定代表人：王春雨</w:t>
      </w:r>
    </w:p>
    <w:p>
      <w:pPr>
        <w:pStyle w:val="2"/>
        <w:pageBreakBefore w:val="0"/>
        <w:widowControl w:val="0"/>
        <w:kinsoku/>
        <w:wordWrap/>
        <w:overflowPunct/>
        <w:topLinePunct w:val="0"/>
        <w:bidi w:val="0"/>
        <w:spacing w:line="240" w:lineRule="auto"/>
        <w:ind w:firstLine="2891" w:firstLineChars="600"/>
        <w:jc w:val="both"/>
        <w:textAlignment w:val="auto"/>
        <w:rPr>
          <w:rFonts w:hint="eastAsia" w:ascii="宋体" w:hAnsi="宋体" w:eastAsia="宋体" w:cs="宋体"/>
          <w:b/>
          <w:bCs/>
          <w:color w:val="auto"/>
          <w:sz w:val="48"/>
          <w:szCs w:val="48"/>
          <w:highlight w:val="none"/>
          <w:lang w:val="en-US" w:eastAsia="zh-CN"/>
        </w:rPr>
      </w:pPr>
    </w:p>
    <w:p>
      <w:pPr>
        <w:rPr>
          <w:rFonts w:hint="eastAsia"/>
          <w:color w:val="auto"/>
          <w:highlight w:val="none"/>
          <w:lang w:val="en-US" w:eastAsia="zh-CN"/>
        </w:rPr>
      </w:pPr>
    </w:p>
    <w:p>
      <w:pPr>
        <w:pageBreakBefore w:val="0"/>
        <w:widowControl w:val="0"/>
        <w:kinsoku/>
        <w:wordWrap/>
        <w:overflowPunct/>
        <w:topLinePunct w:val="0"/>
        <w:bidi w:val="0"/>
        <w:spacing w:line="240" w:lineRule="auto"/>
        <w:jc w:val="center"/>
        <w:textAlignment w:val="auto"/>
        <w:rPr>
          <w:rFonts w:hint="eastAsia" w:ascii="宋体" w:hAnsi="宋体" w:eastAsia="宋体" w:cs="宋体"/>
          <w:b/>
          <w:bCs/>
          <w:color w:val="auto"/>
          <w:sz w:val="40"/>
          <w:szCs w:val="40"/>
          <w:highlight w:val="none"/>
          <w:lang w:val="en-US" w:eastAsia="zh-CN"/>
        </w:rPr>
        <w:sectPr>
          <w:headerReference r:id="rId3" w:type="default"/>
          <w:pgSz w:w="11906" w:h="16838"/>
          <w:pgMar w:top="1440" w:right="1800" w:bottom="1440" w:left="1800" w:header="426" w:footer="992" w:gutter="0"/>
          <w:cols w:space="720" w:num="1"/>
          <w:docGrid w:type="lines" w:linePitch="312" w:charSpace="0"/>
        </w:sectPr>
      </w:pPr>
    </w:p>
    <w:p>
      <w:pPr>
        <w:pageBreakBefore w:val="0"/>
        <w:widowControl w:val="0"/>
        <w:kinsoku/>
        <w:wordWrap/>
        <w:overflowPunct/>
        <w:topLinePunct w:val="0"/>
        <w:bidi w:val="0"/>
        <w:spacing w:line="240" w:lineRule="auto"/>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bCs/>
          <w:color w:val="auto"/>
          <w:sz w:val="40"/>
          <w:szCs w:val="40"/>
          <w:highlight w:val="none"/>
          <w:lang w:val="en-US" w:eastAsia="zh-CN"/>
        </w:rPr>
        <w:t>企业职工技能评价委托培训协议书</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 xml:space="preserve">    </w:t>
      </w:r>
    </w:p>
    <w:p>
      <w:pPr>
        <w:pageBreakBefore w:val="0"/>
        <w:widowControl w:val="0"/>
        <w:kinsoku/>
        <w:wordWrap/>
        <w:overflowPunct/>
        <w:topLinePunct w:val="0"/>
        <w:bidi w:val="0"/>
        <w:spacing w:line="240" w:lineRule="auto"/>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Hans"/>
        </w:rPr>
        <w:t>甲</w:t>
      </w:r>
      <w:r>
        <w:rPr>
          <w:rFonts w:hint="eastAsia" w:ascii="宋体" w:hAnsi="宋体" w:eastAsia="宋体" w:cs="宋体"/>
          <w:b w:val="0"/>
          <w:bCs w:val="0"/>
          <w:color w:val="auto"/>
          <w:sz w:val="28"/>
          <w:szCs w:val="28"/>
          <w:highlight w:val="none"/>
        </w:rPr>
        <w:t xml:space="preserve"> 方（</w:t>
      </w:r>
      <w:r>
        <w:rPr>
          <w:rFonts w:hint="eastAsia" w:ascii="宋体" w:hAnsi="宋体" w:eastAsia="宋体" w:cs="宋体"/>
          <w:b w:val="0"/>
          <w:bCs w:val="0"/>
          <w:color w:val="auto"/>
          <w:sz w:val="28"/>
          <w:szCs w:val="28"/>
          <w:highlight w:val="none"/>
          <w:lang w:val="en-US" w:eastAsia="zh-Hans"/>
        </w:rPr>
        <w:t>企业</w:t>
      </w:r>
      <w:r>
        <w:rPr>
          <w:rFonts w:hint="eastAsia" w:ascii="宋体" w:hAnsi="宋体" w:eastAsia="宋体" w:cs="宋体"/>
          <w:b w:val="0"/>
          <w:bCs w:val="0"/>
          <w:color w:val="auto"/>
          <w:sz w:val="28"/>
          <w:szCs w:val="28"/>
          <w:highlight w:val="none"/>
        </w:rPr>
        <w:t>方）:</w:t>
      </w:r>
      <w:r>
        <w:rPr>
          <w:rFonts w:hint="eastAsia" w:ascii="宋体" w:hAnsi="宋体" w:cs="宋体"/>
          <w:kern w:val="0"/>
          <w:sz w:val="30"/>
          <w:szCs w:val="30"/>
          <w:lang w:eastAsia="zh-CN"/>
        </w:rPr>
        <w:t>长春光华荣昌汽车部件有限公司</w:t>
      </w:r>
    </w:p>
    <w:p>
      <w:pPr>
        <w:pageBreakBefore w:val="0"/>
        <w:widowControl w:val="0"/>
        <w:kinsoku/>
        <w:wordWrap/>
        <w:overflowPunct/>
        <w:topLinePunct w:val="0"/>
        <w:bidi w:val="0"/>
        <w:spacing w:line="240" w:lineRule="auto"/>
        <w:ind w:firstLine="560" w:firstLineChars="200"/>
        <w:textAlignment w:val="auto"/>
        <w:rPr>
          <w:rFonts w:hint="default" w:ascii="宋体" w:hAnsi="宋体" w:cs="宋体"/>
          <w:b w:val="0"/>
          <w:bCs w:val="0"/>
          <w:color w:val="auto"/>
          <w:sz w:val="28"/>
          <w:szCs w:val="28"/>
          <w:highlight w:val="none"/>
          <w:lang w:val="en-US" w:eastAsia="zh-Hans"/>
        </w:rPr>
      </w:pPr>
      <w:r>
        <w:rPr>
          <w:rFonts w:hint="eastAsia" w:ascii="宋体" w:hAnsi="宋体" w:eastAsia="宋体" w:cs="宋体"/>
          <w:b w:val="0"/>
          <w:bCs w:val="0"/>
          <w:color w:val="auto"/>
          <w:sz w:val="28"/>
          <w:szCs w:val="28"/>
          <w:highlight w:val="none"/>
        </w:rPr>
        <w:t>地址</w:t>
      </w:r>
      <w:r>
        <w:rPr>
          <w:rFonts w:hint="eastAsia" w:ascii="宋体" w:hAnsi="宋体" w:cs="宋体"/>
          <w:b w:val="0"/>
          <w:bCs w:val="0"/>
          <w:color w:val="auto"/>
          <w:sz w:val="28"/>
          <w:szCs w:val="28"/>
          <w:highlight w:val="none"/>
          <w:lang w:eastAsia="zh-CN"/>
        </w:rPr>
        <w:t>：</w:t>
      </w:r>
      <w:r>
        <w:rPr>
          <w:rFonts w:hint="eastAsia" w:ascii="宋体" w:hAnsi="宋体" w:cs="宋体"/>
          <w:kern w:val="0"/>
          <w:sz w:val="30"/>
          <w:szCs w:val="30"/>
          <w:lang w:eastAsia="zh-CN"/>
        </w:rPr>
        <w:t>长春经济技术开发区常德路</w:t>
      </w:r>
      <w:r>
        <w:rPr>
          <w:rFonts w:hint="eastAsia" w:ascii="宋体" w:hAnsi="宋体" w:cs="宋体"/>
          <w:kern w:val="0"/>
          <w:sz w:val="30"/>
          <w:szCs w:val="30"/>
          <w:lang w:val="en-US" w:eastAsia="zh-CN"/>
        </w:rPr>
        <w:t>1800号9-3号厂房</w:t>
      </w:r>
    </w:p>
    <w:p>
      <w:pPr>
        <w:pageBreakBefore w:val="0"/>
        <w:widowControl w:val="0"/>
        <w:tabs>
          <w:tab w:val="left" w:pos="720"/>
        </w:tabs>
        <w:kinsoku/>
        <w:wordWrap/>
        <w:overflowPunct/>
        <w:topLinePunct w:val="0"/>
        <w:autoSpaceDE w:val="0"/>
        <w:autoSpaceDN w:val="0"/>
        <w:bidi w:val="0"/>
        <w:adjustRightInd w:val="0"/>
        <w:spacing w:line="240" w:lineRule="auto"/>
        <w:ind w:right="18" w:firstLine="560" w:firstLineChars="200"/>
        <w:jc w:val="lef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Hans"/>
        </w:rPr>
        <w:t>乙</w:t>
      </w:r>
      <w:r>
        <w:rPr>
          <w:rFonts w:hint="eastAsia" w:ascii="宋体" w:hAnsi="宋体" w:eastAsia="宋体" w:cs="宋体"/>
          <w:b w:val="0"/>
          <w:bCs w:val="0"/>
          <w:color w:val="auto"/>
          <w:sz w:val="28"/>
          <w:szCs w:val="28"/>
          <w:highlight w:val="none"/>
        </w:rPr>
        <w:t xml:space="preserve"> 方（校方）: </w:t>
      </w:r>
      <w:r>
        <w:rPr>
          <w:rFonts w:hint="eastAsia" w:ascii="宋体" w:hAnsi="宋体" w:cs="宋体"/>
          <w:b w:val="0"/>
          <w:bCs w:val="0"/>
          <w:color w:val="auto"/>
          <w:sz w:val="28"/>
          <w:szCs w:val="28"/>
          <w:highlight w:val="none"/>
          <w:lang w:val="en-US" w:eastAsia="zh-CN"/>
        </w:rPr>
        <w:t>吉林省荣晟知识产权代理</w:t>
      </w:r>
      <w:r>
        <w:rPr>
          <w:rFonts w:hint="eastAsia" w:ascii="宋体" w:hAnsi="宋体" w:eastAsia="宋体" w:cs="宋体"/>
          <w:b w:val="0"/>
          <w:bCs w:val="0"/>
          <w:color w:val="auto"/>
          <w:sz w:val="28"/>
          <w:szCs w:val="28"/>
          <w:highlight w:val="none"/>
          <w:lang w:eastAsia="zh-CN"/>
        </w:rPr>
        <w:t>有限公司</w:t>
      </w:r>
      <w:r>
        <w:rPr>
          <w:rFonts w:hint="eastAsia" w:ascii="宋体" w:hAnsi="宋体" w:cs="宋体"/>
          <w:b w:val="0"/>
          <w:bCs w:val="0"/>
          <w:color w:val="auto"/>
          <w:sz w:val="28"/>
          <w:szCs w:val="28"/>
          <w:highlight w:val="none"/>
          <w:lang w:eastAsia="zh-CN"/>
        </w:rPr>
        <w:t>。</w:t>
      </w:r>
    </w:p>
    <w:p>
      <w:pPr>
        <w:pageBreakBefore w:val="0"/>
        <w:widowControl w:val="0"/>
        <w:tabs>
          <w:tab w:val="left" w:pos="720"/>
        </w:tabs>
        <w:kinsoku/>
        <w:wordWrap/>
        <w:overflowPunct/>
        <w:topLinePunct w:val="0"/>
        <w:autoSpaceDE w:val="0"/>
        <w:autoSpaceDN w:val="0"/>
        <w:bidi w:val="0"/>
        <w:adjustRightInd w:val="0"/>
        <w:spacing w:line="240" w:lineRule="auto"/>
        <w:ind w:right="18"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地址：</w:t>
      </w:r>
      <w:r>
        <w:rPr>
          <w:rFonts w:hint="eastAsia" w:ascii="宋体" w:hAnsi="宋体" w:cs="宋体"/>
          <w:b w:val="0"/>
          <w:bCs w:val="0"/>
          <w:color w:val="auto"/>
          <w:sz w:val="28"/>
          <w:szCs w:val="28"/>
          <w:highlight w:val="none"/>
          <w:lang w:eastAsia="zh-CN"/>
        </w:rPr>
        <w:t>人民大街明德路交汇兆丰国际</w:t>
      </w:r>
      <w:r>
        <w:rPr>
          <w:rFonts w:hint="eastAsia" w:ascii="宋体" w:hAnsi="宋体" w:cs="宋体"/>
          <w:b w:val="0"/>
          <w:bCs w:val="0"/>
          <w:color w:val="auto"/>
          <w:sz w:val="28"/>
          <w:szCs w:val="28"/>
          <w:highlight w:val="none"/>
          <w:lang w:val="en-US" w:eastAsia="zh-CN"/>
        </w:rPr>
        <w:t>1308A</w:t>
      </w:r>
      <w:r>
        <w:rPr>
          <w:rFonts w:hint="eastAsia" w:ascii="宋体" w:hAnsi="宋体" w:eastAsia="宋体" w:cs="宋体"/>
          <w:b w:val="0"/>
          <w:bCs w:val="0"/>
          <w:color w:val="auto"/>
          <w:sz w:val="28"/>
          <w:szCs w:val="28"/>
          <w:highlight w:val="none"/>
        </w:rPr>
        <w:t xml:space="preserve">     </w:t>
      </w:r>
    </w:p>
    <w:p>
      <w:pPr>
        <w:pageBreakBefore w:val="0"/>
        <w:widowControl w:val="0"/>
        <w:kinsoku/>
        <w:wordWrap/>
        <w:overflowPunct/>
        <w:topLinePunct w:val="0"/>
        <w:bidi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经</w:t>
      </w:r>
      <w:r>
        <w:rPr>
          <w:rFonts w:hint="eastAsia" w:ascii="宋体" w:hAnsi="宋体" w:eastAsia="宋体" w:cs="宋体"/>
          <w:color w:val="auto"/>
          <w:sz w:val="28"/>
          <w:szCs w:val="28"/>
          <w:highlight w:val="none"/>
        </w:rPr>
        <w:t>甲</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eastAsia="zh-CN"/>
        </w:rPr>
        <w:t>友好协商，就</w:t>
      </w:r>
      <w:r>
        <w:rPr>
          <w:rFonts w:hint="eastAsia" w:ascii="宋体" w:hAnsi="宋体" w:cs="宋体"/>
          <w:color w:val="auto"/>
          <w:sz w:val="28"/>
          <w:szCs w:val="28"/>
          <w:highlight w:val="none"/>
          <w:lang w:eastAsia="zh-CN"/>
        </w:rPr>
        <w:t>乙方为甲方寻找具有资质的评价机构进行</w:t>
      </w:r>
      <w:r>
        <w:rPr>
          <w:rFonts w:hint="eastAsia" w:ascii="宋体" w:hAnsi="宋体" w:eastAsia="宋体" w:cs="宋体"/>
          <w:color w:val="auto"/>
          <w:sz w:val="28"/>
          <w:szCs w:val="28"/>
          <w:highlight w:val="none"/>
        </w:rPr>
        <w:t>职业技能提升项目</w:t>
      </w:r>
      <w:r>
        <w:rPr>
          <w:rFonts w:hint="eastAsia" w:ascii="宋体" w:hAnsi="宋体" w:cs="宋体"/>
          <w:color w:val="auto"/>
          <w:sz w:val="28"/>
          <w:szCs w:val="28"/>
          <w:highlight w:val="none"/>
          <w:lang w:val="en-US" w:eastAsia="zh-Hans"/>
        </w:rPr>
        <w:t>合作培训</w:t>
      </w:r>
      <w:r>
        <w:rPr>
          <w:rFonts w:hint="eastAsia" w:ascii="宋体" w:hAnsi="宋体" w:eastAsia="宋体" w:cs="宋体"/>
          <w:color w:val="auto"/>
          <w:sz w:val="28"/>
          <w:szCs w:val="28"/>
          <w:highlight w:val="none"/>
          <w:lang w:eastAsia="zh-CN"/>
        </w:rPr>
        <w:t>事宜，达成以下协议：</w:t>
      </w:r>
    </w:p>
    <w:p>
      <w:pPr>
        <w:pStyle w:val="23"/>
        <w:pageBreakBefore w:val="0"/>
        <w:widowControl w:val="0"/>
        <w:numPr>
          <w:ilvl w:val="0"/>
          <w:numId w:val="0"/>
        </w:numPr>
        <w:kinsoku/>
        <w:wordWrap/>
        <w:overflowPunct/>
        <w:topLinePunct w:val="0"/>
        <w:bidi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合作宗旨</w:t>
      </w:r>
    </w:p>
    <w:p>
      <w:pPr>
        <w:pStyle w:val="26"/>
        <w:spacing w:line="276"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甲、乙双方精诚合作，乙方以</w:t>
      </w:r>
      <w:r>
        <w:rPr>
          <w:rFonts w:hint="eastAsia" w:ascii="宋体" w:hAnsi="宋体" w:cs="宋体"/>
          <w:color w:val="auto"/>
          <w:sz w:val="28"/>
          <w:szCs w:val="28"/>
          <w:highlight w:val="none"/>
          <w:lang w:eastAsia="zh-CN"/>
        </w:rPr>
        <w:t>合作的评价机构</w:t>
      </w:r>
      <w:r>
        <w:rPr>
          <w:rFonts w:hint="eastAsia" w:ascii="宋体" w:hAnsi="宋体" w:cs="宋体"/>
          <w:color w:val="auto"/>
          <w:sz w:val="28"/>
          <w:szCs w:val="28"/>
          <w:highlight w:val="none"/>
        </w:rPr>
        <w:t>教学资源优势和专业服务能力，完成甲方</w:t>
      </w:r>
      <w:r>
        <w:rPr>
          <w:rFonts w:hint="eastAsia" w:ascii="宋体" w:hAnsi="宋体" w:cs="宋体"/>
          <w:color w:val="auto"/>
          <w:sz w:val="28"/>
          <w:szCs w:val="28"/>
          <w:highlight w:val="none"/>
          <w:lang w:val="en-US" w:eastAsia="zh-CN"/>
        </w:rPr>
        <w:t>企业</w:t>
      </w:r>
      <w:r>
        <w:rPr>
          <w:rFonts w:hint="eastAsia" w:ascii="宋体" w:hAnsi="宋体" w:cs="宋体"/>
          <w:color w:val="auto"/>
          <w:sz w:val="28"/>
          <w:szCs w:val="28"/>
          <w:highlight w:val="none"/>
        </w:rPr>
        <w:t>开展长春市职业技能培训与</w:t>
      </w:r>
      <w:r>
        <w:rPr>
          <w:rFonts w:hint="eastAsia" w:ascii="宋体" w:hAnsi="宋体" w:cs="宋体"/>
          <w:color w:val="auto"/>
          <w:sz w:val="28"/>
          <w:szCs w:val="28"/>
          <w:highlight w:val="none"/>
          <w:lang w:val="en-US" w:eastAsia="zh-CN"/>
        </w:rPr>
        <w:t>职业技能等级</w:t>
      </w:r>
      <w:r>
        <w:rPr>
          <w:rFonts w:hint="default" w:ascii="宋体" w:hAnsi="宋体" w:cs="宋体"/>
          <w:color w:val="auto"/>
          <w:sz w:val="28"/>
          <w:szCs w:val="28"/>
          <w:highlight w:val="none"/>
        </w:rPr>
        <w:t>评价</w:t>
      </w:r>
      <w:r>
        <w:rPr>
          <w:rFonts w:hint="eastAsia" w:ascii="宋体" w:hAnsi="宋体" w:cs="宋体"/>
          <w:color w:val="auto"/>
          <w:sz w:val="28"/>
          <w:szCs w:val="28"/>
          <w:highlight w:val="none"/>
        </w:rPr>
        <w:t>项目的实施。甲、乙双方坚定履行自身的社会责任和担当，服务企业、服务员工，全力为长春市职工职业技能提升行动的培训与等级</w:t>
      </w:r>
      <w:r>
        <w:rPr>
          <w:rFonts w:hint="default" w:ascii="宋体" w:hAnsi="宋体" w:cs="宋体"/>
          <w:color w:val="auto"/>
          <w:sz w:val="28"/>
          <w:szCs w:val="28"/>
          <w:highlight w:val="none"/>
        </w:rPr>
        <w:t>评价</w:t>
      </w:r>
      <w:r>
        <w:rPr>
          <w:rFonts w:hint="eastAsia" w:ascii="宋体" w:hAnsi="宋体" w:cs="宋体"/>
          <w:color w:val="auto"/>
          <w:sz w:val="28"/>
          <w:szCs w:val="28"/>
          <w:highlight w:val="none"/>
        </w:rPr>
        <w:t>项目做出应有的贡献。</w:t>
      </w:r>
    </w:p>
    <w:p>
      <w:pPr>
        <w:pStyle w:val="23"/>
        <w:pageBreakBefore w:val="0"/>
        <w:widowControl w:val="0"/>
        <w:kinsoku/>
        <w:wordWrap/>
        <w:overflowPunct/>
        <w:topLinePunct w:val="0"/>
        <w:bidi w:val="0"/>
        <w:spacing w:line="24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合作原则</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bidi w:val="0"/>
        <w:spacing w:line="24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甲、乙双方秉承“资源共享、优势互补，通力协作，诚信合作”的原则，严格</w:t>
      </w:r>
      <w:r>
        <w:rPr>
          <w:rFonts w:hint="eastAsia" w:ascii="宋体" w:hAnsi="宋体" w:cs="宋体"/>
          <w:color w:val="auto"/>
          <w:sz w:val="28"/>
          <w:szCs w:val="28"/>
          <w:highlight w:val="none"/>
          <w:lang w:eastAsia="zh-CN"/>
        </w:rPr>
        <w:t>落实</w:t>
      </w:r>
      <w:r>
        <w:rPr>
          <w:rFonts w:hint="eastAsia" w:ascii="宋体" w:hAnsi="宋体" w:eastAsia="宋体" w:cs="宋体"/>
          <w:color w:val="auto"/>
          <w:sz w:val="28"/>
          <w:szCs w:val="28"/>
          <w:highlight w:val="none"/>
        </w:rPr>
        <w:t>执行</w:t>
      </w:r>
      <w:bookmarkStart w:id="0" w:name="_Hlk38516792"/>
      <w:r>
        <w:rPr>
          <w:rFonts w:hint="eastAsia" w:ascii="宋体" w:hAnsi="宋体" w:eastAsia="宋体" w:cs="宋体"/>
          <w:color w:val="auto"/>
          <w:sz w:val="28"/>
          <w:szCs w:val="28"/>
          <w:highlight w:val="none"/>
        </w:rPr>
        <w:t>吉人社</w:t>
      </w:r>
      <w:r>
        <w:rPr>
          <w:rFonts w:hint="eastAsia" w:ascii="宋体" w:hAnsi="宋体" w:cs="宋体"/>
          <w:color w:val="auto"/>
          <w:sz w:val="28"/>
          <w:szCs w:val="28"/>
          <w:highlight w:val="none"/>
          <w:lang w:val="en-US" w:eastAsia="zh-CN"/>
        </w:rPr>
        <w:t>联字</w:t>
      </w: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017</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67</w:t>
      </w:r>
      <w:r>
        <w:rPr>
          <w:rFonts w:hint="eastAsia" w:ascii="宋体" w:hAnsi="宋体" w:eastAsia="宋体" w:cs="宋体"/>
          <w:color w:val="auto"/>
          <w:sz w:val="28"/>
          <w:szCs w:val="28"/>
          <w:highlight w:val="none"/>
        </w:rPr>
        <w:t>号文件</w:t>
      </w:r>
      <w:bookmarkEnd w:id="0"/>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长春市人社局（2020）12号文件</w:t>
      </w:r>
      <w:r>
        <w:rPr>
          <w:rFonts w:hint="eastAsia" w:ascii="宋体" w:hAnsi="宋体" w:cs="宋体"/>
          <w:color w:val="auto"/>
          <w:sz w:val="28"/>
          <w:szCs w:val="28"/>
          <w:highlight w:val="none"/>
          <w:lang w:eastAsia="zh-CN"/>
        </w:rPr>
        <w:t>、长人社联（</w:t>
      </w:r>
      <w:r>
        <w:rPr>
          <w:rFonts w:hint="eastAsia" w:ascii="宋体" w:hAnsi="宋体" w:cs="宋体"/>
          <w:color w:val="auto"/>
          <w:sz w:val="28"/>
          <w:szCs w:val="28"/>
          <w:highlight w:val="none"/>
          <w:lang w:val="en-US" w:eastAsia="zh-CN"/>
        </w:rPr>
        <w:t>2021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13号文件的要求</w:t>
      </w:r>
      <w:r>
        <w:rPr>
          <w:rFonts w:hint="eastAsia" w:ascii="宋体" w:hAnsi="宋体" w:eastAsia="宋体" w:cs="宋体"/>
          <w:color w:val="auto"/>
          <w:sz w:val="28"/>
          <w:szCs w:val="28"/>
          <w:highlight w:val="none"/>
        </w:rPr>
        <w:t>，恪尽职守、全面忠实履行协议的服务内容，保质保量完成培训计划和任务。</w:t>
      </w:r>
    </w:p>
    <w:p>
      <w:pPr>
        <w:pStyle w:val="23"/>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合作内容</w:t>
      </w:r>
    </w:p>
    <w:p>
      <w:pPr>
        <w:pStyle w:val="26"/>
        <w:spacing w:line="276" w:lineRule="auto"/>
        <w:ind w:firstLine="560"/>
        <w:rPr>
          <w:rFonts w:hint="default" w:ascii="宋体" w:hAnsi="宋体" w:eastAsia="宋体" w:cs="宋体"/>
          <w:color w:val="auto"/>
          <w:sz w:val="28"/>
          <w:szCs w:val="28"/>
          <w:highlight w:val="none"/>
        </w:rPr>
      </w:pPr>
      <w:r>
        <w:rPr>
          <w:rFonts w:hint="default" w:ascii="宋体" w:hAnsi="宋体" w:cs="宋体"/>
          <w:color w:val="auto"/>
          <w:sz w:val="28"/>
          <w:szCs w:val="28"/>
          <w:highlight w:val="none"/>
        </w:rPr>
        <w:t>3</w:t>
      </w:r>
      <w:r>
        <w:rPr>
          <w:rFonts w:hint="eastAsia" w:ascii="宋体" w:hAnsi="宋体" w:cs="宋体"/>
          <w:color w:val="auto"/>
          <w:sz w:val="28"/>
          <w:szCs w:val="28"/>
          <w:highlight w:val="none"/>
        </w:rPr>
        <w:t>.1</w:t>
      </w:r>
      <w:r>
        <w:rPr>
          <w:rFonts w:hint="eastAsia" w:ascii="宋体" w:hAnsi="宋体" w:eastAsia="宋体" w:cs="宋体"/>
          <w:color w:val="auto"/>
          <w:sz w:val="28"/>
          <w:szCs w:val="28"/>
          <w:highlight w:val="none"/>
        </w:rPr>
        <w:t>甲方委托乙方按照长春市职业技能提升行动文件要求，按时按要求规范标准地完成甲方企业员工及所属分子公司员工的职业技能等级</w:t>
      </w:r>
      <w:r>
        <w:rPr>
          <w:rFonts w:hint="eastAsia" w:ascii="宋体" w:hAnsi="宋体" w:eastAsia="宋体" w:cs="宋体"/>
          <w:color w:val="auto"/>
          <w:sz w:val="28"/>
          <w:szCs w:val="28"/>
          <w:highlight w:val="none"/>
          <w:lang w:val="en-US" w:eastAsia="zh-Hans"/>
        </w:rPr>
        <w:t>培训和</w:t>
      </w:r>
      <w:r>
        <w:rPr>
          <w:rFonts w:hint="default" w:ascii="宋体" w:hAnsi="宋体" w:eastAsia="宋体" w:cs="宋体"/>
          <w:color w:val="auto"/>
          <w:sz w:val="28"/>
          <w:szCs w:val="28"/>
          <w:highlight w:val="none"/>
        </w:rPr>
        <w:t>评价</w:t>
      </w:r>
      <w:r>
        <w:rPr>
          <w:rFonts w:hint="eastAsia" w:ascii="宋体" w:hAnsi="宋体" w:eastAsia="宋体" w:cs="宋体"/>
          <w:color w:val="auto"/>
          <w:sz w:val="28"/>
          <w:szCs w:val="28"/>
          <w:highlight w:val="none"/>
        </w:rPr>
        <w:t>工作。</w:t>
      </w:r>
    </w:p>
    <w:p>
      <w:pPr>
        <w:pStyle w:val="23"/>
        <w:pageBreakBefore w:val="0"/>
        <w:widowControl w:val="0"/>
        <w:kinsoku/>
        <w:wordWrap/>
        <w:overflowPunct/>
        <w:topLinePunct w:val="0"/>
        <w:bidi w:val="0"/>
        <w:spacing w:line="240" w:lineRule="auto"/>
        <w:ind w:firstLine="560" w:firstLineChars="200"/>
        <w:textAlignment w:val="auto"/>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3.2本次企业职工职业技能评价工种为</w:t>
      </w:r>
      <w:r>
        <w:rPr>
          <w:rFonts w:hint="eastAsia" w:ascii="宋体" w:hAnsi="宋体" w:cs="宋体"/>
          <w:b/>
          <w:bCs/>
          <w:color w:val="auto"/>
          <w:sz w:val="28"/>
          <w:szCs w:val="28"/>
          <w:highlight w:val="none"/>
          <w:u w:val="single"/>
          <w:lang w:val="en-US" w:eastAsia="zh-CN"/>
        </w:rPr>
        <w:t>电子商务师</w:t>
      </w:r>
    </w:p>
    <w:p>
      <w:pPr>
        <w:pStyle w:val="23"/>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双方</w:t>
      </w:r>
      <w:r>
        <w:rPr>
          <w:rFonts w:hint="eastAsia" w:ascii="宋体" w:hAnsi="宋体" w:cs="宋体"/>
          <w:b/>
          <w:bCs/>
          <w:color w:val="auto"/>
          <w:sz w:val="28"/>
          <w:szCs w:val="28"/>
          <w:highlight w:val="none"/>
          <w:lang w:eastAsia="zh-CN"/>
        </w:rPr>
        <w:t>权利义务</w:t>
      </w:r>
    </w:p>
    <w:p>
      <w:pPr>
        <w:pageBreakBefore w:val="0"/>
        <w:widowControl w:val="0"/>
        <w:kinsoku/>
        <w:wordWrap/>
        <w:overflowPunct/>
        <w:topLinePunct w:val="0"/>
        <w:bidi w:val="0"/>
        <w:spacing w:line="240" w:lineRule="auto"/>
        <w:ind w:firstLine="551" w:firstLineChars="196"/>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default" w:ascii="宋体" w:hAnsi="宋体" w:cs="宋体"/>
          <w:b/>
          <w:bCs/>
          <w:color w:val="auto"/>
          <w:sz w:val="28"/>
          <w:szCs w:val="28"/>
          <w:highlight w:val="none"/>
          <w:lang w:eastAsia="zh-CN"/>
        </w:rPr>
        <w:t>1</w:t>
      </w:r>
      <w:r>
        <w:rPr>
          <w:rFonts w:hint="eastAsia" w:ascii="宋体" w:hAnsi="宋体" w:cs="宋体"/>
          <w:b/>
          <w:bCs/>
          <w:color w:val="auto"/>
          <w:sz w:val="28"/>
          <w:szCs w:val="28"/>
          <w:highlight w:val="none"/>
          <w:lang w:val="en-US" w:eastAsia="zh-Hans"/>
        </w:rPr>
        <w:t>甲</w:t>
      </w:r>
      <w:r>
        <w:rPr>
          <w:rFonts w:hint="eastAsia" w:ascii="宋体" w:hAnsi="宋体" w:eastAsia="宋体" w:cs="宋体"/>
          <w:b/>
          <w:bCs/>
          <w:color w:val="auto"/>
          <w:sz w:val="28"/>
          <w:szCs w:val="28"/>
          <w:highlight w:val="none"/>
        </w:rPr>
        <w:t>方</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Hans"/>
        </w:rPr>
        <w:t>甲</w:t>
      </w:r>
      <w:r>
        <w:rPr>
          <w:rFonts w:hint="eastAsia" w:ascii="宋体" w:hAnsi="宋体" w:cs="宋体"/>
          <w:color w:val="auto"/>
          <w:sz w:val="28"/>
          <w:szCs w:val="28"/>
          <w:highlight w:val="none"/>
        </w:rPr>
        <w:t>方有权要求</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eastAsia="zh-CN"/>
        </w:rPr>
        <w:t>合作的评价机构</w:t>
      </w:r>
      <w:r>
        <w:rPr>
          <w:rFonts w:hint="eastAsia" w:ascii="宋体" w:hAnsi="宋体" w:cs="宋体"/>
          <w:color w:val="auto"/>
          <w:sz w:val="28"/>
          <w:szCs w:val="28"/>
          <w:highlight w:val="none"/>
        </w:rPr>
        <w:t>按照协议约定，保质保量按时完成培训任务。</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.2甲方负责协同</w:t>
      </w:r>
      <w:r>
        <w:rPr>
          <w:rFonts w:hint="eastAsia" w:ascii="宋体" w:hAnsi="宋体" w:cs="宋体"/>
          <w:color w:val="auto"/>
          <w:sz w:val="28"/>
          <w:szCs w:val="28"/>
          <w:highlight w:val="none"/>
          <w:lang w:val="en-US" w:eastAsia="zh-Hans"/>
        </w:rPr>
        <w:t>乙方</w:t>
      </w:r>
      <w:r>
        <w:rPr>
          <w:rFonts w:hint="eastAsia" w:ascii="宋体" w:hAnsi="宋体" w:cs="宋体"/>
          <w:color w:val="auto"/>
          <w:sz w:val="28"/>
          <w:szCs w:val="28"/>
          <w:highlight w:val="none"/>
          <w:lang w:val="en-US" w:eastAsia="zh-CN"/>
        </w:rPr>
        <w:t>合作的评价机构</w:t>
      </w:r>
      <w:r>
        <w:rPr>
          <w:rFonts w:hint="eastAsia" w:ascii="宋体" w:hAnsi="宋体" w:cs="宋体"/>
          <w:color w:val="auto"/>
          <w:sz w:val="28"/>
          <w:szCs w:val="28"/>
          <w:highlight w:val="none"/>
        </w:rPr>
        <w:t>执行员工注册报名、员工学习管理、考务组织管理等工作。</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.3甲方负责组织协调督导总部及各分子公司的各项协同工作，按时完成各时间节点应完成的工作，保证培训与</w:t>
      </w:r>
      <w:r>
        <w:rPr>
          <w:rFonts w:hint="default" w:ascii="宋体" w:hAnsi="宋体" w:cs="宋体"/>
          <w:color w:val="auto"/>
          <w:sz w:val="28"/>
          <w:szCs w:val="28"/>
          <w:highlight w:val="none"/>
        </w:rPr>
        <w:t>评价</w:t>
      </w:r>
      <w:r>
        <w:rPr>
          <w:rFonts w:hint="eastAsia" w:ascii="宋体" w:hAnsi="宋体" w:cs="宋体"/>
          <w:color w:val="auto"/>
          <w:sz w:val="28"/>
          <w:szCs w:val="28"/>
          <w:highlight w:val="none"/>
        </w:rPr>
        <w:t>工作开展顺利。</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.4甲方有责任协同督导各参与本项目的部门和分子公司及时申报培训补贴，并按时全额支付给乙方</w:t>
      </w:r>
      <w:r>
        <w:rPr>
          <w:rFonts w:hint="eastAsia" w:ascii="宋体" w:hAnsi="宋体" w:cs="宋体"/>
          <w:color w:val="auto"/>
          <w:sz w:val="28"/>
          <w:szCs w:val="28"/>
          <w:highlight w:val="none"/>
          <w:lang w:val="en-US" w:eastAsia="zh-CN"/>
        </w:rPr>
        <w:t>职业技能等级评价的报名费（包含一次补考费）、培训费、资料费、服务费</w:t>
      </w:r>
      <w:r>
        <w:rPr>
          <w:rFonts w:hint="eastAsia" w:ascii="宋体" w:hAnsi="宋体" w:cs="宋体"/>
          <w:color w:val="auto"/>
          <w:sz w:val="28"/>
          <w:szCs w:val="28"/>
          <w:highlight w:val="none"/>
        </w:rPr>
        <w:t>。</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甲方需有专门的联系人负责与乙方沟通、协调，签署文件。</w:t>
      </w:r>
    </w:p>
    <w:p>
      <w:pPr>
        <w:pStyle w:val="26"/>
        <w:spacing w:line="276" w:lineRule="auto"/>
        <w:ind w:firstLine="560"/>
        <w:rPr>
          <w:rFonts w:hint="eastAsia" w:ascii="宋体" w:hAnsi="宋体" w:cs="宋体"/>
          <w:color w:val="auto"/>
          <w:sz w:val="28"/>
          <w:szCs w:val="28"/>
          <w:highlight w:val="none"/>
        </w:rPr>
      </w:pPr>
      <w:r>
        <w:rPr>
          <w:rFonts w:hint="default" w:ascii="宋体" w:hAnsi="宋体" w:cs="宋体"/>
          <w:color w:val="auto"/>
          <w:sz w:val="28"/>
          <w:szCs w:val="28"/>
          <w:highlight w:val="none"/>
        </w:rPr>
        <w:t>4.1</w:t>
      </w:r>
      <w:r>
        <w:rPr>
          <w:rFonts w:ascii="宋体" w:hAnsi="宋体" w:cs="宋体"/>
          <w:color w:val="auto"/>
          <w:sz w:val="28"/>
          <w:szCs w:val="28"/>
          <w:highlight w:val="none"/>
        </w:rPr>
        <w:t>.</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甲方需保证所有参加本培训与</w:t>
      </w:r>
      <w:r>
        <w:rPr>
          <w:rFonts w:hint="default" w:ascii="宋体" w:hAnsi="宋体" w:cs="宋体"/>
          <w:color w:val="auto"/>
          <w:sz w:val="28"/>
          <w:szCs w:val="28"/>
          <w:highlight w:val="none"/>
        </w:rPr>
        <w:t>评价</w:t>
      </w:r>
      <w:r>
        <w:rPr>
          <w:rFonts w:hint="eastAsia" w:ascii="宋体" w:hAnsi="宋体" w:cs="宋体"/>
          <w:color w:val="auto"/>
          <w:sz w:val="28"/>
          <w:szCs w:val="28"/>
          <w:highlight w:val="none"/>
        </w:rPr>
        <w:t>项目已报名人员，按时参加培训学习，按时参加</w:t>
      </w:r>
      <w:r>
        <w:rPr>
          <w:rFonts w:hint="default" w:ascii="宋体" w:hAnsi="宋体" w:cs="宋体"/>
          <w:color w:val="auto"/>
          <w:sz w:val="28"/>
          <w:szCs w:val="28"/>
          <w:highlight w:val="none"/>
        </w:rPr>
        <w:t>评价</w:t>
      </w:r>
      <w:r>
        <w:rPr>
          <w:rFonts w:hint="eastAsia" w:ascii="宋体" w:hAnsi="宋体" w:cs="宋体"/>
          <w:color w:val="auto"/>
          <w:sz w:val="28"/>
          <w:szCs w:val="28"/>
          <w:highlight w:val="none"/>
        </w:rPr>
        <w:t>考试。</w:t>
      </w:r>
      <w:r>
        <w:rPr>
          <w:rFonts w:hint="eastAsia" w:ascii="宋体" w:hAnsi="宋体" w:cs="宋体"/>
          <w:color w:val="auto"/>
          <w:sz w:val="28"/>
          <w:szCs w:val="28"/>
          <w:highlight w:val="none"/>
          <w:lang w:val="en-US" w:eastAsia="zh-Hans"/>
        </w:rPr>
        <w:t>乙方先行垫付已报名人员的评价报名费（包含一次补考费）、培训费、资料费、服务费</w:t>
      </w:r>
      <w:r>
        <w:rPr>
          <w:rFonts w:hint="eastAsia" w:ascii="宋体" w:hAnsi="宋体" w:cs="宋体"/>
          <w:color w:val="auto"/>
          <w:sz w:val="28"/>
          <w:szCs w:val="28"/>
          <w:highlight w:val="none"/>
          <w:lang w:val="en-US" w:eastAsia="zh-CN"/>
        </w:rPr>
        <w:t>，高级</w:t>
      </w:r>
      <w:r>
        <w:rPr>
          <w:rFonts w:hint="eastAsia" w:ascii="宋体" w:hAnsi="宋体" w:cs="宋体"/>
          <w:b/>
          <w:bCs/>
          <w:color w:val="auto"/>
          <w:sz w:val="28"/>
          <w:szCs w:val="28"/>
          <w:highlight w:val="none"/>
          <w:u w:val="single"/>
          <w:lang w:val="en-US" w:eastAsia="zh-CN"/>
        </w:rPr>
        <w:t xml:space="preserve"> 1700</w:t>
      </w:r>
      <w:r>
        <w:rPr>
          <w:rFonts w:hint="eastAsia" w:ascii="宋体" w:hAnsi="宋体" w:cs="宋体"/>
          <w:b/>
          <w:bCs/>
          <w:color w:val="auto"/>
          <w:sz w:val="28"/>
          <w:szCs w:val="28"/>
          <w:highlight w:val="none"/>
          <w:lang w:val="en-US" w:eastAsia="zh-CN"/>
        </w:rPr>
        <w:t>元/人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Hans"/>
        </w:rPr>
        <w:t>，</w:t>
      </w:r>
      <w:r>
        <w:rPr>
          <w:rFonts w:hint="eastAsia" w:ascii="宋体" w:hAnsi="宋体" w:cs="宋体"/>
          <w:color w:val="auto"/>
          <w:sz w:val="28"/>
          <w:szCs w:val="28"/>
          <w:highlight w:val="none"/>
        </w:rPr>
        <w:t>若已报名人员缺考，其</w:t>
      </w:r>
      <w:r>
        <w:rPr>
          <w:rFonts w:hint="eastAsia" w:ascii="宋体" w:hAnsi="宋体" w:cs="宋体"/>
          <w:color w:val="auto"/>
          <w:sz w:val="28"/>
          <w:szCs w:val="28"/>
          <w:highlight w:val="none"/>
          <w:lang w:val="en-US" w:eastAsia="zh-Hans"/>
        </w:rPr>
        <w:t>报名费（包含一次补考费）、培训费、资料费、服务费</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rPr>
        <w:t>由甲方全额支付。</w:t>
      </w:r>
    </w:p>
    <w:p>
      <w:pPr>
        <w:pStyle w:val="23"/>
        <w:pageBreakBefore w:val="0"/>
        <w:widowControl w:val="0"/>
        <w:kinsoku/>
        <w:wordWrap/>
        <w:overflowPunct/>
        <w:topLinePunct w:val="0"/>
        <w:bidi w:val="0"/>
        <w:spacing w:line="240" w:lineRule="auto"/>
        <w:ind w:firstLine="551" w:firstLineChars="196"/>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default" w:ascii="宋体" w:hAnsi="宋体" w:cs="宋体"/>
          <w:b/>
          <w:bCs/>
          <w:color w:val="auto"/>
          <w:sz w:val="28"/>
          <w:szCs w:val="28"/>
          <w:highlight w:val="none"/>
          <w:lang w:eastAsia="zh-CN"/>
        </w:rPr>
        <w:t>2</w:t>
      </w:r>
      <w:r>
        <w:rPr>
          <w:rFonts w:hint="eastAsia" w:ascii="宋体" w:hAnsi="宋体" w:cs="宋体"/>
          <w:b/>
          <w:bCs/>
          <w:color w:val="auto"/>
          <w:sz w:val="28"/>
          <w:szCs w:val="28"/>
          <w:highlight w:val="none"/>
          <w:lang w:val="en-US" w:eastAsia="zh-Hans"/>
        </w:rPr>
        <w:t>乙</w:t>
      </w:r>
      <w:r>
        <w:rPr>
          <w:rFonts w:hint="eastAsia" w:ascii="宋体" w:hAnsi="宋体" w:eastAsia="宋体" w:cs="宋体"/>
          <w:b/>
          <w:bCs/>
          <w:color w:val="auto"/>
          <w:sz w:val="28"/>
          <w:szCs w:val="28"/>
          <w:highlight w:val="none"/>
        </w:rPr>
        <w:t>方</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w:t>
      </w:r>
      <w:r>
        <w:rPr>
          <w:rFonts w:hint="default" w:ascii="宋体" w:hAnsi="宋体" w:cs="宋体"/>
          <w:color w:val="auto"/>
          <w:sz w:val="28"/>
          <w:szCs w:val="28"/>
          <w:highlight w:val="none"/>
        </w:rPr>
        <w:t>2.1</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方根据培训项目相应的职业标准制定教学计划大纲、</w:t>
      </w:r>
      <w:r>
        <w:rPr>
          <w:rFonts w:hint="eastAsia" w:ascii="宋体" w:hAnsi="宋体" w:cs="宋体"/>
          <w:color w:val="auto"/>
          <w:sz w:val="28"/>
          <w:szCs w:val="28"/>
          <w:highlight w:val="none"/>
          <w:lang w:eastAsia="zh-CN"/>
        </w:rPr>
        <w:t>在</w:t>
      </w:r>
      <w:r>
        <w:rPr>
          <w:rFonts w:hint="eastAsia" w:ascii="宋体" w:hAnsi="宋体" w:cs="宋体"/>
          <w:color w:val="auto"/>
          <w:sz w:val="28"/>
          <w:szCs w:val="28"/>
          <w:highlight w:val="none"/>
        </w:rPr>
        <w:t>严格按照人社部门要求制定课时、教学内容及授课计划</w:t>
      </w:r>
      <w:r>
        <w:rPr>
          <w:rFonts w:hint="eastAsia" w:ascii="宋体" w:hAnsi="宋体" w:cs="宋体"/>
          <w:color w:val="auto"/>
          <w:sz w:val="28"/>
          <w:szCs w:val="28"/>
          <w:highlight w:val="none"/>
          <w:lang w:eastAsia="zh-CN"/>
        </w:rPr>
        <w:t>的基础上，满足</w:t>
      </w:r>
      <w:r>
        <w:rPr>
          <w:rFonts w:hint="eastAsia" w:ascii="宋体" w:hAnsi="宋体" w:cs="宋体"/>
          <w:color w:val="auto"/>
          <w:sz w:val="28"/>
          <w:szCs w:val="28"/>
          <w:highlight w:val="none"/>
          <w:lang w:val="en-US" w:eastAsia="zh-Hans"/>
        </w:rPr>
        <w:t>甲</w:t>
      </w:r>
      <w:r>
        <w:rPr>
          <w:rFonts w:hint="eastAsia" w:ascii="宋体" w:hAnsi="宋体" w:cs="宋体"/>
          <w:color w:val="auto"/>
          <w:sz w:val="28"/>
          <w:szCs w:val="28"/>
          <w:highlight w:val="none"/>
          <w:lang w:eastAsia="zh-CN"/>
        </w:rPr>
        <w:t>方对课时、教学内容及授课计划的要求</w:t>
      </w:r>
      <w:r>
        <w:rPr>
          <w:rFonts w:hint="eastAsia" w:ascii="宋体" w:hAnsi="宋体" w:cs="宋体"/>
          <w:color w:val="auto"/>
          <w:sz w:val="28"/>
          <w:szCs w:val="28"/>
          <w:highlight w:val="none"/>
        </w:rPr>
        <w:t>，并完成职业技能等级</w:t>
      </w:r>
      <w:r>
        <w:rPr>
          <w:rFonts w:hint="default" w:ascii="宋体" w:hAnsi="宋体" w:cs="宋体"/>
          <w:color w:val="auto"/>
          <w:sz w:val="28"/>
          <w:szCs w:val="28"/>
          <w:highlight w:val="none"/>
        </w:rPr>
        <w:t>评价</w:t>
      </w:r>
      <w:r>
        <w:rPr>
          <w:rFonts w:hint="eastAsia" w:ascii="宋体" w:hAnsi="宋体" w:cs="宋体"/>
          <w:color w:val="auto"/>
          <w:sz w:val="28"/>
          <w:szCs w:val="28"/>
          <w:highlight w:val="none"/>
        </w:rPr>
        <w:t>的工作</w:t>
      </w:r>
      <w:r>
        <w:rPr>
          <w:rFonts w:hint="eastAsia" w:ascii="宋体" w:hAnsi="宋体" w:cs="宋体"/>
          <w:color w:val="auto"/>
          <w:sz w:val="28"/>
          <w:szCs w:val="28"/>
          <w:highlight w:val="none"/>
          <w:lang w:eastAsia="zh-CN"/>
        </w:rPr>
        <w:t>，除未按照要求参加</w:t>
      </w:r>
      <w:r>
        <w:rPr>
          <w:rFonts w:hint="default" w:ascii="宋体" w:hAnsi="宋体" w:cs="宋体"/>
          <w:color w:val="auto"/>
          <w:sz w:val="28"/>
          <w:szCs w:val="28"/>
          <w:highlight w:val="none"/>
          <w:lang w:eastAsia="zh-CN"/>
        </w:rPr>
        <w:t>评价</w:t>
      </w:r>
      <w:r>
        <w:rPr>
          <w:rFonts w:hint="eastAsia" w:ascii="宋体" w:hAnsi="宋体" w:cs="宋体"/>
          <w:color w:val="auto"/>
          <w:sz w:val="28"/>
          <w:szCs w:val="28"/>
          <w:highlight w:val="none"/>
          <w:lang w:eastAsia="zh-CN"/>
        </w:rPr>
        <w:t>考试的学员外，首次未能通过职业技能等级</w:t>
      </w:r>
      <w:r>
        <w:rPr>
          <w:rFonts w:hint="eastAsia" w:ascii="宋体" w:hAnsi="宋体" w:cs="宋体"/>
          <w:color w:val="auto"/>
          <w:sz w:val="28"/>
          <w:szCs w:val="28"/>
          <w:highlight w:val="none"/>
          <w:lang w:val="en-US" w:eastAsia="zh-Hans"/>
        </w:rPr>
        <w:t>评价</w:t>
      </w:r>
      <w:r>
        <w:rPr>
          <w:rFonts w:hint="eastAsia" w:ascii="宋体" w:hAnsi="宋体" w:cs="宋体"/>
          <w:color w:val="auto"/>
          <w:sz w:val="28"/>
          <w:szCs w:val="28"/>
          <w:highlight w:val="none"/>
          <w:lang w:eastAsia="zh-CN"/>
        </w:rPr>
        <w:t>的，</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lang w:eastAsia="zh-CN"/>
        </w:rPr>
        <w:t>方可组织其参加第二次技能等级评价，报名费由</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lang w:eastAsia="zh-CN"/>
        </w:rPr>
        <w:t>方</w:t>
      </w:r>
      <w:r>
        <w:rPr>
          <w:rFonts w:hint="eastAsia" w:ascii="宋体" w:hAnsi="宋体" w:cs="宋体"/>
          <w:color w:val="auto"/>
          <w:sz w:val="28"/>
          <w:szCs w:val="28"/>
          <w:highlight w:val="none"/>
          <w:lang w:val="en-US" w:eastAsia="zh-Hans"/>
        </w:rPr>
        <w:t>负责</w:t>
      </w:r>
      <w:r>
        <w:rPr>
          <w:rFonts w:hint="eastAsia" w:ascii="宋体" w:hAnsi="宋体" w:cs="宋体"/>
          <w:color w:val="auto"/>
          <w:sz w:val="28"/>
          <w:szCs w:val="28"/>
          <w:highlight w:val="none"/>
        </w:rPr>
        <w:t>。</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方负责执行办班申报、审批、考核、备案制度，全程接受吉林省人社厅要求的办班流程组织实施培训。</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方负责建立健全本次项目的各项管理制度，并指导</w:t>
      </w:r>
      <w:r>
        <w:rPr>
          <w:rFonts w:hint="eastAsia" w:ascii="宋体" w:hAnsi="宋体" w:cs="宋体"/>
          <w:color w:val="auto"/>
          <w:sz w:val="28"/>
          <w:szCs w:val="28"/>
          <w:highlight w:val="none"/>
          <w:lang w:val="en-US" w:eastAsia="zh-Hans"/>
        </w:rPr>
        <w:t>甲</w:t>
      </w:r>
      <w:r>
        <w:rPr>
          <w:rFonts w:hint="eastAsia" w:ascii="宋体" w:hAnsi="宋体" w:cs="宋体"/>
          <w:color w:val="auto"/>
          <w:sz w:val="28"/>
          <w:szCs w:val="28"/>
          <w:highlight w:val="none"/>
        </w:rPr>
        <w:t>方的工作。</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w:t>
      </w:r>
      <w:r>
        <w:rPr>
          <w:rFonts w:hint="eastAsia" w:ascii="宋体" w:hAnsi="宋体" w:cs="宋体"/>
          <w:color w:val="auto"/>
          <w:sz w:val="28"/>
          <w:szCs w:val="28"/>
          <w:highlight w:val="none"/>
        </w:rPr>
        <w:t>.</w:t>
      </w:r>
      <w:r>
        <w:rPr>
          <w:rFonts w:hint="default" w:ascii="宋体" w:hAnsi="宋体" w:cs="宋体"/>
          <w:color w:val="auto"/>
          <w:sz w:val="28"/>
          <w:szCs w:val="28"/>
          <w:highlight w:val="none"/>
        </w:rPr>
        <w:t>1.</w:t>
      </w:r>
      <w:r>
        <w:rPr>
          <w:rFonts w:hint="eastAsia" w:ascii="宋体" w:hAnsi="宋体" w:cs="宋体"/>
          <w:color w:val="auto"/>
          <w:sz w:val="28"/>
          <w:szCs w:val="28"/>
          <w:highlight w:val="none"/>
        </w:rPr>
        <w:t>4</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方负责师资、教学及现场条幅等</w:t>
      </w:r>
      <w:r>
        <w:rPr>
          <w:rFonts w:hint="eastAsia" w:ascii="宋体" w:hAnsi="宋体" w:cs="宋体"/>
          <w:color w:val="auto"/>
          <w:sz w:val="28"/>
          <w:szCs w:val="28"/>
          <w:highlight w:val="none"/>
          <w:lang w:val="en-US" w:eastAsia="zh-Hans"/>
        </w:rPr>
        <w:t>培训实施</w:t>
      </w:r>
      <w:r>
        <w:rPr>
          <w:rFonts w:hint="eastAsia" w:ascii="宋体" w:hAnsi="宋体" w:cs="宋体"/>
          <w:color w:val="auto"/>
          <w:sz w:val="28"/>
          <w:szCs w:val="28"/>
          <w:highlight w:val="none"/>
        </w:rPr>
        <w:t>工作。</w:t>
      </w:r>
    </w:p>
    <w:p>
      <w:pPr>
        <w:pStyle w:val="26"/>
        <w:spacing w:line="276" w:lineRule="auto"/>
        <w:ind w:firstLine="560"/>
        <w:rPr>
          <w:rFonts w:ascii="宋体" w:hAnsi="宋体" w:cs="宋体"/>
          <w:color w:val="auto"/>
          <w:sz w:val="28"/>
          <w:szCs w:val="28"/>
          <w:highlight w:val="none"/>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.5</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方需提供给</w:t>
      </w:r>
      <w:r>
        <w:rPr>
          <w:rFonts w:hint="eastAsia" w:ascii="宋体" w:hAnsi="宋体" w:cs="宋体"/>
          <w:color w:val="auto"/>
          <w:sz w:val="28"/>
          <w:szCs w:val="28"/>
          <w:highlight w:val="none"/>
          <w:lang w:val="en-US" w:eastAsia="zh-CN"/>
        </w:rPr>
        <w:t>甲</w:t>
      </w:r>
      <w:r>
        <w:rPr>
          <w:rFonts w:hint="eastAsia" w:ascii="宋体" w:hAnsi="宋体" w:cs="宋体"/>
          <w:color w:val="auto"/>
          <w:sz w:val="28"/>
          <w:szCs w:val="28"/>
          <w:highlight w:val="none"/>
        </w:rPr>
        <w:t>方正规发票。</w:t>
      </w:r>
    </w:p>
    <w:p>
      <w:pPr>
        <w:pStyle w:val="23"/>
        <w:pageBreakBefore w:val="0"/>
        <w:widowControl w:val="0"/>
        <w:kinsoku/>
        <w:wordWrap/>
        <w:overflowPunct/>
        <w:topLinePunct w:val="0"/>
        <w:bidi w:val="0"/>
        <w:spacing w:line="240" w:lineRule="auto"/>
        <w:ind w:firstLine="560"/>
        <w:textAlignment w:val="auto"/>
        <w:rPr>
          <w:rFonts w:hint="default" w:ascii="宋体" w:hAnsi="宋体" w:cs="宋体"/>
          <w:color w:val="auto"/>
          <w:sz w:val="28"/>
          <w:szCs w:val="28"/>
          <w:highlight w:val="none"/>
          <w:lang w:val="en-US" w:eastAsia="zh-CN"/>
        </w:rPr>
      </w:pPr>
      <w:r>
        <w:rPr>
          <w:rFonts w:hint="default" w:ascii="宋体" w:hAnsi="宋体" w:cs="宋体"/>
          <w:color w:val="auto"/>
          <w:sz w:val="28"/>
          <w:szCs w:val="28"/>
          <w:highlight w:val="none"/>
        </w:rPr>
        <w:t>4.1</w:t>
      </w:r>
      <w:r>
        <w:rPr>
          <w:rFonts w:hint="eastAsia" w:ascii="宋体" w:hAnsi="宋体" w:cs="宋体"/>
          <w:color w:val="auto"/>
          <w:sz w:val="28"/>
          <w:szCs w:val="28"/>
          <w:highlight w:val="none"/>
        </w:rPr>
        <w:t>.6</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方需有专门的联系人负责与甲方沟通、协调、签署文件。</w:t>
      </w:r>
    </w:p>
    <w:p>
      <w:pPr>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、费用</w:t>
      </w:r>
    </w:p>
    <w:p>
      <w:pPr>
        <w:pStyle w:val="23"/>
        <w:pageBreakBefore w:val="0"/>
        <w:widowControl w:val="0"/>
        <w:kinsoku/>
        <w:wordWrap/>
        <w:overflowPunct/>
        <w:topLinePunct w:val="0"/>
        <w:bidi w:val="0"/>
        <w:spacing w:line="240" w:lineRule="auto"/>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5.1职业技能等级评价的报名费（包含一次补考费）、培训费、资料费、服务费先由乙方垫付，高</w:t>
      </w:r>
      <w:r>
        <w:rPr>
          <w:rFonts w:hint="eastAsia" w:ascii="宋体" w:hAnsi="宋体" w:cs="宋体"/>
          <w:color w:val="auto"/>
          <w:sz w:val="28"/>
          <w:szCs w:val="28"/>
          <w:highlight w:val="none"/>
          <w:lang w:val="en-US" w:eastAsia="zh-Hans"/>
        </w:rPr>
        <w:t>级</w:t>
      </w:r>
      <w:r>
        <w:rPr>
          <w:rFonts w:hint="eastAsia" w:ascii="宋体" w:hAnsi="宋体" w:cs="宋体"/>
          <w:color w:val="auto"/>
          <w:sz w:val="28"/>
          <w:szCs w:val="28"/>
          <w:highlight w:val="none"/>
          <w:lang w:val="en-US" w:eastAsia="zh-CN"/>
        </w:rPr>
        <w:t>报名费（包含一次补考费）、培训费、资料费、服务费共计人民币</w:t>
      </w:r>
      <w:r>
        <w:rPr>
          <w:rFonts w:hint="eastAsia" w:ascii="宋体" w:hAnsi="宋体" w:cs="宋体"/>
          <w:b w:val="0"/>
          <w:bCs w:val="0"/>
          <w:color w:val="auto"/>
          <w:sz w:val="28"/>
          <w:szCs w:val="28"/>
          <w:highlight w:val="none"/>
          <w:lang w:val="en-US" w:eastAsia="zh-CN"/>
        </w:rPr>
        <w:t>：</w:t>
      </w:r>
      <w:r>
        <w:rPr>
          <w:rFonts w:hint="eastAsia" w:ascii="宋体" w:hAnsi="宋体" w:cs="宋体"/>
          <w:b/>
          <w:bCs/>
          <w:color w:val="auto"/>
          <w:sz w:val="28"/>
          <w:szCs w:val="28"/>
          <w:highlight w:val="none"/>
          <w:u w:val="single"/>
          <w:lang w:val="en-US" w:eastAsia="zh-CN"/>
        </w:rPr>
        <w:t xml:space="preserve"> 1700元/人</w:t>
      </w:r>
      <w:r>
        <w:rPr>
          <w:rFonts w:hint="eastAsia" w:ascii="宋体" w:hAnsi="宋体" w:cs="宋体"/>
          <w:color w:val="auto"/>
          <w:sz w:val="28"/>
          <w:szCs w:val="28"/>
          <w:highlight w:val="none"/>
          <w:lang w:val="en-US" w:eastAsia="zh-Hans"/>
        </w:rPr>
        <w:t>。</w:t>
      </w:r>
      <w:r>
        <w:rPr>
          <w:rFonts w:hint="eastAsia" w:ascii="宋体" w:hAnsi="宋体" w:cs="宋体"/>
          <w:color w:val="auto"/>
          <w:sz w:val="28"/>
          <w:szCs w:val="28"/>
          <w:highlight w:val="none"/>
          <w:lang w:val="en-US" w:eastAsia="zh-CN"/>
        </w:rPr>
        <w:t>甲</w:t>
      </w:r>
      <w:r>
        <w:rPr>
          <w:rFonts w:hint="eastAsia" w:ascii="宋体" w:hAnsi="宋体" w:cs="宋体"/>
          <w:color w:val="auto"/>
          <w:sz w:val="28"/>
          <w:szCs w:val="28"/>
          <w:highlight w:val="none"/>
          <w:lang w:val="en-US" w:eastAsia="zh-Hans"/>
        </w:rPr>
        <w:t>方企业学员</w:t>
      </w:r>
      <w:r>
        <w:rPr>
          <w:rFonts w:hint="eastAsia" w:ascii="宋体" w:hAnsi="宋体" w:cs="宋体"/>
          <w:color w:val="auto"/>
          <w:sz w:val="28"/>
          <w:szCs w:val="28"/>
          <w:highlight w:val="none"/>
          <w:lang w:val="en-US" w:eastAsia="zh-CN"/>
        </w:rPr>
        <w:t>考试</w:t>
      </w:r>
      <w:r>
        <w:rPr>
          <w:rFonts w:hint="eastAsia" w:ascii="宋体" w:hAnsi="宋体" w:cs="宋体"/>
          <w:color w:val="auto"/>
          <w:sz w:val="28"/>
          <w:szCs w:val="28"/>
          <w:highlight w:val="none"/>
          <w:lang w:val="en-US" w:eastAsia="zh-Hans"/>
        </w:rPr>
        <w:t>结束</w:t>
      </w:r>
      <w:r>
        <w:rPr>
          <w:rFonts w:hint="eastAsia" w:ascii="宋体" w:hAnsi="宋体" w:cs="宋体"/>
          <w:color w:val="auto"/>
          <w:sz w:val="28"/>
          <w:szCs w:val="28"/>
          <w:highlight w:val="none"/>
          <w:lang w:val="en-US" w:eastAsia="zh-CN"/>
        </w:rPr>
        <w:t>通过，职业技能补贴到账后3</w:t>
      </w:r>
      <w:r>
        <w:rPr>
          <w:rFonts w:hint="default" w:ascii="宋体" w:hAnsi="宋体" w:cs="宋体"/>
          <w:color w:val="auto"/>
          <w:sz w:val="28"/>
          <w:szCs w:val="28"/>
          <w:highlight w:val="none"/>
          <w:lang w:eastAsia="zh-CN"/>
        </w:rPr>
        <w:t>0</w:t>
      </w:r>
      <w:r>
        <w:rPr>
          <w:rFonts w:hint="eastAsia" w:ascii="宋体" w:hAnsi="宋体" w:cs="宋体"/>
          <w:color w:val="auto"/>
          <w:sz w:val="28"/>
          <w:szCs w:val="28"/>
          <w:highlight w:val="none"/>
          <w:lang w:val="en-US" w:eastAsia="zh-Hans"/>
        </w:rPr>
        <w:t>日内</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甲</w:t>
      </w:r>
      <w:r>
        <w:rPr>
          <w:rFonts w:hint="eastAsia" w:ascii="宋体" w:hAnsi="宋体" w:cs="宋体"/>
          <w:color w:val="auto"/>
          <w:sz w:val="28"/>
          <w:szCs w:val="28"/>
          <w:highlight w:val="none"/>
          <w:lang w:eastAsia="zh-CN"/>
        </w:rPr>
        <w:t>方向被培训人员收取</w:t>
      </w:r>
      <w:r>
        <w:rPr>
          <w:rFonts w:hint="eastAsia" w:ascii="宋体" w:hAnsi="宋体" w:cs="宋体"/>
          <w:color w:val="auto"/>
          <w:sz w:val="28"/>
          <w:szCs w:val="28"/>
          <w:highlight w:val="none"/>
          <w:lang w:val="en-US" w:eastAsia="zh-CN"/>
        </w:rPr>
        <w:t>报名费（包含一次补考费）、培训费、资料费、服务费</w:t>
      </w:r>
      <w:r>
        <w:rPr>
          <w:rFonts w:hint="eastAsia" w:ascii="宋体" w:hAnsi="宋体" w:cs="宋体"/>
          <w:color w:val="auto"/>
          <w:sz w:val="28"/>
          <w:szCs w:val="28"/>
          <w:highlight w:val="none"/>
          <w:lang w:val="en-US" w:eastAsia="zh-Hans"/>
        </w:rPr>
        <w:t>并</w:t>
      </w:r>
      <w:r>
        <w:rPr>
          <w:rFonts w:hint="eastAsia" w:ascii="宋体" w:hAnsi="宋体" w:cs="宋体"/>
          <w:color w:val="auto"/>
          <w:sz w:val="28"/>
          <w:szCs w:val="28"/>
          <w:highlight w:val="none"/>
          <w:lang w:val="en-US" w:eastAsia="zh-CN"/>
        </w:rPr>
        <w:t>支付给乙方。</w:t>
      </w:r>
    </w:p>
    <w:p>
      <w:pPr>
        <w:pStyle w:val="23"/>
        <w:pageBreakBefore w:val="0"/>
        <w:widowControl w:val="0"/>
        <w:kinsoku/>
        <w:wordWrap/>
        <w:overflowPunct/>
        <w:topLinePunct w:val="0"/>
        <w:bidi w:val="0"/>
        <w:spacing w:line="240" w:lineRule="auto"/>
        <w:ind w:left="19" w:leftChars="9" w:firstLine="537" w:firstLineChars="192"/>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5.2 </w:t>
      </w:r>
      <w:r>
        <w:rPr>
          <w:rFonts w:hint="eastAsia" w:ascii="宋体" w:hAnsi="宋体" w:cs="宋体"/>
          <w:color w:val="auto"/>
          <w:kern w:val="2"/>
          <w:sz w:val="28"/>
          <w:szCs w:val="28"/>
          <w:highlight w:val="none"/>
          <w:lang w:val="en-US" w:eastAsia="zh-CN" w:bidi="ar-SA"/>
        </w:rPr>
        <w:t>甲</w:t>
      </w:r>
      <w:r>
        <w:rPr>
          <w:rFonts w:hint="eastAsia" w:ascii="宋体" w:hAnsi="宋体" w:eastAsia="宋体" w:cs="宋体"/>
          <w:color w:val="auto"/>
          <w:kern w:val="2"/>
          <w:sz w:val="28"/>
          <w:szCs w:val="28"/>
          <w:highlight w:val="none"/>
          <w:lang w:val="en-US" w:eastAsia="zh-CN" w:bidi="ar-SA"/>
        </w:rPr>
        <w:t>方</w:t>
      </w:r>
      <w:r>
        <w:rPr>
          <w:rFonts w:hint="eastAsia" w:ascii="宋体" w:hAnsi="宋体" w:eastAsia="宋体" w:cs="宋体"/>
          <w:color w:val="auto"/>
          <w:kern w:val="2"/>
          <w:sz w:val="28"/>
          <w:szCs w:val="28"/>
          <w:highlight w:val="none"/>
          <w:lang w:val="en-US" w:eastAsia="zh-Hans" w:bidi="ar-SA"/>
        </w:rPr>
        <w:t>企业</w:t>
      </w:r>
      <w:r>
        <w:rPr>
          <w:rFonts w:hint="eastAsia" w:ascii="宋体" w:hAnsi="宋体" w:eastAsia="宋体" w:cs="宋体"/>
          <w:color w:val="auto"/>
          <w:kern w:val="2"/>
          <w:sz w:val="28"/>
          <w:szCs w:val="28"/>
          <w:highlight w:val="none"/>
          <w:lang w:val="en-US" w:eastAsia="zh-CN" w:bidi="ar-SA"/>
        </w:rPr>
        <w:t>的考生缺考，并</w:t>
      </w:r>
      <w:r>
        <w:rPr>
          <w:rFonts w:hint="eastAsia" w:ascii="宋体" w:hAnsi="宋体" w:eastAsia="宋体" w:cs="宋体"/>
          <w:color w:val="auto"/>
          <w:kern w:val="2"/>
          <w:sz w:val="28"/>
          <w:szCs w:val="28"/>
          <w:highlight w:val="none"/>
          <w:lang w:val="en-US" w:eastAsia="zh-Hans" w:bidi="ar-SA"/>
        </w:rPr>
        <w:t>且</w:t>
      </w:r>
      <w:r>
        <w:rPr>
          <w:rFonts w:hint="eastAsia" w:ascii="宋体" w:hAnsi="宋体" w:eastAsia="宋体" w:cs="宋体"/>
          <w:color w:val="auto"/>
          <w:kern w:val="2"/>
          <w:sz w:val="28"/>
          <w:szCs w:val="28"/>
          <w:highlight w:val="none"/>
          <w:lang w:val="en-US" w:eastAsia="zh-CN" w:bidi="ar-SA"/>
        </w:rPr>
        <w:t>不参加补考，</w:t>
      </w:r>
      <w:r>
        <w:rPr>
          <w:rFonts w:hint="eastAsia" w:ascii="宋体" w:hAnsi="宋体" w:eastAsia="宋体" w:cs="宋体"/>
          <w:color w:val="auto"/>
          <w:kern w:val="2"/>
          <w:sz w:val="28"/>
          <w:szCs w:val="28"/>
          <w:highlight w:val="none"/>
          <w:lang w:val="en-US" w:eastAsia="zh-Hans" w:bidi="ar-SA"/>
        </w:rPr>
        <w:t>其</w:t>
      </w:r>
      <w:r>
        <w:rPr>
          <w:rFonts w:hint="eastAsia" w:ascii="宋体" w:hAnsi="宋体" w:eastAsia="宋体" w:cs="宋体"/>
          <w:color w:val="auto"/>
          <w:kern w:val="2"/>
          <w:sz w:val="28"/>
          <w:szCs w:val="28"/>
          <w:highlight w:val="none"/>
          <w:lang w:val="en-US" w:eastAsia="zh-CN" w:bidi="ar-SA"/>
        </w:rPr>
        <w:t>缺考</w:t>
      </w:r>
      <w:r>
        <w:rPr>
          <w:rFonts w:hint="eastAsia" w:ascii="宋体" w:hAnsi="宋体" w:eastAsia="宋体" w:cs="宋体"/>
          <w:color w:val="auto"/>
          <w:kern w:val="2"/>
          <w:sz w:val="28"/>
          <w:szCs w:val="28"/>
          <w:highlight w:val="none"/>
          <w:lang w:val="en-US" w:eastAsia="zh-Hans" w:bidi="ar-SA"/>
        </w:rPr>
        <w:t>人员的</w:t>
      </w:r>
      <w:r>
        <w:rPr>
          <w:rFonts w:hint="eastAsia" w:ascii="宋体" w:hAnsi="宋体" w:cs="宋体"/>
          <w:color w:val="auto"/>
          <w:kern w:val="2"/>
          <w:sz w:val="28"/>
          <w:szCs w:val="28"/>
          <w:highlight w:val="none"/>
          <w:lang w:val="en-US" w:eastAsia="zh-CN" w:bidi="ar-SA"/>
        </w:rPr>
        <w:t>报名费（包含一次补考费）、培训费、资料费、服务费</w:t>
      </w:r>
      <w:r>
        <w:rPr>
          <w:rFonts w:hint="eastAsia" w:ascii="宋体" w:hAnsi="宋体" w:eastAsia="宋体" w:cs="宋体"/>
          <w:color w:val="auto"/>
          <w:kern w:val="2"/>
          <w:sz w:val="28"/>
          <w:szCs w:val="28"/>
          <w:highlight w:val="none"/>
          <w:lang w:val="en-US" w:eastAsia="zh-CN" w:bidi="ar-SA"/>
        </w:rPr>
        <w:t>由</w:t>
      </w:r>
      <w:r>
        <w:rPr>
          <w:rFonts w:hint="eastAsia" w:ascii="宋体" w:hAnsi="宋体" w:cs="宋体"/>
          <w:color w:val="auto"/>
          <w:kern w:val="2"/>
          <w:sz w:val="28"/>
          <w:szCs w:val="28"/>
          <w:highlight w:val="none"/>
          <w:lang w:val="en-US" w:eastAsia="zh-CN" w:bidi="ar-SA"/>
        </w:rPr>
        <w:t>甲</w:t>
      </w:r>
      <w:r>
        <w:rPr>
          <w:rFonts w:hint="eastAsia" w:ascii="宋体" w:hAnsi="宋体" w:eastAsia="宋体" w:cs="宋体"/>
          <w:color w:val="auto"/>
          <w:kern w:val="2"/>
          <w:sz w:val="28"/>
          <w:szCs w:val="28"/>
          <w:highlight w:val="none"/>
          <w:lang w:val="en-US" w:eastAsia="zh-CN" w:bidi="ar-SA"/>
        </w:rPr>
        <w:t>方承担</w:t>
      </w:r>
      <w:r>
        <w:rPr>
          <w:rFonts w:hint="eastAsia" w:ascii="宋体" w:hAnsi="宋体" w:cs="宋体"/>
          <w:color w:val="auto"/>
          <w:kern w:val="2"/>
          <w:sz w:val="28"/>
          <w:szCs w:val="28"/>
          <w:highlight w:val="none"/>
          <w:lang w:val="en-US" w:eastAsia="zh-CN" w:bidi="ar-SA"/>
        </w:rPr>
        <w:t>人民币</w:t>
      </w:r>
      <w:r>
        <w:rPr>
          <w:rFonts w:hint="eastAsia" w:ascii="宋体" w:hAnsi="宋体" w:cs="宋体"/>
          <w:b w:val="0"/>
          <w:bCs w:val="0"/>
          <w:color w:val="auto"/>
          <w:kern w:val="2"/>
          <w:sz w:val="28"/>
          <w:szCs w:val="28"/>
          <w:highlight w:val="none"/>
          <w:lang w:val="en-US" w:eastAsia="zh-CN" w:bidi="ar-SA"/>
        </w:rPr>
        <w:t>：</w:t>
      </w:r>
      <w:r>
        <w:rPr>
          <w:rFonts w:hint="eastAsia" w:ascii="宋体" w:hAnsi="宋体" w:cs="宋体"/>
          <w:b/>
          <w:bCs/>
          <w:color w:val="auto"/>
          <w:kern w:val="2"/>
          <w:sz w:val="28"/>
          <w:szCs w:val="28"/>
          <w:highlight w:val="none"/>
          <w:u w:val="single"/>
          <w:lang w:val="en-US" w:eastAsia="zh-CN" w:bidi="ar-SA"/>
        </w:rPr>
        <w:t>1700/人</w:t>
      </w:r>
      <w:r>
        <w:rPr>
          <w:rFonts w:hint="eastAsia" w:ascii="宋体" w:hAnsi="宋体" w:eastAsia="宋体" w:cs="宋体"/>
          <w:color w:val="auto"/>
          <w:kern w:val="2"/>
          <w:sz w:val="28"/>
          <w:szCs w:val="28"/>
          <w:highlight w:val="none"/>
          <w:lang w:val="en-US" w:eastAsia="zh-CN" w:bidi="ar-SA"/>
        </w:rPr>
        <w:t>。</w:t>
      </w:r>
    </w:p>
    <w:p>
      <w:pPr>
        <w:pStyle w:val="23"/>
        <w:pageBreakBefore w:val="0"/>
        <w:widowControl w:val="0"/>
        <w:kinsoku/>
        <w:wordWrap/>
        <w:overflowPunct/>
        <w:topLinePunct w:val="0"/>
        <w:bidi w:val="0"/>
        <w:spacing w:line="240" w:lineRule="auto"/>
        <w:ind w:left="19" w:leftChars="9" w:firstLine="537" w:firstLineChars="192"/>
        <w:jc w:val="lef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5.3 费用结算</w:t>
      </w:r>
      <w:r>
        <w:rPr>
          <w:rFonts w:hint="eastAsia" w:ascii="宋体" w:hAnsi="宋体" w:cs="宋体"/>
          <w:color w:val="auto"/>
          <w:sz w:val="28"/>
          <w:szCs w:val="28"/>
          <w:highlight w:val="none"/>
          <w:lang w:val="en-US" w:eastAsia="zh-Hans"/>
        </w:rPr>
        <w:t>人数</w:t>
      </w:r>
      <w:r>
        <w:rPr>
          <w:rFonts w:hint="eastAsia" w:ascii="宋体" w:hAnsi="宋体" w:cs="宋体"/>
          <w:color w:val="auto"/>
          <w:sz w:val="28"/>
          <w:szCs w:val="28"/>
          <w:highlight w:val="none"/>
          <w:lang w:val="en-US" w:eastAsia="zh-CN"/>
        </w:rPr>
        <w:t>以考试报名确认单为准。</w:t>
      </w:r>
    </w:p>
    <w:p>
      <w:pPr>
        <w:pStyle w:val="23"/>
        <w:pageBreakBefore w:val="0"/>
        <w:widowControl w:val="0"/>
        <w:kinsoku/>
        <w:wordWrap/>
        <w:overflowPunct/>
        <w:topLinePunct w:val="0"/>
        <w:bidi w:val="0"/>
        <w:spacing w:line="240" w:lineRule="auto"/>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5.4</w:t>
      </w:r>
      <w:r>
        <w:rPr>
          <w:rFonts w:hint="eastAsia" w:ascii="宋体" w:hAnsi="宋体" w:eastAsia="宋体" w:cs="宋体"/>
          <w:color w:val="auto"/>
          <w:sz w:val="28"/>
          <w:szCs w:val="28"/>
          <w:highlight w:val="none"/>
        </w:rPr>
        <w:t>税费</w:t>
      </w:r>
      <w:r>
        <w:rPr>
          <w:rFonts w:hint="eastAsia" w:ascii="宋体" w:hAnsi="宋体" w:cs="宋体"/>
          <w:color w:val="auto"/>
          <w:sz w:val="28"/>
          <w:szCs w:val="28"/>
          <w:highlight w:val="none"/>
          <w:lang w:eastAsia="zh-CN"/>
        </w:rPr>
        <w:t>甲乙双方</w:t>
      </w:r>
      <w:r>
        <w:rPr>
          <w:rFonts w:hint="eastAsia" w:ascii="宋体" w:hAnsi="宋体" w:cs="宋体"/>
          <w:color w:val="auto"/>
          <w:sz w:val="28"/>
          <w:szCs w:val="28"/>
          <w:highlight w:val="none"/>
          <w:lang w:val="en-US" w:eastAsia="zh-CN"/>
        </w:rPr>
        <w:t>依法</w:t>
      </w:r>
      <w:r>
        <w:rPr>
          <w:rFonts w:hint="eastAsia" w:ascii="宋体" w:hAnsi="宋体" w:eastAsia="宋体" w:cs="宋体"/>
          <w:color w:val="auto"/>
          <w:sz w:val="28"/>
          <w:szCs w:val="28"/>
          <w:highlight w:val="none"/>
        </w:rPr>
        <w:t>各自承担。</w:t>
      </w:r>
    </w:p>
    <w:p>
      <w:pPr>
        <w:pStyle w:val="23"/>
        <w:pageBreakBefore w:val="0"/>
        <w:widowControl w:val="0"/>
        <w:kinsoku/>
        <w:wordWrap/>
        <w:overflowPunct/>
        <w:topLinePunct w:val="0"/>
        <w:bidi w:val="0"/>
        <w:spacing w:line="240" w:lineRule="auto"/>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、保密条款</w:t>
      </w:r>
    </w:p>
    <w:p>
      <w:pPr>
        <w:pStyle w:val="24"/>
        <w:pageBreakBefore w:val="0"/>
        <w:widowControl w:val="0"/>
        <w:kinsoku/>
        <w:wordWrap/>
        <w:overflowPunct/>
        <w:topLinePunct w:val="0"/>
        <w:bidi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TW"/>
        </w:rPr>
        <w:t>除</w:t>
      </w:r>
      <w:r>
        <w:rPr>
          <w:rFonts w:hint="eastAsia" w:ascii="宋体" w:hAnsi="宋体" w:cs="宋体"/>
          <w:color w:val="auto"/>
          <w:sz w:val="28"/>
          <w:szCs w:val="28"/>
          <w:highlight w:val="none"/>
          <w:lang w:val="en-US" w:eastAsia="zh-CN"/>
        </w:rPr>
        <w:t>乙</w:t>
      </w:r>
      <w:r>
        <w:rPr>
          <w:rFonts w:hint="eastAsia" w:ascii="宋体" w:hAnsi="宋体" w:eastAsia="宋体" w:cs="宋体"/>
          <w:color w:val="auto"/>
          <w:sz w:val="28"/>
          <w:szCs w:val="28"/>
          <w:highlight w:val="none"/>
          <w:lang w:val="zh-TW"/>
        </w:rPr>
        <w:t>方</w:t>
      </w:r>
      <w:r>
        <w:rPr>
          <w:rFonts w:hint="eastAsia" w:ascii="宋体" w:hAnsi="宋体" w:cs="宋体"/>
          <w:color w:val="auto"/>
          <w:sz w:val="28"/>
          <w:szCs w:val="28"/>
          <w:highlight w:val="none"/>
          <w:lang w:val="en-US" w:eastAsia="zh-CN"/>
        </w:rPr>
        <w:t>已</w:t>
      </w:r>
      <w:r>
        <w:rPr>
          <w:rFonts w:hint="eastAsia" w:ascii="宋体" w:hAnsi="宋体" w:eastAsia="宋体" w:cs="宋体"/>
          <w:color w:val="auto"/>
          <w:sz w:val="28"/>
          <w:szCs w:val="28"/>
          <w:highlight w:val="none"/>
        </w:rPr>
        <w:t>公开宣传之内容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甲方</w:t>
      </w:r>
      <w:r>
        <w:rPr>
          <w:rFonts w:hint="eastAsia" w:ascii="宋体" w:hAnsi="宋体" w:eastAsia="宋体" w:cs="宋体"/>
          <w:color w:val="auto"/>
          <w:sz w:val="28"/>
          <w:szCs w:val="28"/>
          <w:highlight w:val="none"/>
          <w:lang w:val="zh-TW"/>
        </w:rPr>
        <w:t>不得以任何理由向第三方泄露本协议之全部或部分条款，否则，泄露方必须承担由于泄露所造成的全部经济损失。</w:t>
      </w:r>
    </w:p>
    <w:p>
      <w:pPr>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、违约和</w:t>
      </w:r>
      <w:r>
        <w:rPr>
          <w:rFonts w:hint="eastAsia" w:ascii="宋体" w:hAnsi="宋体" w:eastAsia="宋体" w:cs="宋体"/>
          <w:b/>
          <w:color w:val="auto"/>
          <w:sz w:val="28"/>
          <w:szCs w:val="28"/>
          <w:highlight w:val="none"/>
        </w:rPr>
        <w:t>争议解决</w:t>
      </w:r>
    </w:p>
    <w:p>
      <w:pPr>
        <w:pStyle w:val="26"/>
        <w:spacing w:line="276"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7.1</w:t>
      </w:r>
      <w:r>
        <w:rPr>
          <w:rFonts w:hint="eastAsia" w:ascii="宋体" w:hAnsi="宋体" w:cs="宋体"/>
          <w:color w:val="auto"/>
          <w:sz w:val="28"/>
          <w:szCs w:val="28"/>
          <w:highlight w:val="none"/>
          <w:lang w:eastAsia="zh-CN"/>
        </w:rPr>
        <w:t>如甲方未按期向乙方支付</w:t>
      </w:r>
      <w:r>
        <w:rPr>
          <w:rFonts w:hint="eastAsia" w:ascii="宋体" w:hAnsi="宋体" w:cs="宋体"/>
          <w:color w:val="auto"/>
          <w:sz w:val="28"/>
          <w:szCs w:val="28"/>
          <w:highlight w:val="none"/>
          <w:lang w:val="en-US" w:eastAsia="zh-CN"/>
        </w:rPr>
        <w:t>报名费（包含一次补考费）、培训费、资料费、服务费</w:t>
      </w:r>
      <w:r>
        <w:rPr>
          <w:rFonts w:hint="eastAsia" w:ascii="宋体" w:hAnsi="宋体" w:cs="宋体"/>
          <w:color w:val="auto"/>
          <w:sz w:val="28"/>
          <w:szCs w:val="28"/>
          <w:highlight w:val="none"/>
          <w:lang w:eastAsia="zh-CN"/>
        </w:rPr>
        <w:t>，则每天按未付费用的</w:t>
      </w:r>
      <w:r>
        <w:rPr>
          <w:rFonts w:hint="eastAsia" w:ascii="宋体" w:hAnsi="宋体" w:cs="宋体"/>
          <w:color w:val="auto"/>
          <w:sz w:val="28"/>
          <w:szCs w:val="28"/>
          <w:highlight w:val="none"/>
          <w:lang w:val="en-US" w:eastAsia="zh-CN"/>
        </w:rPr>
        <w:t>10%向乙方支付违约金。甲方应该予以赔偿，实际损失包括乙方垫付的报名费、培训费、资料费以及乙方为实现债权而支付的律师费、诉讼费等。</w:t>
      </w:r>
    </w:p>
    <w:p>
      <w:pPr>
        <w:spacing w:line="276" w:lineRule="auto"/>
        <w:ind w:firstLine="560" w:firstLineChars="200"/>
        <w:rPr>
          <w:color w:val="auto"/>
          <w:highlight w:val="none"/>
        </w:rPr>
      </w:pPr>
      <w:r>
        <w:rPr>
          <w:rFonts w:hint="eastAsia" w:ascii="宋体" w:hAnsi="宋体" w:cs="宋体"/>
          <w:color w:val="auto"/>
          <w:sz w:val="28"/>
          <w:szCs w:val="28"/>
          <w:highlight w:val="none"/>
          <w:lang w:val="en-US" w:eastAsia="zh-CN"/>
        </w:rPr>
        <w:t>7.2</w:t>
      </w:r>
      <w:r>
        <w:rPr>
          <w:rFonts w:hint="eastAsia" w:ascii="宋体" w:hAnsi="宋体" w:cs="宋体"/>
          <w:color w:val="auto"/>
          <w:sz w:val="28"/>
          <w:szCs w:val="28"/>
          <w:highlight w:val="none"/>
        </w:rPr>
        <w:t>甲方拒不配合</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eastAsia="zh-CN"/>
        </w:rPr>
        <w:t>合作的评价机构</w:t>
      </w:r>
      <w:r>
        <w:rPr>
          <w:rFonts w:hint="eastAsia" w:ascii="宋体" w:hAnsi="宋体" w:cs="宋体"/>
          <w:color w:val="auto"/>
          <w:sz w:val="28"/>
          <w:szCs w:val="28"/>
          <w:highlight w:val="none"/>
        </w:rPr>
        <w:t>工作，致使</w:t>
      </w:r>
      <w:r>
        <w:rPr>
          <w:rFonts w:hint="eastAsia" w:ascii="宋体" w:hAnsi="宋体" w:cs="宋体"/>
          <w:color w:val="auto"/>
          <w:sz w:val="28"/>
          <w:szCs w:val="28"/>
          <w:highlight w:val="none"/>
          <w:lang w:val="en-US" w:eastAsia="zh-Hans"/>
        </w:rPr>
        <w:t>乙</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eastAsia="zh-CN"/>
        </w:rPr>
        <w:t>合作的评价机构</w:t>
      </w:r>
      <w:r>
        <w:rPr>
          <w:rFonts w:hint="eastAsia" w:ascii="宋体" w:hAnsi="宋体" w:cs="宋体"/>
          <w:color w:val="auto"/>
          <w:sz w:val="28"/>
          <w:szCs w:val="28"/>
          <w:highlight w:val="none"/>
        </w:rPr>
        <w:t>工作无法正常开展，无法让乙方继续履行合同的行为，乙方有权解除本协议，甲方应赔偿乙方的实际损失。</w:t>
      </w:r>
    </w:p>
    <w:p>
      <w:pPr>
        <w:spacing w:line="276" w:lineRule="auto"/>
        <w:ind w:firstLine="560" w:firstLineChars="200"/>
        <w:rPr>
          <w:rFonts w:hint="eastAsia" w:ascii="宋体" w:hAnsi="宋体" w:cs="宋体"/>
          <w:color w:val="auto"/>
          <w:sz w:val="28"/>
          <w:szCs w:val="28"/>
          <w:highlight w:val="none"/>
          <w:lang w:val="en-US" w:eastAsia="zh-CN"/>
        </w:rPr>
      </w:pPr>
      <w:r>
        <w:rPr>
          <w:rFonts w:hint="default" w:ascii="宋体" w:hAnsi="宋体" w:cs="宋体"/>
          <w:color w:val="auto"/>
          <w:sz w:val="28"/>
          <w:szCs w:val="28"/>
          <w:highlight w:val="none"/>
        </w:rPr>
        <w:t>7.3</w:t>
      </w:r>
      <w:r>
        <w:rPr>
          <w:rFonts w:hint="eastAsia" w:ascii="宋体" w:hAnsi="宋体" w:cs="宋体"/>
          <w:color w:val="auto"/>
          <w:sz w:val="28"/>
          <w:szCs w:val="28"/>
          <w:highlight w:val="none"/>
        </w:rPr>
        <w:t>乙方不能按照本协议保质保量按时完成委培工作，导致合同目的不能实现的，甲方有权解除本协议，造成的实际损失</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乙方应给予赔偿。</w:t>
      </w:r>
    </w:p>
    <w:p>
      <w:pPr>
        <w:pageBreakBefore w:val="0"/>
        <w:widowControl w:val="0"/>
        <w:kinsoku/>
        <w:wordWrap/>
        <w:overflowPunct/>
        <w:topLinePunct w:val="0"/>
        <w:bidi w:val="0"/>
        <w:spacing w:line="24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default" w:ascii="宋体" w:hAnsi="宋体" w:cs="宋体"/>
          <w:color w:val="auto"/>
          <w:sz w:val="28"/>
          <w:szCs w:val="28"/>
          <w:highlight w:val="none"/>
          <w:lang w:eastAsia="zh-CN"/>
        </w:rPr>
        <w:t>4</w:t>
      </w:r>
      <w:r>
        <w:rPr>
          <w:rFonts w:hint="eastAsia" w:ascii="宋体" w:hAnsi="宋体" w:eastAsia="宋体" w:cs="宋体"/>
          <w:color w:val="auto"/>
          <w:sz w:val="28"/>
          <w:szCs w:val="28"/>
          <w:highlight w:val="none"/>
        </w:rPr>
        <w:t>本协议在履行过程中产生争议的，应当先由双方协商解决，协商不成的</w:t>
      </w:r>
      <w:r>
        <w:rPr>
          <w:rFonts w:hint="eastAsia" w:ascii="宋体" w:hAnsi="宋体" w:cs="宋体"/>
          <w:color w:val="auto"/>
          <w:sz w:val="28"/>
          <w:szCs w:val="28"/>
          <w:highlight w:val="none"/>
          <w:lang w:eastAsia="zh-CN"/>
        </w:rPr>
        <w:t>由有管辖权的法院管辖</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pacing w:line="24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、不可抗力</w:t>
      </w:r>
    </w:p>
    <w:p>
      <w:pPr>
        <w:spacing w:line="276" w:lineRule="auto"/>
        <w:ind w:firstLine="560" w:firstLineChars="200"/>
        <w:rPr>
          <w:rFonts w:ascii="宋体" w:hAnsi="宋体" w:cs="宋体"/>
          <w:color w:val="auto"/>
          <w:sz w:val="28"/>
          <w:szCs w:val="28"/>
          <w:highlight w:val="none"/>
        </w:rPr>
      </w:pPr>
      <w:r>
        <w:rPr>
          <w:rFonts w:hint="default" w:ascii="宋体" w:hAnsi="宋体" w:cs="宋体"/>
          <w:color w:val="auto"/>
          <w:sz w:val="28"/>
          <w:szCs w:val="28"/>
          <w:highlight w:val="none"/>
        </w:rPr>
        <w:t>8</w:t>
      </w:r>
      <w:r>
        <w:rPr>
          <w:rFonts w:hint="eastAsia" w:ascii="宋体" w:hAnsi="宋体" w:cs="宋体"/>
          <w:color w:val="auto"/>
          <w:sz w:val="28"/>
          <w:szCs w:val="28"/>
          <w:highlight w:val="none"/>
        </w:rPr>
        <w:t>.1合同双方中的任何一方，由于战争、水灾、火灾、</w:t>
      </w:r>
      <w:r>
        <w:rPr>
          <w:rFonts w:hint="eastAsia" w:ascii="宋体" w:hAnsi="宋体" w:cs="宋体"/>
          <w:color w:val="auto"/>
          <w:sz w:val="28"/>
          <w:szCs w:val="28"/>
          <w:highlight w:val="none"/>
          <w:lang w:val="en-US" w:eastAsia="zh-Hans"/>
        </w:rPr>
        <w:t>疫情、</w:t>
      </w:r>
      <w:r>
        <w:rPr>
          <w:rFonts w:hint="eastAsia" w:ascii="宋体" w:hAnsi="宋体" w:cs="宋体"/>
          <w:color w:val="auto"/>
          <w:sz w:val="28"/>
          <w:szCs w:val="28"/>
          <w:highlight w:val="none"/>
        </w:rPr>
        <w:t>台风和地震等自然灾害或国家政策因素或其它不可预见、不可避免、不可克服的事件，以及双方同意的可作为不可抗力的其它事故而影响本合同履行时，相应义务的履行在不可抗力事件妨碍其履行期间应予中止。</w:t>
      </w:r>
    </w:p>
    <w:p>
      <w:pPr>
        <w:spacing w:line="276" w:lineRule="auto"/>
        <w:ind w:firstLine="560" w:firstLineChars="200"/>
        <w:rPr>
          <w:rFonts w:ascii="宋体" w:hAnsi="宋体" w:cs="宋体"/>
          <w:color w:val="auto"/>
          <w:sz w:val="28"/>
          <w:szCs w:val="28"/>
          <w:highlight w:val="none"/>
        </w:rPr>
      </w:pPr>
      <w:r>
        <w:rPr>
          <w:rFonts w:hint="default" w:ascii="宋体" w:hAnsi="宋体" w:cs="宋体"/>
          <w:color w:val="auto"/>
          <w:sz w:val="28"/>
          <w:szCs w:val="28"/>
          <w:highlight w:val="none"/>
        </w:rPr>
        <w:t>8</w:t>
      </w:r>
      <w:r>
        <w:rPr>
          <w:rFonts w:hint="eastAsia" w:ascii="宋体" w:hAnsi="宋体" w:cs="宋体"/>
          <w:color w:val="auto"/>
          <w:sz w:val="28"/>
          <w:szCs w:val="28"/>
          <w:highlight w:val="none"/>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pPr>
        <w:keepNext w:val="0"/>
        <w:keepLines w:val="0"/>
        <w:pageBreakBefore w:val="0"/>
        <w:widowControl w:val="0"/>
        <w:kinsoku/>
        <w:wordWrap/>
        <w:overflowPunct/>
        <w:topLinePunct w:val="0"/>
        <w:autoSpaceDE/>
        <w:autoSpaceDN/>
        <w:bidi w:val="0"/>
        <w:adjustRightInd/>
        <w:spacing w:line="400" w:lineRule="exact"/>
        <w:ind w:left="0" w:leftChars="0" w:firstLine="562" w:firstLineChars="200"/>
        <w:textAlignment w:val="auto"/>
        <w:rPr>
          <w:rFonts w:hint="eastAsia" w:ascii="宋体" w:hAnsi="宋体" w:eastAsia="宋体" w:cs="宋体"/>
          <w:b/>
          <w:color w:val="auto"/>
          <w:sz w:val="28"/>
          <w:szCs w:val="28"/>
          <w:highlight w:val="none"/>
          <w:lang w:val="en-US" w:eastAsia="zh-Hans"/>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Hans"/>
        </w:rPr>
        <w:t>其他</w:t>
      </w:r>
    </w:p>
    <w:p>
      <w:pPr>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default" w:eastAsia="黑体"/>
          <w:color w:val="auto"/>
          <w:highlight w:val="none"/>
          <w:lang w:val="en-US" w:eastAsia="zh-CN"/>
        </w:rPr>
      </w:pPr>
      <w:r>
        <w:rPr>
          <w:rFonts w:hint="eastAsia" w:ascii="宋体" w:hAnsi="宋体" w:cs="宋体"/>
          <w:color w:val="auto"/>
          <w:sz w:val="28"/>
          <w:szCs w:val="28"/>
          <w:highlight w:val="none"/>
        </w:rPr>
        <w:t>未尽事宜，双方协商解决，签订书面补充协议。补充协议是本协议不可分割的重要组成部分，与本协议具有同等法律效力。</w:t>
      </w:r>
      <w:r>
        <w:rPr>
          <w:rFonts w:hint="eastAsia" w:ascii="宋体" w:hAnsi="宋体" w:cs="宋体"/>
          <w:color w:val="auto"/>
          <w:sz w:val="28"/>
          <w:szCs w:val="28"/>
          <w:highlight w:val="none"/>
          <w:lang w:eastAsia="zh-CN"/>
        </w:rPr>
        <w:t>因履行本协议发生争议，双方协商解决，协商不成的，向乙方所在地人民法院提起诉讼。</w:t>
      </w:r>
    </w:p>
    <w:p>
      <w:pPr>
        <w:keepNext w:val="0"/>
        <w:keepLines w:val="0"/>
        <w:pageBreakBefore w:val="0"/>
        <w:widowControl w:val="0"/>
        <w:kinsoku/>
        <w:wordWrap/>
        <w:overflowPunct/>
        <w:topLinePunct w:val="0"/>
        <w:autoSpaceDE/>
        <w:autoSpaceDN/>
        <w:bidi w:val="0"/>
        <w:adjustRightInd/>
        <w:spacing w:line="400" w:lineRule="exact"/>
        <w:ind w:left="0" w:leftChars="0" w:firstLine="562" w:firstLineChars="200"/>
        <w:textAlignment w:val="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default" w:ascii="宋体" w:hAnsi="宋体" w:cs="宋体"/>
          <w:b/>
          <w:color w:val="auto"/>
          <w:sz w:val="28"/>
          <w:szCs w:val="28"/>
          <w:highlight w:val="none"/>
          <w:lang w:eastAsia="zh-CN"/>
        </w:rPr>
        <w:t>0</w:t>
      </w:r>
      <w:r>
        <w:rPr>
          <w:rFonts w:hint="eastAsia" w:ascii="宋体" w:hAnsi="宋体" w:eastAsia="宋体" w:cs="宋体"/>
          <w:b/>
          <w:color w:val="auto"/>
          <w:sz w:val="28"/>
          <w:szCs w:val="28"/>
          <w:highlight w:val="none"/>
        </w:rPr>
        <w:t>、生效</w:t>
      </w:r>
    </w:p>
    <w:p>
      <w:pPr>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本协议</w:t>
      </w:r>
      <w:r>
        <w:rPr>
          <w:rFonts w:hint="eastAsia" w:ascii="宋体" w:hAnsi="宋体" w:cs="宋体"/>
          <w:color w:val="auto"/>
          <w:sz w:val="28"/>
          <w:szCs w:val="28"/>
          <w:highlight w:val="none"/>
          <w:lang w:val="en-US" w:eastAsia="zh-CN"/>
        </w:rPr>
        <w:t>经双方签署后，即发生法律效力。</w:t>
      </w:r>
      <w:r>
        <w:rPr>
          <w:rFonts w:hint="eastAsia" w:ascii="宋体" w:hAnsi="宋体" w:eastAsia="宋体" w:cs="宋体"/>
          <w:color w:val="auto"/>
          <w:sz w:val="28"/>
          <w:szCs w:val="28"/>
          <w:highlight w:val="none"/>
        </w:rPr>
        <w:t>一式</w:t>
      </w:r>
      <w:r>
        <w:rPr>
          <w:rFonts w:hint="eastAsia" w:ascii="宋体" w:hAnsi="宋体" w:cs="宋体"/>
          <w:color w:val="auto"/>
          <w:sz w:val="28"/>
          <w:szCs w:val="28"/>
          <w:highlight w:val="none"/>
          <w:lang w:eastAsia="zh-CN"/>
        </w:rPr>
        <w:t>贰</w:t>
      </w:r>
      <w:r>
        <w:rPr>
          <w:rFonts w:hint="eastAsia" w:ascii="宋体" w:hAnsi="宋体" w:eastAsia="宋体" w:cs="宋体"/>
          <w:color w:val="auto"/>
          <w:sz w:val="28"/>
          <w:szCs w:val="28"/>
          <w:highlight w:val="none"/>
        </w:rPr>
        <w:t>份，甲、乙双方各执壹份</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156" w:beforeLines="50" w:line="400" w:lineRule="exact"/>
        <w:ind w:left="0" w:leftChars="0"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甲方（盖章）：                    乙方（盖章）：</w:t>
      </w:r>
    </w:p>
    <w:p>
      <w:pPr>
        <w:keepNext w:val="0"/>
        <w:keepLines w:val="0"/>
        <w:pageBreakBefore w:val="0"/>
        <w:widowControl w:val="0"/>
        <w:kinsoku/>
        <w:wordWrap/>
        <w:overflowPunct/>
        <w:topLinePunct w:val="0"/>
        <w:autoSpaceDE/>
        <w:autoSpaceDN/>
        <w:bidi w:val="0"/>
        <w:adjustRightInd/>
        <w:snapToGrid w:val="0"/>
        <w:spacing w:before="156" w:beforeLines="50" w:line="400" w:lineRule="exact"/>
        <w:ind w:left="0" w:leftChars="0" w:firstLine="840" w:firstLineChars="300"/>
        <w:jc w:val="left"/>
        <w:textAlignment w:val="auto"/>
        <w:rPr>
          <w:rFonts w:hint="eastAsia" w:eastAsia="宋体"/>
          <w:color w:val="auto"/>
          <w:sz w:val="24"/>
          <w:szCs w:val="20"/>
          <w:highlight w:val="none"/>
          <w:lang w:eastAsia="zh-CN"/>
        </w:rPr>
      </w:pPr>
      <w:r>
        <w:rPr>
          <w:rFonts w:hint="eastAsia" w:ascii="宋体" w:hAnsi="宋体" w:eastAsia="宋体" w:cs="宋体"/>
          <w:color w:val="auto"/>
          <w:sz w:val="28"/>
          <w:szCs w:val="28"/>
          <w:highlight w:val="none"/>
        </w:rPr>
        <w:t>代表人：</w:t>
      </w:r>
      <w:r>
        <w:rPr>
          <w:rFonts w:hint="eastAsia" w:ascii="宋体" w:hAnsi="宋体" w:cs="宋体"/>
          <w:color w:val="auto"/>
          <w:sz w:val="28"/>
          <w:szCs w:val="28"/>
          <w:highlight w:val="none"/>
          <w:lang w:eastAsia="zh-CN"/>
        </w:rPr>
        <w:t>庄严</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代表人：</w:t>
      </w:r>
      <w:r>
        <w:rPr>
          <w:rFonts w:hint="eastAsia" w:ascii="宋体" w:hAnsi="宋体" w:cs="宋体"/>
          <w:color w:val="auto"/>
          <w:sz w:val="28"/>
          <w:szCs w:val="28"/>
          <w:highlight w:val="none"/>
          <w:lang w:eastAsia="zh-CN"/>
        </w:rPr>
        <w:t>宫晶</w:t>
      </w:r>
    </w:p>
    <w:p>
      <w:pPr>
        <w:keepNext w:val="0"/>
        <w:keepLines w:val="0"/>
        <w:pageBreakBefore w:val="0"/>
        <w:widowControl w:val="0"/>
        <w:kinsoku/>
        <w:wordWrap/>
        <w:overflowPunct/>
        <w:topLinePunct w:val="0"/>
        <w:autoSpaceDE/>
        <w:autoSpaceDN/>
        <w:bidi w:val="0"/>
        <w:adjustRightInd/>
        <w:snapToGrid w:val="0"/>
        <w:spacing w:before="156" w:beforeLines="50" w:line="400" w:lineRule="exact"/>
        <w:ind w:left="0" w:leftChars="0"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w:t>
      </w:r>
      <w:r>
        <w:rPr>
          <w:rFonts w:hint="eastAsia" w:ascii="宋体" w:hAnsi="宋体" w:cs="宋体"/>
          <w:color w:val="auto"/>
          <w:sz w:val="28"/>
          <w:szCs w:val="28"/>
          <w:highlight w:val="none"/>
          <w:lang w:val="en-US" w:eastAsia="zh-CN"/>
        </w:rPr>
        <w:t xml:space="preserve"> </w:t>
      </w:r>
      <w:bookmarkStart w:id="1" w:name="_GoBack"/>
      <w:bookmarkEnd w:id="1"/>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间：2022年7月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rPr>
        <w:t xml:space="preserve">日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时</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间：202</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22</w:t>
      </w:r>
      <w:r>
        <w:rPr>
          <w:rFonts w:hint="eastAsia" w:ascii="宋体" w:hAnsi="宋体" w:eastAsia="宋体" w:cs="宋体"/>
          <w:color w:val="auto"/>
          <w:sz w:val="28"/>
          <w:szCs w:val="28"/>
          <w:highlight w:val="none"/>
        </w:rPr>
        <w:t xml:space="preserve">日      </w:t>
      </w:r>
    </w:p>
    <w:p>
      <w:pPr>
        <w:pStyle w:val="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drawing>
          <wp:inline distT="0" distB="0" distL="114300" distR="114300">
            <wp:extent cx="6182995" cy="2750820"/>
            <wp:effectExtent l="0" t="0" r="8255" b="11430"/>
            <wp:docPr id="1" name="图片 1" descr="微信图片_2022072210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2100449"/>
                    <pic:cNvPicPr>
                      <a:picLocks noChangeAspect="1"/>
                    </pic:cNvPicPr>
                  </pic:nvPicPr>
                  <pic:blipFill>
                    <a:blip r:embed="rId6"/>
                    <a:stretch>
                      <a:fillRect/>
                    </a:stretch>
                  </pic:blipFill>
                  <pic:spPr>
                    <a:xfrm>
                      <a:off x="0" y="0"/>
                      <a:ext cx="6182995" cy="2750820"/>
                    </a:xfrm>
                    <a:prstGeom prst="rect">
                      <a:avLst/>
                    </a:prstGeom>
                  </pic:spPr>
                </pic:pic>
              </a:graphicData>
            </a:graphic>
          </wp:inline>
        </w:drawing>
      </w:r>
    </w:p>
    <w:p>
      <w:pPr>
        <w:rPr>
          <w:rFonts w:hint="eastAsia" w:ascii="宋体" w:hAnsi="宋体" w:eastAsia="宋体" w:cs="宋体"/>
          <w:color w:val="auto"/>
          <w:sz w:val="28"/>
          <w:szCs w:val="28"/>
          <w:highlight w:val="none"/>
          <w:lang w:eastAsia="zh-CN"/>
        </w:rPr>
      </w:pPr>
    </w:p>
    <w:p>
      <w:pPr>
        <w:pStyle w:val="2"/>
        <w:rPr>
          <w:rFonts w:hint="eastAsia" w:ascii="宋体" w:hAnsi="宋体" w:eastAsia="宋体" w:cs="宋体"/>
          <w:color w:val="auto"/>
          <w:sz w:val="28"/>
          <w:szCs w:val="28"/>
          <w:highlight w:val="none"/>
        </w:rPr>
      </w:pPr>
    </w:p>
    <w:p>
      <w:pPr>
        <w:rPr>
          <w:rFonts w:hint="default" w:eastAsia="宋体"/>
          <w:lang w:val="en-US" w:eastAsia="zh-CN"/>
        </w:rPr>
      </w:pPr>
      <w:r>
        <w:rPr>
          <w:rFonts w:hint="eastAsia"/>
          <w:lang w:val="en-US" w:eastAsia="zh-CN"/>
        </w:rPr>
        <w:t xml:space="preserve">                                  </w:t>
      </w:r>
      <w:r>
        <w:rPr>
          <w:rFonts w:hint="eastAsia" w:ascii="宋体" w:hAnsi="宋体" w:eastAsia="宋体" w:cs="宋体"/>
          <w:color w:val="auto"/>
          <w:sz w:val="28"/>
          <w:szCs w:val="28"/>
          <w:highlight w:val="none"/>
          <w:lang w:val="en-US" w:eastAsia="zh-CN"/>
        </w:rPr>
        <w:t xml:space="preserve">  </w:t>
      </w:r>
    </w:p>
    <w:sectPr>
      <w:footerReference r:id="rId4" w:type="default"/>
      <w:pgSz w:w="11906" w:h="16838"/>
      <w:pgMar w:top="1103" w:right="1080" w:bottom="1440" w:left="1080" w:header="426"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QWqquNsBAADOAwAADgAAAAAAAAAB&#10;ACAAAAAfAQAAZHJzL2Uyb0RvYy54bWxQSwUGAAAAAAYABgBZAQAAb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ascii="Cambria" w:hAnsi="Cambria" w:cs="Times New Roman"/>
        <w:sz w:val="32"/>
        <w:szCs w:val="32"/>
      </w:rPr>
    </w:pPr>
    <w:r>
      <w:rPr>
        <w:rFonts w:hint="eastAsia" w:ascii="Cambria" w:hAnsi="Cambria" w:cs="Times New Roman"/>
      </w:rPr>
      <w:t xml:space="preserve">                                          </w:t>
    </w:r>
    <w:r>
      <w:rPr>
        <w:rFonts w:hint="eastAsia" w:ascii="Cambria" w:hAnsi="Cambria" w:cs="Times New Roman"/>
        <w:sz w:val="20"/>
        <w:szCs w:val="20"/>
      </w:rPr>
      <w:t xml:space="preserve">  合同编号：</w:t>
    </w:r>
  </w:p>
  <w:p>
    <w:pPr>
      <w:pStyle w:val="9"/>
      <w:pBdr>
        <w:bottom w:val="thickThinMediumGap" w:color="000080" w:sz="18" w:space="0"/>
      </w:pBdr>
      <w:jc w:val="both"/>
      <w:rPr>
        <w:color w:val="0000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FF2991"/>
    <w:rsid w:val="00017703"/>
    <w:rsid w:val="000568FF"/>
    <w:rsid w:val="000A2255"/>
    <w:rsid w:val="000B3D11"/>
    <w:rsid w:val="001517B5"/>
    <w:rsid w:val="001570FF"/>
    <w:rsid w:val="00181CD5"/>
    <w:rsid w:val="001B30A6"/>
    <w:rsid w:val="001F4F6B"/>
    <w:rsid w:val="00241902"/>
    <w:rsid w:val="00243963"/>
    <w:rsid w:val="00243A03"/>
    <w:rsid w:val="00251098"/>
    <w:rsid w:val="002550FA"/>
    <w:rsid w:val="0026303C"/>
    <w:rsid w:val="00263461"/>
    <w:rsid w:val="00284C4B"/>
    <w:rsid w:val="00295EC9"/>
    <w:rsid w:val="002A15CD"/>
    <w:rsid w:val="002D0CBD"/>
    <w:rsid w:val="002F3CC0"/>
    <w:rsid w:val="0030035D"/>
    <w:rsid w:val="003068D8"/>
    <w:rsid w:val="00341036"/>
    <w:rsid w:val="003568B4"/>
    <w:rsid w:val="00357F21"/>
    <w:rsid w:val="003803BA"/>
    <w:rsid w:val="003853A8"/>
    <w:rsid w:val="003A05C1"/>
    <w:rsid w:val="003C471D"/>
    <w:rsid w:val="003C4A8C"/>
    <w:rsid w:val="003E41D8"/>
    <w:rsid w:val="00405497"/>
    <w:rsid w:val="00421E31"/>
    <w:rsid w:val="004327CE"/>
    <w:rsid w:val="00495543"/>
    <w:rsid w:val="004B6AD1"/>
    <w:rsid w:val="004C51D0"/>
    <w:rsid w:val="004C61E1"/>
    <w:rsid w:val="004F3041"/>
    <w:rsid w:val="004F3E7F"/>
    <w:rsid w:val="0050506E"/>
    <w:rsid w:val="00544D3E"/>
    <w:rsid w:val="0054692C"/>
    <w:rsid w:val="005932C3"/>
    <w:rsid w:val="00595BCE"/>
    <w:rsid w:val="00597DD7"/>
    <w:rsid w:val="005C6C67"/>
    <w:rsid w:val="006338C7"/>
    <w:rsid w:val="006836C5"/>
    <w:rsid w:val="00693654"/>
    <w:rsid w:val="006B0C3E"/>
    <w:rsid w:val="0072554E"/>
    <w:rsid w:val="00773B09"/>
    <w:rsid w:val="00781CAC"/>
    <w:rsid w:val="0079267F"/>
    <w:rsid w:val="00792F0D"/>
    <w:rsid w:val="00795E66"/>
    <w:rsid w:val="007D63D2"/>
    <w:rsid w:val="007F5EC5"/>
    <w:rsid w:val="008131E9"/>
    <w:rsid w:val="00824C60"/>
    <w:rsid w:val="00824ED5"/>
    <w:rsid w:val="00853A55"/>
    <w:rsid w:val="00877839"/>
    <w:rsid w:val="00884FB5"/>
    <w:rsid w:val="0088755B"/>
    <w:rsid w:val="00892773"/>
    <w:rsid w:val="008A3DD7"/>
    <w:rsid w:val="008B04AA"/>
    <w:rsid w:val="0090173C"/>
    <w:rsid w:val="00902AFF"/>
    <w:rsid w:val="009862D0"/>
    <w:rsid w:val="0098710F"/>
    <w:rsid w:val="00994E2A"/>
    <w:rsid w:val="00997A8D"/>
    <w:rsid w:val="009A3132"/>
    <w:rsid w:val="009C0730"/>
    <w:rsid w:val="009C728C"/>
    <w:rsid w:val="009D7277"/>
    <w:rsid w:val="009E2A4B"/>
    <w:rsid w:val="00A20482"/>
    <w:rsid w:val="00A462D0"/>
    <w:rsid w:val="00A46F2E"/>
    <w:rsid w:val="00A81DC0"/>
    <w:rsid w:val="00AB0640"/>
    <w:rsid w:val="00AB1B11"/>
    <w:rsid w:val="00AC3D0B"/>
    <w:rsid w:val="00B07083"/>
    <w:rsid w:val="00B27A4E"/>
    <w:rsid w:val="00B33974"/>
    <w:rsid w:val="00B5324B"/>
    <w:rsid w:val="00BC203C"/>
    <w:rsid w:val="00BC4A31"/>
    <w:rsid w:val="00BE543A"/>
    <w:rsid w:val="00BF6763"/>
    <w:rsid w:val="00C051E3"/>
    <w:rsid w:val="00C25A2F"/>
    <w:rsid w:val="00C36885"/>
    <w:rsid w:val="00C61BCD"/>
    <w:rsid w:val="00C927B1"/>
    <w:rsid w:val="00CA3A1C"/>
    <w:rsid w:val="00CB0FCA"/>
    <w:rsid w:val="00CB252A"/>
    <w:rsid w:val="00CB2ADC"/>
    <w:rsid w:val="00CE2AF5"/>
    <w:rsid w:val="00D0363D"/>
    <w:rsid w:val="00D15C49"/>
    <w:rsid w:val="00D16C01"/>
    <w:rsid w:val="00D4003C"/>
    <w:rsid w:val="00D53F9E"/>
    <w:rsid w:val="00D751C4"/>
    <w:rsid w:val="00D76423"/>
    <w:rsid w:val="00D85C8C"/>
    <w:rsid w:val="00DE48FC"/>
    <w:rsid w:val="00DE6638"/>
    <w:rsid w:val="00DE7FBE"/>
    <w:rsid w:val="00E21C89"/>
    <w:rsid w:val="00E21F04"/>
    <w:rsid w:val="00E27ECF"/>
    <w:rsid w:val="00E36960"/>
    <w:rsid w:val="00E436F7"/>
    <w:rsid w:val="00E45864"/>
    <w:rsid w:val="00E9363C"/>
    <w:rsid w:val="00EA1CA1"/>
    <w:rsid w:val="00EA3366"/>
    <w:rsid w:val="00EB48E1"/>
    <w:rsid w:val="00EC0509"/>
    <w:rsid w:val="00EC0633"/>
    <w:rsid w:val="00ED2AE1"/>
    <w:rsid w:val="00EF0723"/>
    <w:rsid w:val="00F14074"/>
    <w:rsid w:val="00F20082"/>
    <w:rsid w:val="00F22787"/>
    <w:rsid w:val="00FA021C"/>
    <w:rsid w:val="00FD40ED"/>
    <w:rsid w:val="00FE6775"/>
    <w:rsid w:val="00FF2991"/>
    <w:rsid w:val="010A29DC"/>
    <w:rsid w:val="017C18FA"/>
    <w:rsid w:val="01860A7C"/>
    <w:rsid w:val="019E0F44"/>
    <w:rsid w:val="01FE3B56"/>
    <w:rsid w:val="038B2787"/>
    <w:rsid w:val="03B568C3"/>
    <w:rsid w:val="04B960A0"/>
    <w:rsid w:val="05096ECA"/>
    <w:rsid w:val="054F2F42"/>
    <w:rsid w:val="05904A7D"/>
    <w:rsid w:val="06EC66E0"/>
    <w:rsid w:val="06F85085"/>
    <w:rsid w:val="07DA2924"/>
    <w:rsid w:val="08952DD4"/>
    <w:rsid w:val="0C5B0590"/>
    <w:rsid w:val="0D326AAE"/>
    <w:rsid w:val="0D86163D"/>
    <w:rsid w:val="0D865199"/>
    <w:rsid w:val="0D98097E"/>
    <w:rsid w:val="0DA93AF8"/>
    <w:rsid w:val="0DE82A4C"/>
    <w:rsid w:val="0E206D2D"/>
    <w:rsid w:val="0E870AE3"/>
    <w:rsid w:val="10367706"/>
    <w:rsid w:val="104B091B"/>
    <w:rsid w:val="11196324"/>
    <w:rsid w:val="112278CE"/>
    <w:rsid w:val="11847C41"/>
    <w:rsid w:val="11EE4D3F"/>
    <w:rsid w:val="12515EA9"/>
    <w:rsid w:val="130F3E82"/>
    <w:rsid w:val="138228A6"/>
    <w:rsid w:val="142F50ED"/>
    <w:rsid w:val="14D940AE"/>
    <w:rsid w:val="15E23A8E"/>
    <w:rsid w:val="160932AD"/>
    <w:rsid w:val="1733670C"/>
    <w:rsid w:val="17E07B9B"/>
    <w:rsid w:val="17E530CF"/>
    <w:rsid w:val="180220F3"/>
    <w:rsid w:val="1836643F"/>
    <w:rsid w:val="186961D8"/>
    <w:rsid w:val="189D1C38"/>
    <w:rsid w:val="18CF0378"/>
    <w:rsid w:val="19284978"/>
    <w:rsid w:val="195E6FCA"/>
    <w:rsid w:val="197E533D"/>
    <w:rsid w:val="19950D00"/>
    <w:rsid w:val="1A1B62D3"/>
    <w:rsid w:val="1A554338"/>
    <w:rsid w:val="1AB26F8E"/>
    <w:rsid w:val="1B46065D"/>
    <w:rsid w:val="1BA07878"/>
    <w:rsid w:val="1BA96FC5"/>
    <w:rsid w:val="1BC11A92"/>
    <w:rsid w:val="1BC8714D"/>
    <w:rsid w:val="1DCD471E"/>
    <w:rsid w:val="1E14234D"/>
    <w:rsid w:val="1E1640A1"/>
    <w:rsid w:val="1E1E5AD3"/>
    <w:rsid w:val="1ED05116"/>
    <w:rsid w:val="1FBD6D90"/>
    <w:rsid w:val="1FD870B8"/>
    <w:rsid w:val="20270A5D"/>
    <w:rsid w:val="21997739"/>
    <w:rsid w:val="225B60DE"/>
    <w:rsid w:val="22791AD6"/>
    <w:rsid w:val="22D44361"/>
    <w:rsid w:val="231C6A08"/>
    <w:rsid w:val="24275BA7"/>
    <w:rsid w:val="250A26FB"/>
    <w:rsid w:val="255816B9"/>
    <w:rsid w:val="25D43B81"/>
    <w:rsid w:val="263B480B"/>
    <w:rsid w:val="266918E7"/>
    <w:rsid w:val="2689337D"/>
    <w:rsid w:val="268A3AF4"/>
    <w:rsid w:val="27AB1778"/>
    <w:rsid w:val="28293936"/>
    <w:rsid w:val="285C318F"/>
    <w:rsid w:val="293354EB"/>
    <w:rsid w:val="296910A8"/>
    <w:rsid w:val="2AC36662"/>
    <w:rsid w:val="2BC47E71"/>
    <w:rsid w:val="2BEA0B91"/>
    <w:rsid w:val="2C0D0B95"/>
    <w:rsid w:val="2C9A3C65"/>
    <w:rsid w:val="2FA5374C"/>
    <w:rsid w:val="2FEF551E"/>
    <w:rsid w:val="300633E7"/>
    <w:rsid w:val="30263DD1"/>
    <w:rsid w:val="30270D53"/>
    <w:rsid w:val="3041214C"/>
    <w:rsid w:val="31101CBE"/>
    <w:rsid w:val="311A1F18"/>
    <w:rsid w:val="317433D6"/>
    <w:rsid w:val="31E06CBE"/>
    <w:rsid w:val="3301513E"/>
    <w:rsid w:val="33E66815"/>
    <w:rsid w:val="33F712E1"/>
    <w:rsid w:val="350031D3"/>
    <w:rsid w:val="365732B2"/>
    <w:rsid w:val="377C0482"/>
    <w:rsid w:val="38021D36"/>
    <w:rsid w:val="38422803"/>
    <w:rsid w:val="3842422E"/>
    <w:rsid w:val="386F48F8"/>
    <w:rsid w:val="392D0897"/>
    <w:rsid w:val="39591219"/>
    <w:rsid w:val="39B06F76"/>
    <w:rsid w:val="3A157721"/>
    <w:rsid w:val="3A3C145D"/>
    <w:rsid w:val="3ABC6823"/>
    <w:rsid w:val="3BDD5D32"/>
    <w:rsid w:val="3BE7EC52"/>
    <w:rsid w:val="3BED2703"/>
    <w:rsid w:val="3C0A313F"/>
    <w:rsid w:val="3C256332"/>
    <w:rsid w:val="3C265C15"/>
    <w:rsid w:val="3C7D39F4"/>
    <w:rsid w:val="3D171D2D"/>
    <w:rsid w:val="3D54342E"/>
    <w:rsid w:val="3FB35A45"/>
    <w:rsid w:val="3FEF7C7A"/>
    <w:rsid w:val="40994C08"/>
    <w:rsid w:val="42CC5082"/>
    <w:rsid w:val="438D3A01"/>
    <w:rsid w:val="43EE076C"/>
    <w:rsid w:val="441C429A"/>
    <w:rsid w:val="443F7D0C"/>
    <w:rsid w:val="44BE1BE3"/>
    <w:rsid w:val="458F4151"/>
    <w:rsid w:val="45A71B12"/>
    <w:rsid w:val="46310C0D"/>
    <w:rsid w:val="465105E7"/>
    <w:rsid w:val="47235553"/>
    <w:rsid w:val="474A6F70"/>
    <w:rsid w:val="481E62DB"/>
    <w:rsid w:val="498A50F3"/>
    <w:rsid w:val="4A273284"/>
    <w:rsid w:val="4C3A59AD"/>
    <w:rsid w:val="4CA46E0E"/>
    <w:rsid w:val="4CB37053"/>
    <w:rsid w:val="4D674806"/>
    <w:rsid w:val="4DDE704F"/>
    <w:rsid w:val="4E6B8DA1"/>
    <w:rsid w:val="4EB13FA4"/>
    <w:rsid w:val="4EC217CD"/>
    <w:rsid w:val="4EED5D80"/>
    <w:rsid w:val="4F2C30EB"/>
    <w:rsid w:val="4F3E697A"/>
    <w:rsid w:val="4FB67D75"/>
    <w:rsid w:val="50281B04"/>
    <w:rsid w:val="507827B0"/>
    <w:rsid w:val="50E0495E"/>
    <w:rsid w:val="517934AC"/>
    <w:rsid w:val="51BB65A0"/>
    <w:rsid w:val="536C23B5"/>
    <w:rsid w:val="53D900DF"/>
    <w:rsid w:val="53FE1077"/>
    <w:rsid w:val="54345304"/>
    <w:rsid w:val="546B58CB"/>
    <w:rsid w:val="547C4B13"/>
    <w:rsid w:val="5712706A"/>
    <w:rsid w:val="57C93BCD"/>
    <w:rsid w:val="57ED4AD0"/>
    <w:rsid w:val="58C16652"/>
    <w:rsid w:val="594D3207"/>
    <w:rsid w:val="5A1F12C9"/>
    <w:rsid w:val="5B0575FE"/>
    <w:rsid w:val="5B426660"/>
    <w:rsid w:val="5C697DE2"/>
    <w:rsid w:val="5D2D67C7"/>
    <w:rsid w:val="5D7C13E7"/>
    <w:rsid w:val="5D802581"/>
    <w:rsid w:val="5DAA7FFC"/>
    <w:rsid w:val="5DE80B25"/>
    <w:rsid w:val="5EC5469B"/>
    <w:rsid w:val="5F9C6112"/>
    <w:rsid w:val="60135765"/>
    <w:rsid w:val="60660C0E"/>
    <w:rsid w:val="6085265B"/>
    <w:rsid w:val="612F577C"/>
    <w:rsid w:val="61695D83"/>
    <w:rsid w:val="627D5CDF"/>
    <w:rsid w:val="633640E0"/>
    <w:rsid w:val="64697AB9"/>
    <w:rsid w:val="64833355"/>
    <w:rsid w:val="64B259E8"/>
    <w:rsid w:val="64D12312"/>
    <w:rsid w:val="65424019"/>
    <w:rsid w:val="65D330A2"/>
    <w:rsid w:val="65E24B01"/>
    <w:rsid w:val="66925AD1"/>
    <w:rsid w:val="67231318"/>
    <w:rsid w:val="680D18B3"/>
    <w:rsid w:val="683E3E53"/>
    <w:rsid w:val="692665D7"/>
    <w:rsid w:val="696D3643"/>
    <w:rsid w:val="69CD3C67"/>
    <w:rsid w:val="6AC30AD1"/>
    <w:rsid w:val="6AEA1970"/>
    <w:rsid w:val="6B6932A5"/>
    <w:rsid w:val="6C9F6852"/>
    <w:rsid w:val="6CBF5146"/>
    <w:rsid w:val="6D0E089E"/>
    <w:rsid w:val="6D3229BE"/>
    <w:rsid w:val="6DA70EE2"/>
    <w:rsid w:val="6DAD7647"/>
    <w:rsid w:val="6E8E3022"/>
    <w:rsid w:val="6EB72579"/>
    <w:rsid w:val="6F42083F"/>
    <w:rsid w:val="72E80DDE"/>
    <w:rsid w:val="730629D8"/>
    <w:rsid w:val="739B4217"/>
    <w:rsid w:val="73B3482A"/>
    <w:rsid w:val="74E73583"/>
    <w:rsid w:val="750336E0"/>
    <w:rsid w:val="76755F7F"/>
    <w:rsid w:val="76D572C5"/>
    <w:rsid w:val="77613082"/>
    <w:rsid w:val="77D23BC8"/>
    <w:rsid w:val="78496A90"/>
    <w:rsid w:val="793D5017"/>
    <w:rsid w:val="79975481"/>
    <w:rsid w:val="79EB3F0D"/>
    <w:rsid w:val="7B7FC069"/>
    <w:rsid w:val="7B93234C"/>
    <w:rsid w:val="7DDE6DFD"/>
    <w:rsid w:val="7EBF54A4"/>
    <w:rsid w:val="7F13ACC4"/>
    <w:rsid w:val="7F5630E1"/>
    <w:rsid w:val="ADDFDDF3"/>
    <w:rsid w:val="B3BF37C6"/>
    <w:rsid w:val="BDBB2A00"/>
    <w:rsid w:val="C4F71D45"/>
    <w:rsid w:val="D5FDF7D1"/>
    <w:rsid w:val="DACF6143"/>
    <w:rsid w:val="DFFE2916"/>
    <w:rsid w:val="E77EBFDB"/>
    <w:rsid w:val="EFBF1463"/>
    <w:rsid w:val="F27F8FC0"/>
    <w:rsid w:val="F5F70046"/>
    <w:rsid w:val="F6ADB4E7"/>
    <w:rsid w:val="FEF2C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15"/>
    <w:qFormat/>
    <w:uiPriority w:val="99"/>
    <w:pPr>
      <w:keepNext/>
      <w:keepLines/>
      <w:spacing w:before="340" w:after="330" w:line="576" w:lineRule="auto"/>
      <w:outlineLvl w:val="0"/>
    </w:pPr>
    <w:rPr>
      <w:rFonts w:cs="Times New Roman"/>
      <w:b/>
      <w:kern w:val="44"/>
      <w:sz w:val="44"/>
      <w:szCs w:val="20"/>
    </w:rPr>
  </w:style>
  <w:style w:type="paragraph" w:styleId="4">
    <w:name w:val="heading 2"/>
    <w:basedOn w:val="1"/>
    <w:next w:val="1"/>
    <w:link w:val="16"/>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17"/>
    <w:qFormat/>
    <w:uiPriority w:val="99"/>
    <w:pPr>
      <w:keepNext/>
      <w:keepLines/>
      <w:spacing w:before="260" w:after="260" w:line="413" w:lineRule="auto"/>
      <w:outlineLvl w:val="2"/>
    </w:pPr>
    <w:rPr>
      <w:b/>
      <w:sz w:val="32"/>
    </w:rPr>
  </w:style>
  <w:style w:type="paragraph" w:styleId="2">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annotation text"/>
    <w:basedOn w:val="1"/>
    <w:link w:val="18"/>
    <w:qFormat/>
    <w:uiPriority w:val="99"/>
    <w:pPr>
      <w:jc w:val="left"/>
    </w:p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2"/>
    <w:qFormat/>
    <w:uiPriority w:val="99"/>
    <w:rPr>
      <w:b/>
      <w:bCs/>
    </w:rPr>
  </w:style>
  <w:style w:type="character" w:styleId="13">
    <w:name w:val="Strong"/>
    <w:qFormat/>
    <w:uiPriority w:val="99"/>
    <w:rPr>
      <w:rFonts w:cs="Times New Roman"/>
      <w:b/>
      <w:bCs/>
    </w:rPr>
  </w:style>
  <w:style w:type="character" w:styleId="14">
    <w:name w:val="annotation reference"/>
    <w:qFormat/>
    <w:uiPriority w:val="99"/>
    <w:rPr>
      <w:rFonts w:cs="Times New Roman"/>
      <w:sz w:val="21"/>
      <w:szCs w:val="21"/>
    </w:rPr>
  </w:style>
  <w:style w:type="character" w:customStyle="1" w:styleId="15">
    <w:name w:val="标题 1 Char"/>
    <w:link w:val="3"/>
    <w:qFormat/>
    <w:locked/>
    <w:uiPriority w:val="99"/>
    <w:rPr>
      <w:rFonts w:cs="Times New Roman"/>
      <w:b/>
      <w:kern w:val="44"/>
      <w:sz w:val="44"/>
    </w:rPr>
  </w:style>
  <w:style w:type="character" w:customStyle="1" w:styleId="16">
    <w:name w:val="标题 2 Char"/>
    <w:link w:val="4"/>
    <w:semiHidden/>
    <w:qFormat/>
    <w:locked/>
    <w:uiPriority w:val="99"/>
    <w:rPr>
      <w:rFonts w:ascii="Cambria" w:hAnsi="Cambria" w:eastAsia="宋体" w:cs="Times New Roman"/>
      <w:b/>
      <w:bCs/>
      <w:sz w:val="32"/>
      <w:szCs w:val="32"/>
    </w:rPr>
  </w:style>
  <w:style w:type="character" w:customStyle="1" w:styleId="17">
    <w:name w:val="标题 3 Char"/>
    <w:link w:val="5"/>
    <w:semiHidden/>
    <w:qFormat/>
    <w:locked/>
    <w:uiPriority w:val="99"/>
    <w:rPr>
      <w:rFonts w:cs="Calibri"/>
      <w:b/>
      <w:bCs/>
      <w:sz w:val="32"/>
      <w:szCs w:val="32"/>
    </w:rPr>
  </w:style>
  <w:style w:type="character" w:customStyle="1" w:styleId="18">
    <w:name w:val="批注文字 Char"/>
    <w:link w:val="6"/>
    <w:qFormat/>
    <w:locked/>
    <w:uiPriority w:val="99"/>
    <w:rPr>
      <w:rFonts w:ascii="Times New Roman" w:hAnsi="Times New Roman" w:cs="Calibri"/>
      <w:kern w:val="2"/>
      <w:sz w:val="21"/>
      <w:szCs w:val="21"/>
    </w:rPr>
  </w:style>
  <w:style w:type="character" w:customStyle="1" w:styleId="19">
    <w:name w:val="批注框文本 Char"/>
    <w:link w:val="7"/>
    <w:qFormat/>
    <w:locked/>
    <w:uiPriority w:val="99"/>
    <w:rPr>
      <w:rFonts w:ascii="Times New Roman" w:hAnsi="Times New Roman" w:cs="Calibri"/>
      <w:kern w:val="2"/>
      <w:sz w:val="18"/>
      <w:szCs w:val="18"/>
    </w:rPr>
  </w:style>
  <w:style w:type="character" w:customStyle="1" w:styleId="20">
    <w:name w:val="页脚 Char"/>
    <w:link w:val="8"/>
    <w:semiHidden/>
    <w:qFormat/>
    <w:locked/>
    <w:uiPriority w:val="99"/>
    <w:rPr>
      <w:rFonts w:cs="Calibri"/>
      <w:sz w:val="18"/>
      <w:szCs w:val="18"/>
    </w:rPr>
  </w:style>
  <w:style w:type="character" w:customStyle="1" w:styleId="21">
    <w:name w:val="页眉 Char"/>
    <w:link w:val="9"/>
    <w:qFormat/>
    <w:locked/>
    <w:uiPriority w:val="99"/>
    <w:rPr>
      <w:rFonts w:cs="Calibri"/>
      <w:sz w:val="18"/>
      <w:szCs w:val="18"/>
    </w:rPr>
  </w:style>
  <w:style w:type="character" w:customStyle="1" w:styleId="22">
    <w:name w:val="批注主题 Char"/>
    <w:link w:val="10"/>
    <w:qFormat/>
    <w:locked/>
    <w:uiPriority w:val="99"/>
    <w:rPr>
      <w:rFonts w:ascii="Times New Roman" w:hAnsi="Times New Roman" w:cs="Calibri"/>
      <w:b/>
      <w:bCs/>
      <w:kern w:val="2"/>
      <w:sz w:val="21"/>
      <w:szCs w:val="21"/>
    </w:rPr>
  </w:style>
  <w:style w:type="paragraph" w:customStyle="1" w:styleId="23">
    <w:name w:val="List Paragraph"/>
    <w:basedOn w:val="1"/>
    <w:qFormat/>
    <w:uiPriority w:val="0"/>
    <w:pPr>
      <w:ind w:firstLine="420" w:firstLineChars="200"/>
    </w:pPr>
  </w:style>
  <w:style w:type="paragraph" w:customStyle="1" w:styleId="24">
    <w:name w:val="正文 A"/>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25">
    <w:name w:val="List Paragraph_b2b8fda8-8684-4349-b0c7-7c1acad7ef2e"/>
    <w:basedOn w:val="1"/>
    <w:qFormat/>
    <w:uiPriority w:val="0"/>
    <w:pPr>
      <w:ind w:firstLine="420" w:firstLineChars="200"/>
    </w:pPr>
  </w:style>
  <w:style w:type="paragraph" w:customStyle="1" w:styleId="2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2340</Words>
  <Characters>2468</Characters>
  <Lines>15</Lines>
  <Paragraphs>4</Paragraphs>
  <TotalTime>0</TotalTime>
  <ScaleCrop>false</ScaleCrop>
  <LinksUpToDate>false</LinksUpToDate>
  <CharactersWithSpaces>2562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2020-07-03T19:07:00Z</dcterms:created>
  <dc:creator>乾坤</dc:creator>
  <cp:lastModifiedBy>慕缇</cp:lastModifiedBy>
  <cp:lastPrinted>2022-06-27T10:36:00Z</cp:lastPrinted>
  <dcterms:modified xsi:type="dcterms:W3CDTF">2022-07-26T02:25:48Z</dcterms:modified>
  <dc:title>                                     职业技能提升行动2019-2021               合同编号：sshez-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27D421EC357F47BF8C9156505D35F840</vt:lpwstr>
  </property>
</Properties>
</file>