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B91F75">
        <w:rPr>
          <w:rFonts w:ascii="仿宋" w:eastAsia="仿宋" w:hAnsi="仿宋" w:hint="eastAsia"/>
          <w:sz w:val="24"/>
          <w:szCs w:val="24"/>
        </w:rPr>
        <w:t>GHRC</w:t>
      </w:r>
      <w:r w:rsidR="00B91F75">
        <w:rPr>
          <w:rFonts w:ascii="仿宋" w:eastAsia="仿宋" w:hAnsi="仿宋"/>
          <w:sz w:val="24"/>
          <w:szCs w:val="24"/>
        </w:rPr>
        <w:t>HT</w:t>
      </w:r>
      <w:r w:rsidR="00B91F75" w:rsidRPr="008E48A6">
        <w:t xml:space="preserve">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B75D52">
        <w:rPr>
          <w:rFonts w:ascii="仿宋" w:eastAsia="仿宋" w:hAnsi="仿宋" w:hint="eastAsia"/>
          <w:b/>
          <w:sz w:val="24"/>
          <w:szCs w:val="24"/>
        </w:rPr>
        <w:t>北京光华荣昌汽车部件有限公司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4879FC">
        <w:rPr>
          <w:rFonts w:ascii="仿宋" w:eastAsia="仿宋" w:hAnsi="仿宋" w:hint="eastAsia"/>
          <w:b/>
          <w:sz w:val="24"/>
          <w:szCs w:val="24"/>
        </w:rPr>
        <w:t>黄骅市</w:t>
      </w:r>
      <w:proofErr w:type="gramStart"/>
      <w:r w:rsidR="004879FC">
        <w:rPr>
          <w:rFonts w:ascii="仿宋" w:eastAsia="仿宋" w:hAnsi="仿宋" w:hint="eastAsia"/>
          <w:b/>
          <w:sz w:val="24"/>
          <w:szCs w:val="24"/>
        </w:rPr>
        <w:t>雍</w:t>
      </w:r>
      <w:proofErr w:type="gramEnd"/>
      <w:r w:rsidR="004879FC">
        <w:rPr>
          <w:rFonts w:ascii="仿宋" w:eastAsia="仿宋" w:hAnsi="仿宋" w:hint="eastAsia"/>
          <w:b/>
          <w:sz w:val="24"/>
          <w:szCs w:val="24"/>
        </w:rPr>
        <w:t>丰塑料制品</w:t>
      </w:r>
      <w:r w:rsidR="00B91F75" w:rsidRPr="00B91F75">
        <w:rPr>
          <w:rFonts w:ascii="仿宋" w:eastAsia="仿宋" w:hAnsi="仿宋" w:hint="eastAsia"/>
          <w:b/>
          <w:sz w:val="24"/>
          <w:szCs w:val="24"/>
        </w:rPr>
        <w:t>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192"/>
        <w:gridCol w:w="1409"/>
        <w:gridCol w:w="1192"/>
        <w:gridCol w:w="541"/>
        <w:gridCol w:w="975"/>
        <w:gridCol w:w="1084"/>
        <w:gridCol w:w="1084"/>
        <w:gridCol w:w="1084"/>
        <w:gridCol w:w="650"/>
      </w:tblGrid>
      <w:tr w:rsidR="00B91F75" w:rsidRPr="00A40468" w:rsidTr="003D5F37">
        <w:trPr>
          <w:trHeight w:val="350"/>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序号</w:t>
            </w:r>
          </w:p>
        </w:tc>
        <w:tc>
          <w:tcPr>
            <w:tcW w:w="1192"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QAD</w:t>
            </w:r>
            <w:r w:rsidRPr="00A40468">
              <w:rPr>
                <w:rFonts w:ascii="Arial" w:hAnsi="宋体" w:cs="Arial"/>
                <w:szCs w:val="21"/>
              </w:rPr>
              <w:t>号</w:t>
            </w:r>
          </w:p>
        </w:tc>
        <w:tc>
          <w:tcPr>
            <w:tcW w:w="1409" w:type="dxa"/>
            <w:tcBorders>
              <w:bottom w:val="single" w:sz="4" w:space="0" w:color="auto"/>
            </w:tcBorders>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模具名称</w:t>
            </w:r>
          </w:p>
        </w:tc>
        <w:tc>
          <w:tcPr>
            <w:tcW w:w="119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模具编号</w:t>
            </w:r>
          </w:p>
        </w:tc>
        <w:tc>
          <w:tcPr>
            <w:tcW w:w="541"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单位</w:t>
            </w:r>
          </w:p>
        </w:tc>
        <w:tc>
          <w:tcPr>
            <w:tcW w:w="975"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模具数量</w:t>
            </w:r>
          </w:p>
        </w:tc>
        <w:tc>
          <w:tcPr>
            <w:tcW w:w="1084" w:type="dxa"/>
            <w:vAlign w:val="center"/>
          </w:tcPr>
          <w:p w:rsidR="00B91F75" w:rsidRPr="00A40468" w:rsidRDefault="00B91F75" w:rsidP="000C4343">
            <w:pPr>
              <w:spacing w:line="240" w:lineRule="exact"/>
              <w:jc w:val="center"/>
              <w:rPr>
                <w:rFonts w:ascii="Arial" w:hAnsi="宋体" w:cs="Arial"/>
                <w:szCs w:val="21"/>
              </w:rPr>
            </w:pPr>
            <w:proofErr w:type="gramStart"/>
            <w:r>
              <w:rPr>
                <w:rFonts w:ascii="Arial" w:hAnsi="宋体" w:cs="Arial" w:hint="eastAsia"/>
                <w:szCs w:val="21"/>
              </w:rPr>
              <w:t>未税</w:t>
            </w:r>
            <w:r>
              <w:rPr>
                <w:rFonts w:ascii="Arial" w:hAnsi="宋体" w:cs="Arial"/>
                <w:szCs w:val="21"/>
              </w:rPr>
              <w:t>价格</w:t>
            </w:r>
            <w:proofErr w:type="gramEnd"/>
          </w:p>
        </w:tc>
        <w:tc>
          <w:tcPr>
            <w:tcW w:w="1084" w:type="dxa"/>
            <w:vAlign w:val="center"/>
          </w:tcPr>
          <w:p w:rsidR="00B91F75" w:rsidRPr="00A40468" w:rsidRDefault="00B91F75" w:rsidP="000C4343">
            <w:pPr>
              <w:spacing w:line="240" w:lineRule="exact"/>
              <w:jc w:val="center"/>
              <w:rPr>
                <w:rFonts w:ascii="Arial" w:hAnsi="宋体" w:cs="Arial"/>
                <w:szCs w:val="21"/>
              </w:rPr>
            </w:pPr>
            <w:r>
              <w:rPr>
                <w:rFonts w:ascii="Arial" w:hAnsi="宋体" w:cs="Arial" w:hint="eastAsia"/>
                <w:szCs w:val="21"/>
              </w:rPr>
              <w:t>增值税</w:t>
            </w:r>
          </w:p>
        </w:tc>
        <w:tc>
          <w:tcPr>
            <w:tcW w:w="1084" w:type="dxa"/>
            <w:vAlign w:val="center"/>
          </w:tcPr>
          <w:p w:rsidR="00B91F75" w:rsidRPr="00A40468" w:rsidRDefault="00B91F75" w:rsidP="000C4343">
            <w:pPr>
              <w:spacing w:line="240" w:lineRule="exact"/>
              <w:jc w:val="center"/>
              <w:rPr>
                <w:rFonts w:ascii="Arial" w:hAnsi="Arial" w:cs="Arial"/>
                <w:szCs w:val="21"/>
              </w:rPr>
            </w:pPr>
            <w:r>
              <w:rPr>
                <w:rFonts w:ascii="Arial" w:hAnsi="宋体" w:cs="Arial" w:hint="eastAsia"/>
                <w:szCs w:val="21"/>
              </w:rPr>
              <w:t>含税</w:t>
            </w:r>
            <w:r w:rsidRPr="00A40468">
              <w:rPr>
                <w:rFonts w:ascii="Arial" w:hAnsi="宋体" w:cs="Arial"/>
                <w:szCs w:val="21"/>
              </w:rPr>
              <w:t>价格（元）</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备注</w:t>
            </w:r>
          </w:p>
        </w:tc>
      </w:tr>
      <w:tr w:rsidR="00B91F75" w:rsidRPr="00A40468" w:rsidTr="003D5F37">
        <w:trPr>
          <w:trHeight w:val="1382"/>
        </w:trPr>
        <w:tc>
          <w:tcPr>
            <w:tcW w:w="542"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Arial" w:cs="Arial"/>
                <w:szCs w:val="21"/>
              </w:rPr>
              <w:t>1</w:t>
            </w:r>
          </w:p>
        </w:tc>
        <w:tc>
          <w:tcPr>
            <w:tcW w:w="1192" w:type="dxa"/>
            <w:shd w:val="clear" w:color="000000" w:fill="auto"/>
            <w:vAlign w:val="center"/>
          </w:tcPr>
          <w:p w:rsidR="00B91F75" w:rsidRPr="00A40468" w:rsidRDefault="004879FC" w:rsidP="00517130">
            <w:pPr>
              <w:jc w:val="center"/>
              <w:rPr>
                <w:rFonts w:ascii="Arial" w:hAnsi="Arial" w:cs="Arial"/>
                <w:szCs w:val="21"/>
              </w:rPr>
            </w:pPr>
            <w:r>
              <w:rPr>
                <w:rFonts w:hint="eastAsia"/>
                <w:bCs/>
                <w:szCs w:val="21"/>
              </w:rPr>
              <w:t>SLT0010346</w:t>
            </w:r>
          </w:p>
        </w:tc>
        <w:tc>
          <w:tcPr>
            <w:tcW w:w="1409" w:type="dxa"/>
            <w:tcBorders>
              <w:top w:val="single" w:sz="4" w:space="0" w:color="auto"/>
              <w:left w:val="single" w:sz="4" w:space="0" w:color="auto"/>
              <w:right w:val="single" w:sz="4" w:space="0" w:color="auto"/>
            </w:tcBorders>
            <w:shd w:val="clear" w:color="000000" w:fill="auto"/>
            <w:vAlign w:val="center"/>
          </w:tcPr>
          <w:p w:rsidR="00B91F75" w:rsidRPr="00A40468" w:rsidRDefault="004879FC" w:rsidP="00517130">
            <w:pPr>
              <w:jc w:val="center"/>
              <w:rPr>
                <w:rFonts w:ascii="Arial" w:hAnsi="Arial" w:cs="Arial"/>
                <w:szCs w:val="21"/>
              </w:rPr>
            </w:pPr>
            <w:r>
              <w:rPr>
                <w:rFonts w:hint="eastAsia"/>
                <w:bCs/>
                <w:szCs w:val="21"/>
              </w:rPr>
              <w:t>统帅</w:t>
            </w:r>
            <w:r>
              <w:rPr>
                <w:rFonts w:hint="eastAsia"/>
                <w:bCs/>
                <w:szCs w:val="21"/>
              </w:rPr>
              <w:t>驾驶员左侧护板</w:t>
            </w:r>
          </w:p>
        </w:tc>
        <w:tc>
          <w:tcPr>
            <w:tcW w:w="1192" w:type="dxa"/>
            <w:vAlign w:val="center"/>
          </w:tcPr>
          <w:p w:rsidR="00B91F75" w:rsidRPr="00A40468" w:rsidRDefault="004879FC" w:rsidP="000C4343">
            <w:pPr>
              <w:jc w:val="center"/>
              <w:rPr>
                <w:rFonts w:ascii="Arial" w:hAnsi="Arial" w:cs="Arial"/>
                <w:szCs w:val="21"/>
              </w:rPr>
            </w:pPr>
            <w:r w:rsidRPr="00B647F3">
              <w:rPr>
                <w:szCs w:val="21"/>
              </w:rPr>
              <w:t>RCS024</w:t>
            </w:r>
            <w:r>
              <w:rPr>
                <w:rFonts w:hint="eastAsia"/>
                <w:szCs w:val="21"/>
              </w:rPr>
              <w:t>2-03</w:t>
            </w:r>
          </w:p>
        </w:tc>
        <w:tc>
          <w:tcPr>
            <w:tcW w:w="541" w:type="dxa"/>
            <w:vAlign w:val="center"/>
          </w:tcPr>
          <w:p w:rsidR="00B91F75" w:rsidRPr="00A40468" w:rsidRDefault="00B91F75" w:rsidP="000C4343">
            <w:pPr>
              <w:jc w:val="center"/>
              <w:rPr>
                <w:rFonts w:ascii="Arial" w:hAnsi="Arial" w:cs="Arial"/>
                <w:szCs w:val="21"/>
              </w:rPr>
            </w:pPr>
            <w:r w:rsidRPr="00A40468">
              <w:rPr>
                <w:rFonts w:ascii="Arial" w:hAnsi="宋体" w:cs="Arial"/>
                <w:szCs w:val="21"/>
              </w:rPr>
              <w:t>副</w:t>
            </w:r>
          </w:p>
        </w:tc>
        <w:tc>
          <w:tcPr>
            <w:tcW w:w="975" w:type="dxa"/>
            <w:vAlign w:val="center"/>
          </w:tcPr>
          <w:p w:rsidR="00B91F75" w:rsidRPr="00A40468" w:rsidRDefault="00B91F75" w:rsidP="000C4343">
            <w:pPr>
              <w:jc w:val="center"/>
              <w:rPr>
                <w:rFonts w:ascii="Arial" w:hAnsi="Arial" w:cs="Arial"/>
                <w:szCs w:val="21"/>
              </w:rPr>
            </w:pPr>
            <w:r w:rsidRPr="00A40468">
              <w:rPr>
                <w:rFonts w:ascii="Arial" w:hAnsi="Arial" w:cs="Arial"/>
                <w:szCs w:val="21"/>
              </w:rPr>
              <w:t>1</w:t>
            </w:r>
          </w:p>
        </w:tc>
        <w:tc>
          <w:tcPr>
            <w:tcW w:w="1084" w:type="dxa"/>
            <w:vAlign w:val="center"/>
          </w:tcPr>
          <w:p w:rsidR="00B91F75" w:rsidRPr="00A40468" w:rsidRDefault="004879FC" w:rsidP="000C4343">
            <w:pPr>
              <w:widowControl/>
              <w:jc w:val="center"/>
              <w:rPr>
                <w:rFonts w:ascii="Arial" w:hAnsi="Arial" w:cs="Arial"/>
                <w:color w:val="000000"/>
                <w:kern w:val="0"/>
                <w:szCs w:val="21"/>
              </w:rPr>
            </w:pPr>
            <w:r>
              <w:rPr>
                <w:rFonts w:ascii="Arial" w:hAnsi="Arial" w:cs="Arial" w:hint="eastAsia"/>
                <w:color w:val="000000"/>
                <w:kern w:val="0"/>
                <w:szCs w:val="21"/>
              </w:rPr>
              <w:t>4424.78</w:t>
            </w:r>
          </w:p>
        </w:tc>
        <w:tc>
          <w:tcPr>
            <w:tcW w:w="1084" w:type="dxa"/>
            <w:tcBorders>
              <w:right w:val="single" w:sz="4" w:space="0" w:color="auto"/>
            </w:tcBorders>
            <w:vAlign w:val="center"/>
          </w:tcPr>
          <w:p w:rsidR="00B91F75" w:rsidRPr="00A40468" w:rsidRDefault="00B91F75" w:rsidP="000C4343">
            <w:pPr>
              <w:widowControl/>
              <w:jc w:val="center"/>
              <w:rPr>
                <w:rFonts w:ascii="Arial" w:hAnsi="Arial" w:cs="Arial"/>
                <w:color w:val="000000"/>
                <w:kern w:val="0"/>
                <w:szCs w:val="21"/>
              </w:rPr>
            </w:pPr>
            <w:r>
              <w:rPr>
                <w:rFonts w:ascii="Arial" w:hAnsi="Arial" w:cs="Arial" w:hint="eastAsia"/>
                <w:color w:val="000000"/>
                <w:kern w:val="0"/>
                <w:szCs w:val="21"/>
              </w:rPr>
              <w:t>5</w:t>
            </w:r>
            <w:r w:rsidR="004879FC">
              <w:rPr>
                <w:rFonts w:ascii="Arial" w:hAnsi="Arial" w:cs="Arial" w:hint="eastAsia"/>
                <w:color w:val="000000"/>
                <w:kern w:val="0"/>
                <w:szCs w:val="21"/>
              </w:rPr>
              <w:t>75.22</w:t>
            </w:r>
          </w:p>
        </w:tc>
        <w:tc>
          <w:tcPr>
            <w:tcW w:w="1084" w:type="dxa"/>
            <w:tcBorders>
              <w:top w:val="single" w:sz="4" w:space="0" w:color="auto"/>
              <w:left w:val="single" w:sz="4" w:space="0" w:color="auto"/>
              <w:right w:val="single" w:sz="4" w:space="0" w:color="auto"/>
            </w:tcBorders>
            <w:shd w:val="clear" w:color="auto" w:fill="auto"/>
            <w:vAlign w:val="center"/>
          </w:tcPr>
          <w:p w:rsidR="00B91F75" w:rsidRPr="00A40468" w:rsidRDefault="00B91F75" w:rsidP="004879FC">
            <w:pPr>
              <w:widowControl/>
              <w:jc w:val="center"/>
              <w:rPr>
                <w:rFonts w:ascii="Arial" w:hAnsi="Arial" w:cs="Arial"/>
                <w:color w:val="000000"/>
                <w:kern w:val="0"/>
                <w:szCs w:val="21"/>
              </w:rPr>
            </w:pPr>
            <w:r w:rsidRPr="00A40468">
              <w:rPr>
                <w:rFonts w:ascii="Arial" w:hAnsi="Arial" w:cs="Arial"/>
                <w:color w:val="000000"/>
                <w:kern w:val="0"/>
                <w:szCs w:val="21"/>
              </w:rPr>
              <w:t>50</w:t>
            </w:r>
            <w:r w:rsidR="004879FC">
              <w:rPr>
                <w:rFonts w:ascii="Arial" w:hAnsi="Arial" w:cs="Arial" w:hint="eastAsia"/>
                <w:color w:val="000000"/>
                <w:kern w:val="0"/>
                <w:szCs w:val="21"/>
              </w:rPr>
              <w:t>00</w:t>
            </w:r>
          </w:p>
        </w:tc>
        <w:tc>
          <w:tcPr>
            <w:tcW w:w="650" w:type="dxa"/>
            <w:vAlign w:val="center"/>
          </w:tcPr>
          <w:p w:rsidR="00B91F75" w:rsidRPr="00A40468" w:rsidRDefault="00B91F75" w:rsidP="000C4343">
            <w:pPr>
              <w:spacing w:line="240" w:lineRule="exact"/>
              <w:jc w:val="center"/>
              <w:rPr>
                <w:rFonts w:ascii="Arial" w:hAnsi="Arial" w:cs="Arial"/>
                <w:szCs w:val="21"/>
              </w:rPr>
            </w:pPr>
            <w:r w:rsidRPr="00A40468">
              <w:rPr>
                <w:rFonts w:ascii="Arial" w:hAnsi="宋体" w:cs="Arial"/>
                <w:szCs w:val="21"/>
              </w:rPr>
              <w:t>无</w:t>
            </w: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73FC7" w:rsidRPr="00A73FC7">
        <w:rPr>
          <w:rFonts w:ascii="仿宋" w:eastAsia="仿宋" w:hAnsi="仿宋" w:cs="宋体" w:hint="eastAsia"/>
          <w:b/>
          <w:bCs/>
          <w:color w:val="000000"/>
          <w:kern w:val="0"/>
          <w:sz w:val="24"/>
          <w:u w:val="single"/>
        </w:rPr>
        <w:t>5</w:t>
      </w:r>
      <w:r w:rsidR="00A73FC7">
        <w:rPr>
          <w:rFonts w:ascii="仿宋" w:eastAsia="仿宋" w:hAnsi="仿宋" w:cs="宋体" w:hint="eastAsia"/>
          <w:b/>
          <w:bCs/>
          <w:color w:val="000000"/>
          <w:kern w:val="0"/>
          <w:sz w:val="24"/>
          <w:u w:val="single"/>
        </w:rPr>
        <w:t>,</w:t>
      </w:r>
      <w:r w:rsidR="004879FC">
        <w:rPr>
          <w:rFonts w:ascii="仿宋" w:eastAsia="仿宋" w:hAnsi="仿宋" w:cs="宋体" w:hint="eastAsia"/>
          <w:b/>
          <w:bCs/>
          <w:color w:val="000000"/>
          <w:kern w:val="0"/>
          <w:sz w:val="24"/>
          <w:u w:val="single"/>
        </w:rPr>
        <w:t>000</w:t>
      </w:r>
      <w:r w:rsidR="00A73FC7" w:rsidRPr="00A73FC7">
        <w:rPr>
          <w:rFonts w:ascii="仿宋" w:eastAsia="仿宋" w:hAnsi="仿宋" w:cs="宋体" w:hint="eastAsia"/>
          <w:b/>
          <w:bCs/>
          <w:color w:val="000000"/>
          <w:kern w:val="0"/>
          <w:sz w:val="24"/>
          <w:u w:val="single"/>
        </w:rPr>
        <w:t>.00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A73FC7" w:rsidRPr="00A73FC7">
        <w:rPr>
          <w:rFonts w:ascii="仿宋" w:eastAsia="仿宋" w:hAnsi="仿宋" w:cs="宋体"/>
          <w:b/>
          <w:bCs/>
          <w:color w:val="000000"/>
          <w:kern w:val="0"/>
          <w:sz w:val="24"/>
          <w:u w:val="single"/>
        </w:rPr>
        <w:fldChar w:fldCharType="begin"/>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hint="eastAsia"/>
          <w:b/>
          <w:bCs/>
          <w:color w:val="000000"/>
          <w:kern w:val="0"/>
          <w:sz w:val="24"/>
          <w:u w:val="single"/>
        </w:rPr>
        <w:instrText>= 5085 \* CHINESENUM2</w:instrText>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b/>
          <w:bCs/>
          <w:color w:val="000000"/>
          <w:kern w:val="0"/>
          <w:sz w:val="24"/>
          <w:u w:val="single"/>
        </w:rPr>
        <w:fldChar w:fldCharType="separate"/>
      </w:r>
      <w:r w:rsidR="00A73FC7" w:rsidRPr="00A73FC7">
        <w:rPr>
          <w:rFonts w:ascii="仿宋" w:eastAsia="仿宋" w:hAnsi="仿宋" w:cs="宋体" w:hint="eastAsia"/>
          <w:b/>
          <w:bCs/>
          <w:color w:val="000000"/>
          <w:kern w:val="0"/>
          <w:sz w:val="24"/>
          <w:u w:val="single"/>
        </w:rPr>
        <w:t>伍仟</w:t>
      </w:r>
      <w:r w:rsidR="00A73FC7" w:rsidRPr="00A73FC7">
        <w:rPr>
          <w:rFonts w:ascii="仿宋" w:eastAsia="仿宋" w:hAnsi="仿宋" w:cs="宋体"/>
          <w:b/>
          <w:bCs/>
          <w:color w:val="000000"/>
          <w:kern w:val="0"/>
          <w:sz w:val="24"/>
          <w:u w:val="single"/>
        </w:rPr>
        <w:fldChar w:fldCharType="end"/>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bookmarkStart w:id="0" w:name="_GoBack"/>
      <w:bookmarkEnd w:id="0"/>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C64A64">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w:t>
      </w:r>
      <w:r w:rsidR="00FA702E" w:rsidRPr="00C64A64">
        <w:rPr>
          <w:rFonts w:ascii="仿宋" w:eastAsia="仿宋" w:hAnsi="仿宋" w:hint="eastAsia"/>
          <w:sz w:val="24"/>
          <w:szCs w:val="24"/>
        </w:rPr>
        <w:t>试模样件</w:t>
      </w:r>
      <w:r w:rsidR="00FA702E">
        <w:rPr>
          <w:rFonts w:ascii="仿宋" w:eastAsia="仿宋" w:hAnsi="仿宋" w:cs="宋体" w:hint="eastAsia"/>
          <w:bCs/>
          <w:kern w:val="0"/>
          <w:sz w:val="24"/>
          <w:szCs w:val="24"/>
        </w:rPr>
        <w:t>合格，</w:t>
      </w:r>
      <w:r w:rsidR="00FA702E" w:rsidRPr="00C64A64">
        <w:rPr>
          <w:rFonts w:ascii="仿宋" w:eastAsia="仿宋" w:hAnsi="仿宋" w:hint="eastAsia"/>
          <w:sz w:val="24"/>
          <w:szCs w:val="24"/>
        </w:rPr>
        <w:t>乙方将模具及全部附件运送到甲方指定地点并验收合格后</w:t>
      </w:r>
      <w:r w:rsidR="00FA702E">
        <w:rPr>
          <w:rFonts w:ascii="仿宋" w:eastAsia="仿宋" w:hAnsi="仿宋" w:hint="eastAsia"/>
          <w:sz w:val="24"/>
          <w:szCs w:val="24"/>
        </w:rPr>
        <w:t>，</w:t>
      </w:r>
      <w:r w:rsidR="00FA702E">
        <w:rPr>
          <w:rFonts w:ascii="仿宋" w:eastAsia="仿宋" w:hAnsi="仿宋" w:cs="宋体" w:hint="eastAsia"/>
          <w:bCs/>
          <w:kern w:val="0"/>
          <w:sz w:val="24"/>
          <w:szCs w:val="24"/>
        </w:rPr>
        <w:t>乙方</w:t>
      </w:r>
      <w:r w:rsidRPr="000B7712">
        <w:rPr>
          <w:rFonts w:ascii="仿宋" w:eastAsia="仿宋" w:hAnsi="仿宋" w:cs="宋体" w:hint="eastAsia"/>
          <w:bCs/>
          <w:kern w:val="0"/>
          <w:sz w:val="24"/>
          <w:szCs w:val="24"/>
        </w:rPr>
        <w:t>开具</w:t>
      </w:r>
      <w:r w:rsidR="00FA702E">
        <w:rPr>
          <w:rFonts w:ascii="仿宋" w:eastAsia="仿宋" w:hAnsi="仿宋" w:cs="宋体" w:hint="eastAsia"/>
          <w:bCs/>
          <w:kern w:val="0"/>
          <w:sz w:val="24"/>
          <w:szCs w:val="24"/>
        </w:rPr>
        <w:t>合同</w:t>
      </w:r>
      <w:r w:rsidR="00FA702E">
        <w:rPr>
          <w:rFonts w:ascii="仿宋" w:eastAsia="仿宋" w:hAnsi="仿宋" w:cs="宋体"/>
          <w:bCs/>
          <w:kern w:val="0"/>
          <w:sz w:val="24"/>
          <w:szCs w:val="24"/>
        </w:rPr>
        <w:t>全额</w:t>
      </w:r>
      <w:r w:rsidRPr="000B7712">
        <w:rPr>
          <w:rFonts w:ascii="仿宋" w:eastAsia="仿宋" w:hAnsi="仿宋" w:cs="宋体" w:hint="eastAsia"/>
          <w:bCs/>
          <w:kern w:val="0"/>
          <w:sz w:val="24"/>
          <w:szCs w:val="24"/>
        </w:rPr>
        <w:t>增值税专用发票，甲方收到发票30天内</w:t>
      </w:r>
      <w:r w:rsidR="00FA702E" w:rsidRPr="00C64A64">
        <w:rPr>
          <w:rFonts w:ascii="仿宋" w:eastAsia="仿宋" w:hAnsi="仿宋" w:cs="宋体" w:hint="eastAsia"/>
          <w:bCs/>
          <w:kern w:val="0"/>
          <w:sz w:val="24"/>
          <w:szCs w:val="24"/>
        </w:rPr>
        <w:t>以电汇或商业汇票</w:t>
      </w:r>
      <w:r w:rsidRPr="000B7712">
        <w:rPr>
          <w:rFonts w:ascii="仿宋" w:eastAsia="仿宋" w:hAnsi="仿宋" w:cs="宋体" w:hint="eastAsia"/>
          <w:bCs/>
          <w:kern w:val="0"/>
          <w:sz w:val="24"/>
          <w:szCs w:val="24"/>
        </w:rPr>
        <w:t>支付</w:t>
      </w:r>
      <w:r w:rsidR="00FA702E">
        <w:rPr>
          <w:rFonts w:ascii="仿宋" w:eastAsia="仿宋" w:hAnsi="仿宋" w:cs="宋体" w:hint="eastAsia"/>
          <w:bCs/>
          <w:kern w:val="0"/>
          <w:sz w:val="24"/>
          <w:szCs w:val="24"/>
        </w:rPr>
        <w:t>模具修改</w:t>
      </w:r>
      <w:r w:rsidRPr="000B7712">
        <w:rPr>
          <w:rFonts w:ascii="仿宋" w:eastAsia="仿宋" w:hAnsi="仿宋" w:cs="宋体" w:hint="eastAsia"/>
          <w:bCs/>
          <w:kern w:val="0"/>
          <w:sz w:val="24"/>
          <w:szCs w:val="24"/>
        </w:rPr>
        <w:t>费用。</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w:t>
      </w:r>
      <w:proofErr w:type="gramStart"/>
      <w:r w:rsidRPr="007C6227">
        <w:rPr>
          <w:rFonts w:ascii="仿宋" w:eastAsia="仿宋" w:hAnsi="仿宋" w:hint="eastAsia"/>
          <w:sz w:val="24"/>
          <w:szCs w:val="24"/>
        </w:rPr>
        <w:t>乙方只</w:t>
      </w:r>
      <w:proofErr w:type="gramEnd"/>
      <w:r w:rsidRPr="007C6227">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sidRPr="007C6227">
        <w:rPr>
          <w:rFonts w:ascii="仿宋" w:eastAsia="仿宋" w:hAnsi="仿宋" w:hint="eastAsia"/>
          <w:sz w:val="24"/>
          <w:szCs w:val="24"/>
        </w:rPr>
        <w:t>因移模导致</w:t>
      </w:r>
      <w:proofErr w:type="gramEnd"/>
      <w:r w:rsidRPr="007C6227">
        <w:rPr>
          <w:rFonts w:ascii="仿宋" w:eastAsia="仿宋" w:hAnsi="仿宋" w:hint="eastAsia"/>
          <w:sz w:val="24"/>
          <w:szCs w:val="24"/>
        </w:rPr>
        <w:t>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w:t>
      </w:r>
      <w:proofErr w:type="gramStart"/>
      <w:r w:rsidRPr="007C6227">
        <w:rPr>
          <w:rFonts w:ascii="仿宋" w:eastAsia="仿宋" w:hAnsi="仿宋" w:hint="eastAsia"/>
          <w:sz w:val="24"/>
          <w:szCs w:val="24"/>
        </w:rPr>
        <w:t>纤</w:t>
      </w:r>
      <w:proofErr w:type="gramEnd"/>
      <w:r w:rsidRPr="007C6227">
        <w:rPr>
          <w:rFonts w:ascii="仿宋" w:eastAsia="仿宋" w:hAnsi="仿宋" w:hint="eastAsia"/>
          <w:sz w:val="24"/>
          <w:szCs w:val="24"/>
        </w:rPr>
        <w:t>等影响质量和外观现象。 制件无飞边，合</w:t>
      </w:r>
      <w:proofErr w:type="gramStart"/>
      <w:r w:rsidRPr="007C6227">
        <w:rPr>
          <w:rFonts w:ascii="仿宋" w:eastAsia="仿宋" w:hAnsi="仿宋" w:hint="eastAsia"/>
          <w:sz w:val="24"/>
          <w:szCs w:val="24"/>
        </w:rPr>
        <w:t>模缝错模必须</w:t>
      </w:r>
      <w:proofErr w:type="gramEnd"/>
      <w:r w:rsidRPr="007C6227">
        <w:rPr>
          <w:rFonts w:ascii="仿宋" w:eastAsia="仿宋" w:hAnsi="仿宋" w:hint="eastAsia"/>
          <w:sz w:val="24"/>
          <w:szCs w:val="24"/>
        </w:rPr>
        <w:t>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proofErr w:type="gramStart"/>
      <w:r w:rsidRPr="0017723B">
        <w:rPr>
          <w:rFonts w:ascii="仿宋" w:eastAsia="仿宋" w:hAnsi="仿宋" w:hint="eastAsia"/>
          <w:sz w:val="24"/>
          <w:szCs w:val="24"/>
        </w:rPr>
        <w:t>改模由</w:t>
      </w:r>
      <w:proofErr w:type="gramEnd"/>
      <w:r w:rsidRPr="0017723B">
        <w:rPr>
          <w:rFonts w:ascii="仿宋" w:eastAsia="仿宋" w:hAnsi="仿宋" w:hint="eastAsia"/>
          <w:sz w:val="24"/>
          <w:szCs w:val="24"/>
        </w:rPr>
        <w:t>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w:t>
      </w:r>
      <w:proofErr w:type="gramStart"/>
      <w:r w:rsidRPr="0017723B">
        <w:rPr>
          <w:rFonts w:ascii="仿宋" w:eastAsia="仿宋" w:hAnsi="仿宋" w:hint="eastAsia"/>
          <w:sz w:val="24"/>
          <w:szCs w:val="24"/>
        </w:rPr>
        <w:t>腔</w:t>
      </w:r>
      <w:proofErr w:type="gramEnd"/>
      <w:r w:rsidRPr="0017723B">
        <w:rPr>
          <w:rFonts w:ascii="仿宋" w:eastAsia="仿宋" w:hAnsi="仿宋" w:hint="eastAsia"/>
          <w:sz w:val="24"/>
          <w:szCs w:val="24"/>
        </w:rPr>
        <w:t>部件上</w:t>
      </w:r>
      <w:proofErr w:type="gramStart"/>
      <w:r w:rsidRPr="0017723B">
        <w:rPr>
          <w:rFonts w:ascii="仿宋" w:eastAsia="仿宋" w:hAnsi="仿宋" w:hint="eastAsia"/>
          <w:sz w:val="24"/>
          <w:szCs w:val="24"/>
        </w:rPr>
        <w:t>刻产品</w:t>
      </w:r>
      <w:proofErr w:type="gramEnd"/>
      <w:r w:rsidRPr="0017723B">
        <w:rPr>
          <w:rFonts w:ascii="仿宋" w:eastAsia="仿宋" w:hAnsi="仿宋" w:hint="eastAsia"/>
          <w:sz w:val="24"/>
          <w:szCs w:val="24"/>
        </w:rPr>
        <w:t>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w:t>
      </w:r>
      <w:proofErr w:type="gramStart"/>
      <w:r w:rsidRPr="0017723B">
        <w:rPr>
          <w:rFonts w:ascii="仿宋" w:eastAsia="仿宋" w:hAnsi="仿宋" w:hint="eastAsia"/>
          <w:sz w:val="24"/>
          <w:szCs w:val="24"/>
        </w:rPr>
        <w:t>修模试样</w:t>
      </w:r>
      <w:proofErr w:type="gramEnd"/>
      <w:r w:rsidRPr="0017723B">
        <w:rPr>
          <w:rFonts w:ascii="仿宋" w:eastAsia="仿宋" w:hAnsi="仿宋" w:hint="eastAsia"/>
          <w:sz w:val="24"/>
          <w:szCs w:val="24"/>
        </w:rPr>
        <w:t>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 10 天，乙方务必于2022年3月2日交付修改完毕的模具，（试模期间使用原料由模具厂承担原料费用及30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 500 件，月产能： 5000 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w:t>
      </w:r>
      <w:proofErr w:type="gramStart"/>
      <w:r w:rsidRPr="007C6227">
        <w:rPr>
          <w:rFonts w:ascii="仿宋" w:eastAsia="仿宋" w:hAnsi="仿宋" w:hint="eastAsia"/>
          <w:sz w:val="24"/>
          <w:szCs w:val="24"/>
        </w:rPr>
        <w:t>同</w:t>
      </w:r>
      <w:proofErr w:type="gramEnd"/>
      <w:r w:rsidRPr="007C6227">
        <w:rPr>
          <w:rFonts w:ascii="仿宋" w:eastAsia="仿宋" w:hAnsi="仿宋" w:hint="eastAsia"/>
          <w:sz w:val="24"/>
          <w:szCs w:val="24"/>
        </w:rPr>
        <w:t>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B75D52">
        <w:rPr>
          <w:rFonts w:ascii="仿宋" w:eastAsia="仿宋" w:hAnsi="仿宋" w:hint="eastAsia"/>
          <w:b/>
          <w:sz w:val="24"/>
          <w:szCs w:val="24"/>
        </w:rPr>
        <w:t>北京光华荣昌汽车部件有限公司</w:t>
      </w:r>
      <w:r w:rsidRPr="00775D5E">
        <w:rPr>
          <w:rFonts w:ascii="仿宋" w:eastAsia="仿宋" w:hAnsi="仿宋" w:cs="仿宋" w:hint="eastAsia"/>
          <w:b/>
          <w:color w:val="000000"/>
          <w:sz w:val="24"/>
          <w:szCs w:val="24"/>
        </w:rPr>
        <w:t xml:space="preserve">       乙方: </w:t>
      </w:r>
      <w:r w:rsidR="004879FC">
        <w:rPr>
          <w:rFonts w:ascii="仿宋" w:eastAsia="仿宋" w:hAnsi="仿宋" w:hint="eastAsia"/>
          <w:b/>
          <w:sz w:val="24"/>
          <w:szCs w:val="24"/>
        </w:rPr>
        <w:t>黄骅市</w:t>
      </w:r>
      <w:proofErr w:type="gramStart"/>
      <w:r w:rsidR="004879FC">
        <w:rPr>
          <w:rFonts w:ascii="仿宋" w:eastAsia="仿宋" w:hAnsi="仿宋" w:hint="eastAsia"/>
          <w:b/>
          <w:sz w:val="24"/>
          <w:szCs w:val="24"/>
        </w:rPr>
        <w:t>雍</w:t>
      </w:r>
      <w:proofErr w:type="gramEnd"/>
      <w:r w:rsidR="004879FC">
        <w:rPr>
          <w:rFonts w:ascii="仿宋" w:eastAsia="仿宋" w:hAnsi="仿宋" w:hint="eastAsia"/>
          <w:b/>
          <w:sz w:val="24"/>
          <w:szCs w:val="24"/>
        </w:rPr>
        <w:t>丰塑料制品</w:t>
      </w:r>
      <w:r w:rsidR="004879FC" w:rsidRPr="00B91F75">
        <w:rPr>
          <w:rFonts w:ascii="仿宋" w:eastAsia="仿宋" w:hAnsi="仿宋" w:hint="eastAsia"/>
          <w:b/>
          <w:sz w:val="24"/>
          <w:szCs w:val="24"/>
        </w:rPr>
        <w:t>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19" w:rsidRDefault="00585A19">
      <w:r>
        <w:separator/>
      </w:r>
    </w:p>
  </w:endnote>
  <w:endnote w:type="continuationSeparator" w:id="0">
    <w:p w:rsidR="00585A19" w:rsidRDefault="0058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586B58">
    <w:pPr>
      <w:pStyle w:val="aa"/>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3B61B6" w:rsidRDefault="003B61B6">
            <w:pPr>
              <w:pStyle w:val="aa"/>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4879FC">
              <w:rPr>
                <w:b/>
                <w:noProof/>
              </w:rPr>
              <w:t>2</w:t>
            </w:r>
            <w:r w:rsidR="00586B58">
              <w:rPr>
                <w:b/>
                <w:sz w:val="24"/>
                <w:szCs w:val="24"/>
              </w:rPr>
              <w:fldChar w:fldCharType="end"/>
            </w:r>
            <w:r>
              <w:rPr>
                <w:lang w:val="zh-CN"/>
              </w:rPr>
              <w:t xml:space="preserve"> </w:t>
            </w:r>
            <w:r>
              <w:rPr>
                <w:lang w:val="zh-CN"/>
              </w:rPr>
              <w:t xml:space="preserve">/ </w:t>
            </w:r>
            <w:r w:rsidR="00586B58">
              <w:rPr>
                <w:b/>
                <w:sz w:val="24"/>
                <w:szCs w:val="24"/>
              </w:rPr>
              <w:fldChar w:fldCharType="begin"/>
            </w:r>
            <w:r>
              <w:rPr>
                <w:b/>
              </w:rPr>
              <w:instrText>NUMPAGES</w:instrText>
            </w:r>
            <w:r w:rsidR="00586B58">
              <w:rPr>
                <w:b/>
                <w:sz w:val="24"/>
                <w:szCs w:val="24"/>
              </w:rPr>
              <w:fldChar w:fldCharType="separate"/>
            </w:r>
            <w:r w:rsidR="004879FC">
              <w:rPr>
                <w:b/>
                <w:noProof/>
              </w:rPr>
              <w:t>5</w:t>
            </w:r>
            <w:r w:rsidR="00586B58">
              <w:rPr>
                <w:b/>
                <w:sz w:val="24"/>
                <w:szCs w:val="24"/>
              </w:rPr>
              <w:fldChar w:fldCharType="end"/>
            </w:r>
          </w:p>
        </w:sdtContent>
      </w:sdt>
    </w:sdtContent>
  </w:sdt>
  <w:p w:rsidR="003B61B6" w:rsidRDefault="003B61B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586B58">
    <w:pPr>
      <w:pStyle w:val="aa"/>
      <w:jc w:val="right"/>
    </w:pPr>
    <w:r>
      <w:rPr>
        <w:b/>
        <w:sz w:val="24"/>
        <w:szCs w:val="24"/>
      </w:rPr>
      <w:fldChar w:fldCharType="begin"/>
    </w:r>
    <w:r w:rsidR="003B61B6">
      <w:rPr>
        <w:b/>
      </w:rPr>
      <w:instrText>PAGE</w:instrText>
    </w:r>
    <w:r>
      <w:rPr>
        <w:b/>
        <w:sz w:val="24"/>
        <w:szCs w:val="24"/>
      </w:rPr>
      <w:fldChar w:fldCharType="separate"/>
    </w:r>
    <w:r w:rsidR="004879FC">
      <w:rPr>
        <w:b/>
        <w:noProof/>
      </w:rPr>
      <w:t>1</w:t>
    </w:r>
    <w:r>
      <w:rPr>
        <w:b/>
        <w:sz w:val="24"/>
        <w:szCs w:val="24"/>
      </w:rPr>
      <w:fldChar w:fldCharType="end"/>
    </w:r>
    <w:r w:rsidR="003B61B6">
      <w:rPr>
        <w:lang w:val="zh-CN"/>
      </w:rPr>
      <w:t xml:space="preserve"> </w:t>
    </w:r>
    <w:r w:rsidR="003B61B6">
      <w:rPr>
        <w:lang w:val="zh-CN"/>
      </w:rPr>
      <w:t xml:space="preserve">/ </w:t>
    </w:r>
    <w:r>
      <w:rPr>
        <w:b/>
        <w:sz w:val="24"/>
        <w:szCs w:val="24"/>
      </w:rPr>
      <w:fldChar w:fldCharType="begin"/>
    </w:r>
    <w:r w:rsidR="003B61B6">
      <w:rPr>
        <w:b/>
      </w:rPr>
      <w:instrText>NUMPAGES</w:instrText>
    </w:r>
    <w:r>
      <w:rPr>
        <w:b/>
        <w:sz w:val="24"/>
        <w:szCs w:val="24"/>
      </w:rPr>
      <w:fldChar w:fldCharType="separate"/>
    </w:r>
    <w:r w:rsidR="004879FC">
      <w:rPr>
        <w:b/>
        <w:noProof/>
      </w:rPr>
      <w:t>5</w:t>
    </w:r>
    <w:r>
      <w:rPr>
        <w:b/>
        <w:sz w:val="24"/>
        <w:szCs w:val="24"/>
      </w:rPr>
      <w:fldChar w:fldCharType="end"/>
    </w:r>
  </w:p>
  <w:p w:rsidR="003B61B6" w:rsidRDefault="003B61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19" w:rsidRDefault="00585A19">
      <w:r>
        <w:separator/>
      </w:r>
    </w:p>
  </w:footnote>
  <w:footnote w:type="continuationSeparator" w:id="0">
    <w:p w:rsidR="00585A19" w:rsidRDefault="00585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3B61B6">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B6" w:rsidRDefault="003B61B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879FC"/>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5A19"/>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A27B-D562-4088-A0DD-D3C57674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465</Words>
  <Characters>2656</Characters>
  <Application>Microsoft Office Word</Application>
  <DocSecurity>0</DocSecurity>
  <PresentationFormat/>
  <Lines>22</Lines>
  <Paragraphs>6</Paragraphs>
  <Slides>0</Slides>
  <Notes>0</Notes>
  <HiddenSlides>0</HiddenSlides>
  <MMClips>0</MMClips>
  <ScaleCrop>false</ScaleCrop>
  <Company>光华荣昌</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李保国</cp:lastModifiedBy>
  <cp:revision>15</cp:revision>
  <cp:lastPrinted>2015-07-18T05:35:00Z</cp:lastPrinted>
  <dcterms:created xsi:type="dcterms:W3CDTF">2022-05-13T10:05:00Z</dcterms:created>
  <dcterms:modified xsi:type="dcterms:W3CDTF">2022-08-02T07:41:00Z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