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1"/>
          <w:szCs w:val="21"/>
          <w:lang w:val="en-US" w:eastAsia="zh-CN"/>
        </w:rPr>
      </w:pPr>
      <w:r>
        <w:rPr>
          <w:rFonts w:hint="eastAsia"/>
          <w:b/>
          <w:bCs/>
          <w:sz w:val="28"/>
          <w:szCs w:val="28"/>
          <w:lang w:val="en-US" w:eastAsia="zh-CN"/>
        </w:rPr>
        <w:t>2022年第4季度供货返利协议</w:t>
      </w:r>
    </w:p>
    <w:p>
      <w:pPr>
        <w:jc w:val="center"/>
        <w:rPr>
          <w:rFonts w:hint="eastAsia"/>
          <w:sz w:val="21"/>
          <w:szCs w:val="21"/>
        </w:rPr>
      </w:pPr>
      <w:r>
        <w:rPr>
          <w:rFonts w:hint="eastAsia"/>
          <w:sz w:val="21"/>
          <w:szCs w:val="21"/>
          <w:lang w:val="en-US" w:eastAsia="zh-CN"/>
        </w:rPr>
        <w:t xml:space="preserve">             </w:t>
      </w:r>
      <w:r>
        <w:rPr>
          <w:rFonts w:hint="eastAsia"/>
          <w:sz w:val="21"/>
          <w:szCs w:val="21"/>
        </w:rPr>
        <w:t xml:space="preserve">编号：    </w:t>
      </w:r>
    </w:p>
    <w:p>
      <w:pPr>
        <w:jc w:val="right"/>
        <w:rPr>
          <w:rFonts w:hint="eastAsia"/>
          <w:sz w:val="21"/>
          <w:szCs w:val="21"/>
        </w:rPr>
      </w:pPr>
      <w:r>
        <w:rPr>
          <w:rFonts w:hint="eastAsia"/>
          <w:sz w:val="21"/>
          <w:szCs w:val="21"/>
        </w:rPr>
        <w:t>地点：西安市经济技术开发区泾渭工业园</w:t>
      </w:r>
    </w:p>
    <w:p>
      <w:pPr>
        <w:wordWrap w:val="0"/>
        <w:jc w:val="right"/>
        <w:rPr>
          <w:rFonts w:hint="default" w:eastAsiaTheme="minorEastAsia"/>
          <w:sz w:val="21"/>
          <w:szCs w:val="21"/>
          <w:lang w:val="en-US" w:eastAsia="zh-CN"/>
        </w:rPr>
      </w:pPr>
      <w:r>
        <w:rPr>
          <w:rFonts w:hint="eastAsia"/>
          <w:sz w:val="21"/>
          <w:szCs w:val="21"/>
          <w:lang w:val="en-US" w:eastAsia="zh-CN"/>
        </w:rPr>
        <w:t xml:space="preserve"> </w:t>
      </w:r>
      <w:r>
        <w:rPr>
          <w:rFonts w:hint="eastAsia"/>
          <w:sz w:val="21"/>
          <w:szCs w:val="21"/>
          <w:lang w:eastAsia="zh-CN"/>
        </w:rPr>
        <w:t>签订</w:t>
      </w:r>
      <w:r>
        <w:rPr>
          <w:rFonts w:hint="eastAsia"/>
          <w:sz w:val="21"/>
          <w:szCs w:val="21"/>
        </w:rPr>
        <w:t>时间：</w:t>
      </w:r>
      <w:r>
        <w:rPr>
          <w:sz w:val="21"/>
          <w:szCs w:val="21"/>
        </w:rPr>
        <w:t>20</w:t>
      </w:r>
      <w:r>
        <w:rPr>
          <w:rFonts w:hint="eastAsia"/>
          <w:sz w:val="21"/>
          <w:szCs w:val="21"/>
        </w:rPr>
        <w:t>2</w:t>
      </w:r>
      <w:r>
        <w:rPr>
          <w:rFonts w:hint="eastAsia"/>
          <w:sz w:val="21"/>
          <w:szCs w:val="21"/>
          <w:lang w:val="en-US" w:eastAsia="zh-CN"/>
        </w:rPr>
        <w:t>2</w:t>
      </w:r>
      <w:r>
        <w:rPr>
          <w:sz w:val="21"/>
          <w:szCs w:val="21"/>
        </w:rPr>
        <w:t>-</w:t>
      </w:r>
      <w:r>
        <w:rPr>
          <w:rFonts w:hint="eastAsia"/>
          <w:sz w:val="21"/>
          <w:szCs w:val="21"/>
          <w:lang w:val="en-US" w:eastAsia="zh-CN"/>
        </w:rPr>
        <w:t>9</w:t>
      </w:r>
      <w:r>
        <w:rPr>
          <w:sz w:val="21"/>
          <w:szCs w:val="21"/>
        </w:rPr>
        <w:t>-</w:t>
      </w:r>
      <w:r>
        <w:rPr>
          <w:rFonts w:hint="eastAsia"/>
          <w:sz w:val="21"/>
          <w:szCs w:val="21"/>
          <w:lang w:val="en-US" w:eastAsia="zh-CN"/>
        </w:rPr>
        <w:t>30</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sz w:val="21"/>
          <w:szCs w:val="21"/>
          <w:lang w:val="en-US" w:eastAsia="zh-CN"/>
        </w:rPr>
      </w:pPr>
      <w:r>
        <w:rPr>
          <w:rFonts w:hint="eastAsia"/>
          <w:sz w:val="21"/>
          <w:szCs w:val="21"/>
          <w:lang w:val="en-US" w:eastAsia="zh-CN"/>
        </w:rPr>
        <w:t>为提升陕汽产品市场竞争力，满足产能充余供方在销售淡季的供货需求，建立供需双方成果共享、压力共担的战略同盟，经甲乙双方沟通一致，对2022年第4季度的供货、返利情况进行确认，达成如下协议：</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sz w:val="21"/>
          <w:szCs w:val="21"/>
          <w:lang w:val="en-US" w:eastAsia="zh-CN"/>
        </w:rPr>
      </w:pPr>
      <w:r>
        <w:rPr>
          <w:rFonts w:hint="eastAsia"/>
          <w:b/>
          <w:bCs/>
          <w:sz w:val="21"/>
          <w:szCs w:val="21"/>
          <w:lang w:val="en-US" w:eastAsia="zh-CN"/>
        </w:rPr>
        <w:t>甲方</w:t>
      </w:r>
      <w:r>
        <w:rPr>
          <w:rFonts w:hint="eastAsia"/>
          <w:sz w:val="21"/>
          <w:szCs w:val="21"/>
          <w:lang w:val="en-US" w:eastAsia="zh-CN"/>
        </w:rPr>
        <w:t>：陕西重型汽车有限公司</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sz w:val="21"/>
          <w:szCs w:val="21"/>
          <w:lang w:val="en-US" w:eastAsia="zh-CN"/>
        </w:rPr>
      </w:pPr>
      <w:r>
        <w:rPr>
          <w:rFonts w:hint="eastAsia"/>
          <w:b/>
          <w:bCs/>
          <w:sz w:val="21"/>
          <w:szCs w:val="21"/>
          <w:lang w:val="en-US" w:eastAsia="zh-CN"/>
        </w:rPr>
        <w:t>乙方</w:t>
      </w:r>
      <w:r>
        <w:rPr>
          <w:rFonts w:hint="eastAsia"/>
          <w:sz w:val="21"/>
          <w:szCs w:val="21"/>
          <w:lang w:val="en-US" w:eastAsia="zh-CN"/>
        </w:rPr>
        <w:t xml:space="preserve">：北京光华荣昌汽车部件有限公司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1"/>
          <w:szCs w:val="21"/>
          <w:lang w:val="en-US" w:eastAsia="zh-CN"/>
        </w:rPr>
      </w:pPr>
      <w:r>
        <w:rPr>
          <w:rFonts w:hint="eastAsia"/>
          <w:b/>
          <w:bCs/>
          <w:sz w:val="21"/>
          <w:szCs w:val="21"/>
          <w:lang w:val="en-US" w:eastAsia="zh-CN"/>
        </w:rPr>
        <w:t>一、基本要求</w:t>
      </w:r>
      <w:r>
        <w:rPr>
          <w:rFonts w:hint="eastAsia"/>
          <w:sz w:val="21"/>
          <w:szCs w:val="21"/>
          <w:lang w:val="en-US" w:eastAsia="zh-CN"/>
        </w:rPr>
        <w:t>：首保交付，确保质量。质量或交付无法满足要求的供方承担由此引起的全部责任。</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1"/>
          <w:szCs w:val="21"/>
          <w:lang w:val="en-US" w:eastAsia="zh-CN"/>
        </w:rPr>
      </w:pPr>
      <w:r>
        <w:rPr>
          <w:rFonts w:hint="eastAsia"/>
          <w:b/>
          <w:bCs/>
          <w:sz w:val="21"/>
          <w:szCs w:val="21"/>
          <w:lang w:val="en-US" w:eastAsia="zh-CN"/>
        </w:rPr>
        <w:t>二、实施方式</w:t>
      </w:r>
      <w:r>
        <w:rPr>
          <w:rFonts w:hint="eastAsia"/>
          <w:sz w:val="21"/>
          <w:szCs w:val="21"/>
          <w:lang w:val="en-US" w:eastAsia="zh-CN"/>
        </w:rPr>
        <w:t>：陕西重型汽车有限公司下发通知，通汇物流公司及各直采单位按通知对返利明细中的产品在返利期间依据约定的配比提供送线服务，确保返利零部件比例配送准确。返利产品在SCM系统中的配比保持不变。返利结束时，通汇物流公司及各直采单位恢复原配比配送模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1"/>
          <w:szCs w:val="21"/>
          <w:lang w:val="en-US" w:eastAsia="zh-CN"/>
        </w:rPr>
      </w:pPr>
      <w:r>
        <w:rPr>
          <w:rFonts w:hint="eastAsia"/>
          <w:b/>
          <w:bCs/>
          <w:sz w:val="21"/>
          <w:szCs w:val="21"/>
          <w:lang w:val="en-US" w:eastAsia="zh-CN"/>
        </w:rPr>
        <w:t>三、实施期限</w:t>
      </w:r>
      <w:r>
        <w:rPr>
          <w:rFonts w:hint="eastAsia"/>
          <w:sz w:val="21"/>
          <w:szCs w:val="21"/>
          <w:lang w:val="en-US" w:eastAsia="zh-CN"/>
        </w:rPr>
        <w:t>：2022年10月1日-2022年12月31日</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1"/>
          <w:szCs w:val="21"/>
          <w:lang w:val="en-US" w:eastAsia="zh-CN"/>
        </w:rPr>
      </w:pPr>
      <w:r>
        <w:rPr>
          <w:rFonts w:hint="eastAsia"/>
          <w:b/>
          <w:bCs/>
          <w:sz w:val="21"/>
          <w:szCs w:val="21"/>
          <w:lang w:val="en-US" w:eastAsia="zh-CN"/>
        </w:rPr>
        <w:t>四、返利及计算</w:t>
      </w:r>
      <w:r>
        <w:rPr>
          <w:rFonts w:hint="eastAsia"/>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Theme="minorEastAsia" w:hAnsiTheme="minorEastAsia" w:eastAsiaTheme="minorEastAsia" w:cstheme="minorEastAsia"/>
          <w:sz w:val="21"/>
          <w:szCs w:val="21"/>
          <w:lang w:val="en-US" w:eastAsia="zh-CN"/>
        </w:rPr>
      </w:pPr>
      <w:r>
        <w:rPr>
          <w:rFonts w:hint="eastAsia"/>
          <w:sz w:val="21"/>
          <w:szCs w:val="21"/>
          <w:lang w:val="en-US" w:eastAsia="zh-CN"/>
        </w:rPr>
        <w:t>1、返利金额=（2022年的产品合同价格-返利价格）</w:t>
      </w:r>
      <w:r>
        <w:rPr>
          <w:rFonts w:hint="default" w:ascii="Arial" w:hAnsi="Arial" w:cs="Arial"/>
          <w:sz w:val="21"/>
          <w:szCs w:val="21"/>
          <w:lang w:val="en-US" w:eastAsia="zh-CN"/>
        </w:rPr>
        <w:t>×</w:t>
      </w:r>
      <w:r>
        <w:rPr>
          <w:rFonts w:hint="eastAsia" w:asciiTheme="minorEastAsia" w:hAnsiTheme="minorEastAsia" w:cstheme="minorEastAsia"/>
          <w:sz w:val="21"/>
          <w:szCs w:val="21"/>
          <w:lang w:val="en-US" w:eastAsia="zh-CN"/>
        </w:rPr>
        <w:t>返利产品数量</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sz w:val="21"/>
          <w:szCs w:val="21"/>
          <w:lang w:val="en-US" w:eastAsia="zh-CN"/>
        </w:rPr>
      </w:pPr>
      <w:r>
        <w:rPr>
          <w:rFonts w:hint="eastAsia"/>
          <w:sz w:val="21"/>
          <w:szCs w:val="21"/>
          <w:lang w:val="en-US" w:eastAsia="zh-CN"/>
        </w:rPr>
        <w:t>2、返利产品数量：返利明细中供货方在陕汽2022年第4季度供货的结算数量，包含供方在陕汽各装车子公司的结算数量。</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sz w:val="21"/>
          <w:szCs w:val="21"/>
          <w:lang w:val="en-US" w:eastAsia="zh-CN"/>
        </w:rPr>
      </w:pPr>
      <w:r>
        <w:rPr>
          <w:rFonts w:hint="eastAsia"/>
          <w:sz w:val="21"/>
          <w:szCs w:val="21"/>
          <w:lang w:val="en-US" w:eastAsia="zh-CN"/>
        </w:rPr>
        <w:t>3、返利结束的次月，陕西重型汽车有限公司对返利金额进行核算，并将核算结果在供方的供货货款中予以扣除。</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default"/>
          <w:sz w:val="21"/>
          <w:szCs w:val="21"/>
          <w:lang w:val="en-US" w:eastAsia="zh-CN"/>
        </w:rPr>
      </w:pPr>
      <w:r>
        <w:rPr>
          <w:rFonts w:hint="eastAsia"/>
          <w:sz w:val="21"/>
          <w:szCs w:val="21"/>
          <w:lang w:val="en-US" w:eastAsia="zh-CN"/>
        </w:rPr>
        <w:t>4、对于个别参与供货返利且暂未确定2022年产品合同价格的物料，若最终的合同价格低于返利价格时，甲乙双方的返利金额为0。</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default"/>
          <w:sz w:val="21"/>
          <w:szCs w:val="21"/>
          <w:lang w:val="en-US" w:eastAsia="zh-CN"/>
        </w:rPr>
      </w:pPr>
      <w:r>
        <w:rPr>
          <w:rFonts w:hint="eastAsia"/>
          <w:sz w:val="21"/>
          <w:szCs w:val="21"/>
          <w:lang w:val="en-US" w:eastAsia="zh-CN"/>
        </w:rPr>
        <w:t>5、SCM系统中仅显示2022年产品合同价格，不显示返利价格。</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sz w:val="21"/>
          <w:szCs w:val="21"/>
          <w:lang w:val="en-US" w:eastAsia="zh-CN"/>
        </w:rPr>
      </w:pPr>
      <w:r>
        <w:rPr>
          <w:rFonts w:hint="eastAsia"/>
          <w:b/>
          <w:bCs/>
          <w:sz w:val="21"/>
          <w:szCs w:val="21"/>
          <w:lang w:val="en-US" w:eastAsia="zh-CN"/>
        </w:rPr>
        <w:t>五、其他事项：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sz w:val="21"/>
          <w:szCs w:val="21"/>
          <w:lang w:eastAsia="zh-CN"/>
        </w:rPr>
      </w:pPr>
      <w:r>
        <w:rPr>
          <w:rFonts w:hint="eastAsia"/>
          <w:sz w:val="21"/>
          <w:szCs w:val="21"/>
          <w:lang w:val="en-US" w:eastAsia="zh-CN"/>
        </w:rPr>
        <w:t>1、</w:t>
      </w:r>
      <w:r>
        <w:rPr>
          <w:rFonts w:hint="eastAsia"/>
          <w:sz w:val="21"/>
          <w:szCs w:val="21"/>
          <w:lang w:eastAsia="zh-CN"/>
        </w:rPr>
        <w:t>本协议属商业秘密，不得外泄;</w:t>
      </w:r>
      <w:r>
        <w:rPr>
          <w:rFonts w:hint="eastAsia"/>
          <w:sz w:val="21"/>
          <w:szCs w:val="21"/>
          <w:lang w:val="en-US" w:eastAsia="zh-CN"/>
        </w:rPr>
        <w:t xml:space="preserve"> </w:t>
      </w:r>
      <w:r>
        <w:rPr>
          <w:rFonts w:hint="eastAsia"/>
          <w:sz w:val="21"/>
          <w:szCs w:val="21"/>
          <w:lang w:eastAsia="zh-CN"/>
        </w:rPr>
        <w:t>本协议一式二份，双方各持一份，自签定之日起生效。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20" w:firstLineChars="200"/>
        <w:textAlignment w:val="auto"/>
        <w:rPr>
          <w:rFonts w:hint="eastAsia"/>
          <w:sz w:val="21"/>
          <w:szCs w:val="21"/>
          <w:lang w:eastAsia="zh-CN"/>
        </w:rPr>
      </w:pPr>
      <w:r>
        <w:rPr>
          <w:rFonts w:hint="eastAsia"/>
          <w:sz w:val="21"/>
          <w:szCs w:val="21"/>
          <w:lang w:val="en-US" w:eastAsia="zh-CN"/>
        </w:rPr>
        <w:t>2、</w:t>
      </w:r>
      <w:r>
        <w:rPr>
          <w:rFonts w:hint="eastAsia"/>
          <w:sz w:val="21"/>
          <w:szCs w:val="21"/>
          <w:lang w:eastAsia="zh-CN"/>
        </w:rPr>
        <w:t>争议的解决方式：本协议在履行过程中发生的争议，由双方当事人协商解决；协商或调解不成引起纠纷的，提交签订地人民法院裁决。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20" w:firstLineChars="200"/>
        <w:textAlignment w:val="auto"/>
        <w:rPr>
          <w:rFonts w:hint="eastAsia"/>
          <w:sz w:val="21"/>
          <w:szCs w:val="21"/>
          <w:lang w:val="en-US" w:eastAsia="zh-CN"/>
        </w:rPr>
      </w:pPr>
      <w:r>
        <w:rPr>
          <w:rFonts w:hint="eastAsia"/>
          <w:sz w:val="21"/>
          <w:szCs w:val="21"/>
          <w:lang w:val="en-US" w:eastAsia="zh-CN"/>
        </w:rPr>
        <w:t>3、返利明细见附表。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20" w:firstLineChars="200"/>
        <w:textAlignment w:val="auto"/>
        <w:rPr>
          <w:rFonts w:hint="default"/>
          <w:sz w:val="21"/>
          <w:szCs w:val="21"/>
          <w:lang w:val="en-US" w:eastAsia="zh-CN"/>
        </w:rPr>
      </w:pPr>
    </w:p>
    <w:p>
      <w:pPr>
        <w:rPr>
          <w:rFonts w:hint="default"/>
          <w:lang w:val="en-US" w:eastAsia="zh-CN"/>
        </w:rPr>
      </w:pPr>
    </w:p>
    <w:tbl>
      <w:tblPr>
        <w:tblStyle w:val="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vAlign w:val="top"/>
          </w:tcPr>
          <w:p>
            <w:pPr>
              <w:rPr>
                <w:rFonts w:hint="eastAsia"/>
                <w:szCs w:val="21"/>
              </w:rPr>
            </w:pPr>
            <w:r>
              <w:rPr>
                <w:rFonts w:hint="eastAsia"/>
                <w:szCs w:val="21"/>
              </w:rPr>
              <w:t xml:space="preserve">             甲方</w:t>
            </w:r>
          </w:p>
          <w:p>
            <w:pPr>
              <w:rPr>
                <w:rFonts w:hint="eastAsia"/>
                <w:b/>
                <w:szCs w:val="21"/>
              </w:rPr>
            </w:pPr>
            <w:r>
              <w:rPr>
                <w:rFonts w:hint="eastAsia"/>
                <w:b/>
                <w:szCs w:val="21"/>
              </w:rPr>
              <w:t>单位名称：陕西重型汽车有限公司</w:t>
            </w:r>
          </w:p>
          <w:p>
            <w:pPr>
              <w:ind w:left="1050" w:hanging="1050" w:hangingChars="500"/>
              <w:rPr>
                <w:rFonts w:hint="eastAsia"/>
                <w:szCs w:val="21"/>
              </w:rPr>
            </w:pPr>
            <w:r>
              <w:rPr>
                <w:rFonts w:hint="eastAsia"/>
                <w:szCs w:val="21"/>
              </w:rPr>
              <w:t>单位地址：西安市经济技术开发区泾渭工业园</w:t>
            </w:r>
          </w:p>
          <w:p>
            <w:pPr>
              <w:rPr>
                <w:rFonts w:hint="eastAsia"/>
                <w:szCs w:val="21"/>
              </w:rPr>
            </w:pPr>
            <w:r>
              <w:rPr>
                <w:rFonts w:hint="eastAsia"/>
                <w:szCs w:val="21"/>
              </w:rPr>
              <w:t>法人代表：谭旭光</w:t>
            </w:r>
          </w:p>
          <w:p>
            <w:pPr>
              <w:rPr>
                <w:rFonts w:hint="eastAsia"/>
                <w:szCs w:val="21"/>
              </w:rPr>
            </w:pPr>
            <w:r>
              <w:rPr>
                <w:rFonts w:hint="eastAsia"/>
                <w:szCs w:val="21"/>
              </w:rPr>
              <w:t>委托代</w:t>
            </w:r>
            <w:r>
              <w:rPr>
                <w:rFonts w:hint="eastAsia"/>
                <w:szCs w:val="21"/>
                <w:lang w:eastAsia="zh-CN"/>
              </w:rPr>
              <w:t>理</w:t>
            </w:r>
            <w:r>
              <w:rPr>
                <w:rFonts w:hint="eastAsia"/>
                <w:szCs w:val="21"/>
              </w:rPr>
              <w:t>人：</w:t>
            </w:r>
          </w:p>
          <w:p>
            <w:pPr>
              <w:rPr>
                <w:rFonts w:hint="eastAsia"/>
                <w:szCs w:val="21"/>
              </w:rPr>
            </w:pPr>
            <w:r>
              <w:rPr>
                <w:rFonts w:hint="eastAsia"/>
                <w:szCs w:val="21"/>
              </w:rPr>
              <w:t>开户银行：工行西安市东新街支行</w:t>
            </w:r>
          </w:p>
          <w:p>
            <w:pPr>
              <w:rPr>
                <w:rFonts w:hint="eastAsia"/>
                <w:szCs w:val="21"/>
              </w:rPr>
            </w:pPr>
            <w:r>
              <w:rPr>
                <w:rFonts w:hint="eastAsia"/>
                <w:szCs w:val="21"/>
              </w:rPr>
              <w:t>帐号：3700012109022133020</w:t>
            </w:r>
          </w:p>
        </w:tc>
        <w:tc>
          <w:tcPr>
            <w:tcW w:w="4094" w:type="dxa"/>
            <w:vAlign w:val="top"/>
          </w:tcPr>
          <w:p>
            <w:pPr>
              <w:rPr>
                <w:rFonts w:hint="eastAsia"/>
                <w:szCs w:val="21"/>
              </w:rPr>
            </w:pPr>
            <w:r>
              <w:rPr>
                <w:rFonts w:hint="eastAsia"/>
                <w:szCs w:val="21"/>
              </w:rPr>
              <w:t xml:space="preserve">                     乙方</w:t>
            </w:r>
          </w:p>
          <w:p>
            <w:pPr>
              <w:rPr>
                <w:rFonts w:hint="eastAsia" w:eastAsiaTheme="minorEastAsia"/>
                <w:b/>
                <w:szCs w:val="21"/>
                <w:lang w:eastAsia="zh-CN"/>
              </w:rPr>
            </w:pPr>
            <w:r>
              <w:rPr>
                <w:rFonts w:hint="eastAsia"/>
                <w:b/>
                <w:szCs w:val="21"/>
              </w:rPr>
              <w:t>单位名称：</w:t>
            </w:r>
            <w:r>
              <w:rPr>
                <w:rFonts w:hint="eastAsia"/>
                <w:b/>
                <w:szCs w:val="21"/>
                <w:lang w:eastAsia="zh-CN"/>
              </w:rPr>
              <w:t>北京光华荣昌汽车部件有限公司</w:t>
            </w:r>
          </w:p>
          <w:p>
            <w:pPr>
              <w:rPr>
                <w:rFonts w:hint="eastAsia"/>
                <w:szCs w:val="21"/>
              </w:rPr>
            </w:pPr>
            <w:r>
              <w:rPr>
                <w:rFonts w:hint="eastAsia"/>
                <w:szCs w:val="21"/>
              </w:rPr>
              <w:t>单位地址：</w:t>
            </w:r>
            <w:r>
              <w:rPr>
                <w:rFonts w:hint="eastAsia"/>
                <w:szCs w:val="21"/>
                <w:lang w:eastAsia="zh-CN"/>
              </w:rPr>
              <w:t>北京市昌平区流村工业园</w:t>
            </w:r>
            <w:r>
              <w:rPr>
                <w:rFonts w:hint="eastAsia"/>
                <w:szCs w:val="21"/>
              </w:rPr>
              <w:t xml:space="preserve"> </w:t>
            </w:r>
          </w:p>
          <w:p>
            <w:pPr>
              <w:ind w:left="1050" w:hanging="1050" w:hangingChars="500"/>
              <w:rPr>
                <w:rFonts w:hint="eastAsia"/>
                <w:szCs w:val="21"/>
              </w:rPr>
            </w:pPr>
            <w:r>
              <w:rPr>
                <w:rFonts w:hint="eastAsia"/>
                <w:szCs w:val="21"/>
              </w:rPr>
              <w:t>法人代表：</w:t>
            </w:r>
            <w:r>
              <w:rPr>
                <w:rFonts w:hint="eastAsia"/>
                <w:szCs w:val="21"/>
                <w:lang w:eastAsia="zh-CN"/>
              </w:rPr>
              <w:t>赵月强</w:t>
            </w:r>
            <w:r>
              <w:rPr>
                <w:rFonts w:hint="eastAsia"/>
                <w:szCs w:val="21"/>
              </w:rPr>
              <w:t xml:space="preserve"> </w:t>
            </w:r>
          </w:p>
          <w:p>
            <w:pPr>
              <w:ind w:left="1050" w:hanging="1050" w:hangingChars="500"/>
              <w:rPr>
                <w:rFonts w:hint="eastAsia"/>
                <w:szCs w:val="21"/>
              </w:rPr>
            </w:pPr>
            <w:r>
              <w:rPr>
                <w:rFonts w:hint="eastAsia"/>
                <w:szCs w:val="21"/>
              </w:rPr>
              <w:t>委托代理人：</w:t>
            </w:r>
          </w:p>
          <w:p>
            <w:pPr>
              <w:rPr>
                <w:rFonts w:hint="eastAsia" w:eastAsiaTheme="minorEastAsia"/>
                <w:szCs w:val="21"/>
                <w:lang w:eastAsia="zh-CN"/>
              </w:rPr>
            </w:pPr>
            <w:r>
              <w:rPr>
                <w:rFonts w:hint="eastAsia"/>
                <w:szCs w:val="21"/>
              </w:rPr>
              <w:t xml:space="preserve">开户银行： </w:t>
            </w:r>
            <w:r>
              <w:rPr>
                <w:rFonts w:hint="eastAsia"/>
                <w:szCs w:val="21"/>
                <w:lang w:eastAsia="zh-CN"/>
              </w:rPr>
              <w:t>工行北京南口支行</w:t>
            </w:r>
          </w:p>
          <w:p>
            <w:pPr>
              <w:ind w:left="1050" w:hanging="1050" w:hangingChars="500"/>
              <w:rPr>
                <w:rFonts w:hint="eastAsia"/>
                <w:szCs w:val="21"/>
              </w:rPr>
            </w:pPr>
            <w:r>
              <w:rPr>
                <w:rFonts w:hint="eastAsia"/>
                <w:szCs w:val="21"/>
              </w:rPr>
              <w:t>帐号：</w:t>
            </w:r>
            <w:r>
              <w:rPr>
                <w:rFonts w:hint="eastAsia"/>
                <w:szCs w:val="21"/>
                <w:lang w:val="en-US" w:eastAsia="zh-CN"/>
              </w:rPr>
              <w:t>0200011619200038050</w:t>
            </w:r>
          </w:p>
        </w:tc>
      </w:tr>
    </w:tbl>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jc w:val="center"/>
        <w:rPr>
          <w:rFonts w:hint="eastAsia"/>
          <w:b/>
          <w:bCs/>
          <w:lang w:val="en-US" w:eastAsia="zh-CN"/>
        </w:rPr>
      </w:pPr>
      <w:r>
        <w:rPr>
          <w:rFonts w:hint="eastAsia"/>
          <w:b/>
          <w:bCs/>
          <w:lang w:val="en-US" w:eastAsia="zh-CN"/>
        </w:rPr>
        <w:t>2022年第4季度供货返利明细</w:t>
      </w:r>
    </w:p>
    <w:p>
      <w:pPr>
        <w:jc w:val="center"/>
        <w:rPr>
          <w:rFonts w:hint="eastAsia"/>
          <w:lang w:val="en-US" w:eastAsia="zh-CN"/>
        </w:rPr>
      </w:pPr>
    </w:p>
    <w:p>
      <w:pPr>
        <w:jc w:val="left"/>
        <w:rPr>
          <w:rFonts w:hint="eastAsia"/>
          <w:lang w:val="en-US" w:eastAsia="zh-CN"/>
        </w:rPr>
      </w:pPr>
      <w:r>
        <w:rPr>
          <w:rFonts w:hint="eastAsia"/>
          <w:lang w:val="en-US" w:eastAsia="zh-CN"/>
        </w:rPr>
        <w:t>编号：                                                        第 页   共 页</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9"/>
        <w:gridCol w:w="3180"/>
        <w:gridCol w:w="2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9" w:type="dxa"/>
          </w:tcPr>
          <w:p>
            <w:pPr>
              <w:jc w:val="center"/>
              <w:rPr>
                <w:rFonts w:hint="default"/>
                <w:b/>
                <w:bCs/>
                <w:vertAlign w:val="baseline"/>
                <w:lang w:val="en-US" w:eastAsia="zh-CN"/>
              </w:rPr>
            </w:pPr>
            <w:r>
              <w:rPr>
                <w:rFonts w:hint="eastAsia"/>
                <w:b/>
                <w:bCs/>
                <w:vertAlign w:val="baseline"/>
                <w:lang w:val="en-US" w:eastAsia="zh-CN"/>
              </w:rPr>
              <w:t>产品图号</w:t>
            </w:r>
          </w:p>
        </w:tc>
        <w:tc>
          <w:tcPr>
            <w:tcW w:w="3180" w:type="dxa"/>
          </w:tcPr>
          <w:p>
            <w:pPr>
              <w:jc w:val="center"/>
              <w:rPr>
                <w:rFonts w:hint="default"/>
                <w:b/>
                <w:bCs/>
                <w:vertAlign w:val="baseline"/>
                <w:lang w:val="en-US" w:eastAsia="zh-CN"/>
              </w:rPr>
            </w:pPr>
            <w:r>
              <w:rPr>
                <w:rFonts w:hint="eastAsia"/>
                <w:b/>
                <w:bCs/>
                <w:vertAlign w:val="baseline"/>
                <w:lang w:val="en-US" w:eastAsia="zh-CN"/>
              </w:rPr>
              <w:t>物料描述</w:t>
            </w:r>
          </w:p>
        </w:tc>
        <w:tc>
          <w:tcPr>
            <w:tcW w:w="2983" w:type="dxa"/>
          </w:tcPr>
          <w:p>
            <w:pPr>
              <w:jc w:val="center"/>
              <w:rPr>
                <w:rFonts w:hint="default"/>
                <w:b/>
                <w:bCs/>
                <w:vertAlign w:val="baseline"/>
                <w:lang w:val="en-US" w:eastAsia="zh-CN"/>
              </w:rPr>
            </w:pPr>
            <w:r>
              <w:rPr>
                <w:rFonts w:hint="eastAsia"/>
                <w:b/>
                <w:bCs/>
                <w:vertAlign w:val="baseline"/>
                <w:lang w:val="en-US" w:eastAsia="zh-CN"/>
              </w:rPr>
              <w:t>返利单价（元，不含税）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9" w:type="dxa"/>
          </w:tcPr>
          <w:p>
            <w:pPr>
              <w:jc w:val="center"/>
              <w:rPr>
                <w:rFonts w:hint="default"/>
                <w:vertAlign w:val="baseline"/>
                <w:lang w:val="en-US" w:eastAsia="zh-CN"/>
              </w:rPr>
            </w:pPr>
            <w:r>
              <w:rPr>
                <w:rFonts w:hint="default"/>
                <w:vertAlign w:val="baseline"/>
                <w:lang w:val="en-US" w:eastAsia="zh-CN"/>
              </w:rPr>
              <w:t>DZ16251510210</w:t>
            </w:r>
          </w:p>
        </w:tc>
        <w:tc>
          <w:tcPr>
            <w:tcW w:w="3180" w:type="dxa"/>
          </w:tcPr>
          <w:p>
            <w:pPr>
              <w:jc w:val="center"/>
              <w:rPr>
                <w:rFonts w:hint="default"/>
                <w:vertAlign w:val="baseline"/>
                <w:lang w:val="en-US" w:eastAsia="zh-CN"/>
              </w:rPr>
            </w:pPr>
            <w:r>
              <w:rPr>
                <w:rFonts w:hint="default"/>
                <w:vertAlign w:val="baseline"/>
                <w:lang w:val="en-US" w:eastAsia="zh-CN"/>
              </w:rPr>
              <w:t>舒适型空气主座椅支座总成</w:t>
            </w:r>
          </w:p>
        </w:tc>
        <w:tc>
          <w:tcPr>
            <w:tcW w:w="2983" w:type="dxa"/>
          </w:tcPr>
          <w:p>
            <w:pPr>
              <w:jc w:val="center"/>
              <w:rPr>
                <w:rFonts w:hint="default"/>
                <w:vertAlign w:val="baseline"/>
                <w:lang w:val="en-US" w:eastAsia="zh-CN"/>
              </w:rPr>
            </w:pPr>
            <w:r>
              <w:rPr>
                <w:rFonts w:hint="eastAsia"/>
                <w:vertAlign w:val="baseline"/>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9" w:type="dxa"/>
          </w:tcPr>
          <w:p>
            <w:pPr>
              <w:jc w:val="center"/>
              <w:rPr>
                <w:rFonts w:hint="default"/>
                <w:vertAlign w:val="baseline"/>
                <w:lang w:val="en-US" w:eastAsia="zh-CN"/>
              </w:rPr>
            </w:pPr>
            <w:r>
              <w:rPr>
                <w:rFonts w:hint="default"/>
                <w:vertAlign w:val="baseline"/>
                <w:lang w:val="en-US" w:eastAsia="zh-CN"/>
              </w:rPr>
              <w:t>DZ16251510610</w:t>
            </w:r>
          </w:p>
        </w:tc>
        <w:tc>
          <w:tcPr>
            <w:tcW w:w="3180" w:type="dxa"/>
          </w:tcPr>
          <w:p>
            <w:pPr>
              <w:jc w:val="center"/>
              <w:rPr>
                <w:rFonts w:hint="default"/>
                <w:vertAlign w:val="baseline"/>
                <w:lang w:val="en-US" w:eastAsia="zh-CN"/>
              </w:rPr>
            </w:pPr>
            <w:r>
              <w:rPr>
                <w:rFonts w:hint="default"/>
                <w:vertAlign w:val="baseline"/>
                <w:lang w:val="en-US" w:eastAsia="zh-CN"/>
              </w:rPr>
              <w:t>翻板式副座椅支座总成</w:t>
            </w:r>
          </w:p>
        </w:tc>
        <w:tc>
          <w:tcPr>
            <w:tcW w:w="2983" w:type="dxa"/>
          </w:tcPr>
          <w:p>
            <w:pPr>
              <w:jc w:val="center"/>
              <w:rPr>
                <w:rFonts w:hint="default"/>
                <w:vertAlign w:val="baseline"/>
                <w:lang w:val="en-US" w:eastAsia="zh-CN"/>
              </w:rPr>
            </w:pPr>
            <w:r>
              <w:rPr>
                <w:rFonts w:hint="eastAsia"/>
                <w:vertAlign w:val="baseline"/>
                <w:lang w:val="en-US" w:eastAsia="zh-CN"/>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9" w:type="dxa"/>
          </w:tcPr>
          <w:p>
            <w:pPr>
              <w:jc w:val="center"/>
              <w:rPr>
                <w:rFonts w:hint="default"/>
                <w:vertAlign w:val="baseline"/>
                <w:lang w:val="en-US" w:eastAsia="zh-CN"/>
              </w:rPr>
            </w:pPr>
            <w:r>
              <w:rPr>
                <w:rFonts w:hint="default"/>
                <w:vertAlign w:val="baseline"/>
                <w:lang w:val="en-US" w:eastAsia="zh-CN"/>
              </w:rPr>
              <w:t>DZ14251510121</w:t>
            </w:r>
          </w:p>
        </w:tc>
        <w:tc>
          <w:tcPr>
            <w:tcW w:w="3180" w:type="dxa"/>
          </w:tcPr>
          <w:p>
            <w:pPr>
              <w:jc w:val="center"/>
              <w:rPr>
                <w:rFonts w:hint="default"/>
                <w:vertAlign w:val="baseline"/>
                <w:lang w:val="en-US" w:eastAsia="zh-CN"/>
              </w:rPr>
            </w:pPr>
            <w:r>
              <w:rPr>
                <w:rFonts w:hint="default"/>
                <w:vertAlign w:val="baseline"/>
                <w:lang w:val="en-US" w:eastAsia="zh-CN"/>
              </w:rPr>
              <w:t>左空气悬浮座椅总成/R点245/安全带/一体式头枕/X5000/扶手/报警锁扣</w:t>
            </w:r>
          </w:p>
        </w:tc>
        <w:tc>
          <w:tcPr>
            <w:tcW w:w="2983" w:type="dxa"/>
          </w:tcPr>
          <w:p>
            <w:pPr>
              <w:jc w:val="center"/>
              <w:rPr>
                <w:rFonts w:hint="default"/>
                <w:vertAlign w:val="baseline"/>
                <w:lang w:val="en-US" w:eastAsia="zh-CN"/>
              </w:rPr>
            </w:pPr>
            <w:r>
              <w:rPr>
                <w:rFonts w:hint="eastAsia"/>
                <w:vertAlign w:val="baseline"/>
                <w:lang w:val="en-US" w:eastAsia="zh-CN"/>
              </w:rPr>
              <w:t>1748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9" w:type="dxa"/>
          </w:tcPr>
          <w:p>
            <w:pPr>
              <w:jc w:val="center"/>
              <w:rPr>
                <w:rFonts w:hint="default"/>
                <w:vertAlign w:val="baseline"/>
                <w:lang w:val="en-US" w:eastAsia="zh-CN"/>
              </w:rPr>
            </w:pPr>
            <w:r>
              <w:rPr>
                <w:rFonts w:hint="default"/>
                <w:vertAlign w:val="baseline"/>
                <w:lang w:val="en-US" w:eastAsia="zh-CN"/>
              </w:rPr>
              <w:t>DZ14251510122</w:t>
            </w:r>
          </w:p>
        </w:tc>
        <w:tc>
          <w:tcPr>
            <w:tcW w:w="3180" w:type="dxa"/>
          </w:tcPr>
          <w:p>
            <w:pPr>
              <w:jc w:val="center"/>
              <w:rPr>
                <w:rFonts w:hint="default"/>
                <w:vertAlign w:val="baseline"/>
                <w:lang w:val="en-US" w:eastAsia="zh-CN"/>
              </w:rPr>
            </w:pPr>
            <w:r>
              <w:rPr>
                <w:rFonts w:hint="default"/>
                <w:vertAlign w:val="baseline"/>
                <w:lang w:val="en-US" w:eastAsia="zh-CN"/>
              </w:rPr>
              <w:t>右固定座椅总成/R点245/安全带/一体式头枕/X5000</w:t>
            </w:r>
          </w:p>
        </w:tc>
        <w:tc>
          <w:tcPr>
            <w:tcW w:w="2983" w:type="dxa"/>
          </w:tcPr>
          <w:p>
            <w:pPr>
              <w:jc w:val="center"/>
              <w:rPr>
                <w:rFonts w:hint="default"/>
                <w:vertAlign w:val="baseline"/>
                <w:lang w:val="en-US" w:eastAsia="zh-CN"/>
              </w:rPr>
            </w:pPr>
            <w:r>
              <w:rPr>
                <w:rFonts w:hint="eastAsia"/>
                <w:vertAlign w:val="baseline"/>
                <w:lang w:val="en-US" w:eastAsia="zh-CN"/>
              </w:rPr>
              <w:t>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9" w:type="dxa"/>
          </w:tcPr>
          <w:p>
            <w:pPr>
              <w:jc w:val="left"/>
              <w:rPr>
                <w:rFonts w:hint="default"/>
                <w:vertAlign w:val="baseline"/>
                <w:lang w:val="en-US" w:eastAsia="zh-CN"/>
              </w:rPr>
            </w:pPr>
          </w:p>
        </w:tc>
        <w:tc>
          <w:tcPr>
            <w:tcW w:w="3180" w:type="dxa"/>
          </w:tcPr>
          <w:p>
            <w:pPr>
              <w:jc w:val="left"/>
              <w:rPr>
                <w:rFonts w:hint="default"/>
                <w:vertAlign w:val="baseline"/>
                <w:lang w:val="en-US" w:eastAsia="zh-CN"/>
              </w:rPr>
            </w:pPr>
          </w:p>
        </w:tc>
        <w:tc>
          <w:tcPr>
            <w:tcW w:w="2983" w:type="dxa"/>
          </w:tcPr>
          <w:p>
            <w:pPr>
              <w:jc w:val="left"/>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9" w:type="dxa"/>
          </w:tcPr>
          <w:p>
            <w:pPr>
              <w:jc w:val="left"/>
              <w:rPr>
                <w:rFonts w:hint="default"/>
                <w:vertAlign w:val="baseline"/>
                <w:lang w:val="en-US" w:eastAsia="zh-CN"/>
              </w:rPr>
            </w:pPr>
          </w:p>
        </w:tc>
        <w:tc>
          <w:tcPr>
            <w:tcW w:w="3180" w:type="dxa"/>
          </w:tcPr>
          <w:p>
            <w:pPr>
              <w:jc w:val="left"/>
              <w:rPr>
                <w:rFonts w:hint="default"/>
                <w:vertAlign w:val="baseline"/>
                <w:lang w:val="en-US" w:eastAsia="zh-CN"/>
              </w:rPr>
            </w:pPr>
          </w:p>
        </w:tc>
        <w:tc>
          <w:tcPr>
            <w:tcW w:w="2983" w:type="dxa"/>
          </w:tcPr>
          <w:p>
            <w:pPr>
              <w:jc w:val="left"/>
              <w:rPr>
                <w:rFonts w:hint="default"/>
                <w:vertAlign w:val="baseline"/>
                <w:lang w:val="en-US" w:eastAsia="zh-CN"/>
              </w:rPr>
            </w:pPr>
          </w:p>
        </w:tc>
      </w:tr>
    </w:tbl>
    <w:p>
      <w:pPr>
        <w:jc w:val="left"/>
        <w:rPr>
          <w:rFonts w:hint="default"/>
          <w:lang w:val="en-US" w:eastAsia="zh-CN"/>
        </w:rPr>
      </w:pPr>
    </w:p>
    <w:p>
      <w:pPr>
        <w:jc w:val="left"/>
        <w:rPr>
          <w:rFonts w:hint="default"/>
          <w:lang w:val="en-US" w:eastAsia="zh-CN"/>
        </w:rPr>
      </w:pPr>
    </w:p>
    <w:p>
      <w:pPr>
        <w:jc w:val="left"/>
        <w:rPr>
          <w:rFonts w:hint="default"/>
          <w:lang w:val="en-US" w:eastAsia="zh-CN"/>
        </w:rPr>
      </w:pPr>
    </w:p>
    <w:sectPr>
      <w:pgSz w:w="11906" w:h="16838"/>
      <w:pgMar w:top="1440" w:right="1800" w:bottom="283"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4NjJkNmY1YTEzYmFjZTM2YjAwMmNmNjdmNGFmM2QifQ=="/>
  </w:docVars>
  <w:rsids>
    <w:rsidRoot w:val="34A02B4F"/>
    <w:rsid w:val="118944EA"/>
    <w:rsid w:val="12BD7AAF"/>
    <w:rsid w:val="16B135E4"/>
    <w:rsid w:val="1EDC2ED7"/>
    <w:rsid w:val="20D30410"/>
    <w:rsid w:val="24C5574F"/>
    <w:rsid w:val="30704386"/>
    <w:rsid w:val="34A02B4F"/>
    <w:rsid w:val="42DA1727"/>
    <w:rsid w:val="48C7685D"/>
    <w:rsid w:val="4D4D1B94"/>
    <w:rsid w:val="506260D4"/>
    <w:rsid w:val="54E54AB0"/>
    <w:rsid w:val="5E2079D0"/>
    <w:rsid w:val="5E544126"/>
    <w:rsid w:val="61CE66EB"/>
    <w:rsid w:val="649D794A"/>
    <w:rsid w:val="6D2A175F"/>
    <w:rsid w:val="7E67646C"/>
    <w:rsid w:val="7E707A20"/>
    <w:rsid w:val="7FF43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812</Words>
  <Characters>873</Characters>
  <Lines>0</Lines>
  <Paragraphs>0</Paragraphs>
  <TotalTime>1</TotalTime>
  <ScaleCrop>false</ScaleCrop>
  <LinksUpToDate>false</LinksUpToDate>
  <CharactersWithSpaces>1026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2021-04-14T03:25:00Z</dcterms:created>
  <dc:creator>魏展鹏</dc:creator>
  <cp:lastModifiedBy>刘建</cp:lastModifiedBy>
  <cp:lastPrinted>2021-11-01T01:31:00Z</cp:lastPrinted>
  <dcterms:modified xsi:type="dcterms:W3CDTF">2022-10-10T09:15:35Z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2E52045EA4C44657B087E157BAE2E2A4</vt:lpwstr>
  </property>
</Properties>
</file>