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50"/>
          <w:szCs w:val="5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0"/>
          <w:szCs w:val="50"/>
          <w:lang w:val="en-US" w:eastAsia="zh-CN"/>
        </w:rPr>
        <w:t>申诉书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成都经开区经济和信息化局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位于成都市龙泉驿区经开区合志西路77号，租赁德通智能装备（成都）有限公司厂房，日常生产生活用电由德通智能装备（成都）有限公司转供（户号：1316223632）。我公司2022年4-9月合计使用电费79255.11元，按照</w:t>
      </w:r>
      <w:r>
        <w:rPr>
          <w:rFonts w:hint="eastAsia" w:ascii="宋体" w:hAnsi="宋体" w:eastAsia="宋体" w:cs="宋体"/>
          <w:sz w:val="32"/>
          <w:szCs w:val="32"/>
        </w:rPr>
        <w:t>成经开经信发〔2022〕47号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文件，可享受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3962.76元补贴，请贵单位给予核实并发放。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成都光华智能汽车部件有限公司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2022年11月2日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附件：《异议申诉电费补贴明细表》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2022年4月1日—9月30日实际电费发票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2022年4月1日—9月30日电费付款凭证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default" w:eastAsia="方正小标宋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GQyZjJjMjkwOTA2MTNhNmEwNDNlMzJjMWM5ZGQifQ=="/>
  </w:docVars>
  <w:rsids>
    <w:rsidRoot w:val="00000000"/>
    <w:rsid w:val="0A5840CD"/>
    <w:rsid w:val="0AC15D6B"/>
    <w:rsid w:val="0DE24F4D"/>
    <w:rsid w:val="3C70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方正仿宋_GBK"/>
      <w:sz w:val="32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317</Characters>
  <Lines>0</Lines>
  <Paragraphs>0</Paragraphs>
  <TotalTime>2</TotalTime>
  <ScaleCrop>false</ScaleCrop>
  <LinksUpToDate>false</LinksUpToDate>
  <CharactersWithSpaces>319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cp:lastPrinted>2022-11-01T05:57:00Z</cp:lastPrinted>
  <dcterms:modified xsi:type="dcterms:W3CDTF">2022-11-02T01:43:35Z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47B8BA889E644879AAEE7EB427BB3BE8</vt:lpwstr>
  </property>
</Properties>
</file>