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合同编号：GHRC</w:t>
      </w:r>
      <w:r>
        <w:rPr>
          <w:rFonts w:ascii="仿宋" w:hAnsi="仿宋" w:eastAsia="仿宋"/>
          <w:sz w:val="24"/>
          <w:szCs w:val="24"/>
        </w:rPr>
        <w:t>HT</w:t>
      </w:r>
      <w:r>
        <w:t xml:space="preserve"> </w:t>
      </w:r>
      <w:r>
        <w:rPr>
          <w:rFonts w:ascii="仿宋" w:hAnsi="仿宋" w:eastAsia="仿宋"/>
          <w:sz w:val="24"/>
          <w:szCs w:val="24"/>
        </w:rPr>
        <w:t>2022</w:t>
      </w:r>
      <w:r>
        <w:rPr>
          <w:rFonts w:hint="eastAsia" w:ascii="仿宋" w:hAnsi="仿宋" w:eastAsia="仿宋"/>
          <w:sz w:val="24"/>
          <w:szCs w:val="24"/>
          <w:lang w:val="en-US" w:eastAsia="zh-CN"/>
        </w:rPr>
        <w:t>1051</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rPr>
        <w:t>安路普(北京)汽车技术有限公司</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（以下简称甲方）</w:t>
      </w:r>
    </w:p>
    <w:p>
      <w:pPr>
        <w:spacing w:line="360" w:lineRule="auto"/>
        <w:rPr>
          <w:rFonts w:hint="eastAsia" w:ascii="仿宋" w:hAnsi="仿宋" w:eastAsia="仿宋" w:cs="Times New Roman"/>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Times New Roman"/>
          <w:b/>
          <w:sz w:val="24"/>
          <w:szCs w:val="24"/>
        </w:rPr>
        <w:t>911101085751656748</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北京瑞隆祥模具有限公司</w:t>
      </w:r>
      <w:r>
        <w:rPr>
          <w:rFonts w:hint="eastAsia" w:ascii="仿宋" w:hAnsi="仿宋" w:eastAsia="仿宋"/>
          <w:b/>
          <w:sz w:val="24"/>
          <w:szCs w:val="24"/>
        </w:rPr>
        <w:t xml:space="preserve">   </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91110114667543556E</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54"/>
        <w:gridCol w:w="1200"/>
        <w:gridCol w:w="1691"/>
        <w:gridCol w:w="526"/>
        <w:gridCol w:w="726"/>
        <w:gridCol w:w="1019"/>
        <w:gridCol w:w="859"/>
        <w:gridCol w:w="1353"/>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 w:type="dxa"/>
            <w:vAlign w:val="center"/>
          </w:tcPr>
          <w:p>
            <w:pPr>
              <w:spacing w:line="240" w:lineRule="exact"/>
              <w:jc w:val="center"/>
              <w:rPr>
                <w:rFonts w:ascii="Arial" w:hAnsi="Arial" w:cs="Arial"/>
                <w:szCs w:val="21"/>
              </w:rPr>
            </w:pPr>
            <w:r>
              <w:rPr>
                <w:rFonts w:ascii="Arial" w:hAnsi="宋体" w:cs="Arial"/>
                <w:szCs w:val="21"/>
              </w:rPr>
              <w:t>序号</w:t>
            </w:r>
          </w:p>
        </w:tc>
        <w:tc>
          <w:tcPr>
            <w:tcW w:w="1454" w:type="dxa"/>
            <w:tcBorders>
              <w:bottom w:val="single" w:color="auto" w:sz="4" w:space="0"/>
            </w:tcBorders>
            <w:vAlign w:val="center"/>
          </w:tcPr>
          <w:p>
            <w:pPr>
              <w:spacing w:line="240" w:lineRule="exact"/>
              <w:jc w:val="center"/>
              <w:rPr>
                <w:rFonts w:ascii="Arial" w:hAnsi="Arial" w:cs="Arial"/>
                <w:szCs w:val="21"/>
              </w:rPr>
            </w:pPr>
            <w:r>
              <w:rPr>
                <w:rFonts w:ascii="Arial" w:hAnsi="Arial" w:cs="Arial"/>
                <w:szCs w:val="21"/>
              </w:rPr>
              <w:t>QAD</w:t>
            </w:r>
            <w:r>
              <w:rPr>
                <w:rFonts w:ascii="Arial" w:hAnsi="宋体" w:cs="Arial"/>
                <w:szCs w:val="21"/>
              </w:rPr>
              <w:t>号</w:t>
            </w:r>
          </w:p>
        </w:tc>
        <w:tc>
          <w:tcPr>
            <w:tcW w:w="1200" w:type="dxa"/>
            <w:tcBorders>
              <w:bottom w:val="single" w:color="auto" w:sz="4" w:space="0"/>
            </w:tcBorders>
            <w:vAlign w:val="center"/>
          </w:tcPr>
          <w:p>
            <w:pPr>
              <w:spacing w:line="240" w:lineRule="exact"/>
              <w:jc w:val="center"/>
              <w:rPr>
                <w:rFonts w:ascii="Arial" w:hAnsi="Arial" w:cs="Arial"/>
                <w:szCs w:val="21"/>
              </w:rPr>
            </w:pPr>
            <w:r>
              <w:rPr>
                <w:rFonts w:ascii="Arial" w:hAnsi="宋体" w:cs="Arial"/>
                <w:szCs w:val="21"/>
              </w:rPr>
              <w:t>模具名称</w:t>
            </w:r>
          </w:p>
        </w:tc>
        <w:tc>
          <w:tcPr>
            <w:tcW w:w="1691" w:type="dxa"/>
            <w:vAlign w:val="center"/>
          </w:tcPr>
          <w:p>
            <w:pPr>
              <w:spacing w:line="240" w:lineRule="exact"/>
              <w:jc w:val="center"/>
              <w:rPr>
                <w:rFonts w:ascii="Arial" w:hAnsi="Arial" w:cs="Arial"/>
                <w:szCs w:val="21"/>
              </w:rPr>
            </w:pPr>
            <w:r>
              <w:rPr>
                <w:rFonts w:ascii="Arial" w:hAnsi="宋体" w:cs="Arial"/>
                <w:szCs w:val="21"/>
              </w:rPr>
              <w:t>模具编号</w:t>
            </w:r>
          </w:p>
        </w:tc>
        <w:tc>
          <w:tcPr>
            <w:tcW w:w="526" w:type="dxa"/>
            <w:vAlign w:val="center"/>
          </w:tcPr>
          <w:p>
            <w:pPr>
              <w:spacing w:line="240" w:lineRule="exact"/>
              <w:jc w:val="center"/>
              <w:rPr>
                <w:rFonts w:ascii="Arial" w:hAnsi="Arial" w:cs="Arial"/>
                <w:szCs w:val="21"/>
              </w:rPr>
            </w:pPr>
            <w:r>
              <w:rPr>
                <w:rFonts w:ascii="Arial" w:hAnsi="宋体" w:cs="Arial"/>
                <w:szCs w:val="21"/>
              </w:rPr>
              <w:t>单位</w:t>
            </w:r>
          </w:p>
        </w:tc>
        <w:tc>
          <w:tcPr>
            <w:tcW w:w="726" w:type="dxa"/>
            <w:vAlign w:val="center"/>
          </w:tcPr>
          <w:p>
            <w:pPr>
              <w:spacing w:line="240" w:lineRule="exact"/>
              <w:jc w:val="center"/>
              <w:rPr>
                <w:rFonts w:ascii="Arial" w:hAnsi="Arial" w:cs="Arial"/>
                <w:szCs w:val="21"/>
              </w:rPr>
            </w:pPr>
            <w:r>
              <w:rPr>
                <w:rFonts w:ascii="Arial" w:hAnsi="宋体" w:cs="Arial"/>
                <w:szCs w:val="21"/>
              </w:rPr>
              <w:t>模具数量</w:t>
            </w:r>
          </w:p>
        </w:tc>
        <w:tc>
          <w:tcPr>
            <w:tcW w:w="1019" w:type="dxa"/>
            <w:vAlign w:val="center"/>
          </w:tcPr>
          <w:p>
            <w:pPr>
              <w:spacing w:line="240" w:lineRule="exact"/>
              <w:jc w:val="center"/>
              <w:rPr>
                <w:rFonts w:hint="eastAsia" w:ascii="Arial" w:hAnsi="宋体" w:cs="Arial"/>
                <w:szCs w:val="21"/>
              </w:rPr>
            </w:pPr>
            <w:r>
              <w:rPr>
                <w:rFonts w:hint="eastAsia" w:ascii="Arial" w:hAnsi="宋体" w:cs="Arial"/>
                <w:szCs w:val="21"/>
              </w:rPr>
              <w:t>未税</w:t>
            </w:r>
            <w:r>
              <w:rPr>
                <w:rFonts w:ascii="Arial" w:hAnsi="宋体" w:cs="Arial"/>
                <w:szCs w:val="21"/>
              </w:rPr>
              <w:t>价格</w:t>
            </w:r>
          </w:p>
        </w:tc>
        <w:tc>
          <w:tcPr>
            <w:tcW w:w="859" w:type="dxa"/>
            <w:vAlign w:val="center"/>
          </w:tcPr>
          <w:p>
            <w:pPr>
              <w:spacing w:line="240" w:lineRule="exact"/>
              <w:jc w:val="center"/>
              <w:rPr>
                <w:rFonts w:ascii="Arial" w:hAnsi="宋体" w:cs="Arial"/>
                <w:szCs w:val="21"/>
              </w:rPr>
            </w:pPr>
            <w:r>
              <w:rPr>
                <w:rFonts w:hint="eastAsia" w:ascii="Arial" w:hAnsi="宋体" w:cs="Arial"/>
                <w:szCs w:val="21"/>
              </w:rPr>
              <w:t>增值税</w:t>
            </w:r>
          </w:p>
        </w:tc>
        <w:tc>
          <w:tcPr>
            <w:tcW w:w="1353" w:type="dxa"/>
            <w:vAlign w:val="center"/>
          </w:tcPr>
          <w:p>
            <w:pPr>
              <w:spacing w:line="240" w:lineRule="exact"/>
              <w:jc w:val="center"/>
              <w:rPr>
                <w:rFonts w:ascii="Arial" w:hAnsi="Arial" w:cs="Arial"/>
                <w:szCs w:val="21"/>
              </w:rPr>
            </w:pPr>
            <w:r>
              <w:rPr>
                <w:rFonts w:hint="eastAsia" w:ascii="Arial" w:hAnsi="宋体" w:cs="Arial"/>
                <w:szCs w:val="21"/>
              </w:rPr>
              <w:t>含税</w:t>
            </w:r>
            <w:r>
              <w:rPr>
                <w:rFonts w:ascii="Arial" w:hAnsi="宋体" w:cs="Arial"/>
                <w:szCs w:val="21"/>
              </w:rPr>
              <w:t>价格（元）</w:t>
            </w:r>
          </w:p>
        </w:tc>
        <w:tc>
          <w:tcPr>
            <w:tcW w:w="952" w:type="dxa"/>
            <w:vAlign w:val="center"/>
          </w:tcPr>
          <w:p>
            <w:pPr>
              <w:spacing w:line="240" w:lineRule="exact"/>
              <w:jc w:val="center"/>
              <w:rPr>
                <w:rFonts w:ascii="Arial" w:hAnsi="Arial" w:cs="Arial"/>
                <w:szCs w:val="21"/>
              </w:rPr>
            </w:pPr>
            <w:r>
              <w:rPr>
                <w:rFonts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 w:type="dxa"/>
            <w:vAlign w:val="center"/>
          </w:tcPr>
          <w:p>
            <w:pPr>
              <w:spacing w:line="240" w:lineRule="exact"/>
              <w:jc w:val="center"/>
              <w:rPr>
                <w:rFonts w:ascii="Arial" w:hAnsi="Arial" w:cs="Arial"/>
                <w:szCs w:val="21"/>
              </w:rPr>
            </w:pPr>
            <w:r>
              <w:rPr>
                <w:rFonts w:ascii="Arial" w:hAnsi="Arial" w:cs="Arial"/>
                <w:szCs w:val="21"/>
              </w:rPr>
              <w:t>1</w:t>
            </w:r>
          </w:p>
        </w:tc>
        <w:tc>
          <w:tcPr>
            <w:tcW w:w="1454" w:type="dxa"/>
            <w:shd w:val="clear" w:color="000000" w:fill="auto"/>
            <w:vAlign w:val="center"/>
          </w:tcPr>
          <w:p>
            <w:pPr>
              <w:jc w:val="center"/>
              <w:rPr>
                <w:rFonts w:hint="default" w:ascii="Arial" w:hAnsi="Arial" w:cs="Arial"/>
                <w:szCs w:val="21"/>
                <w:lang w:val="en-US" w:eastAsia="zh-CN"/>
              </w:rPr>
            </w:pPr>
            <w:r>
              <w:rPr>
                <w:rFonts w:hint="eastAsia" w:ascii="Arial" w:hAnsi="Arial" w:cs="Arial"/>
                <w:szCs w:val="21"/>
                <w:lang w:val="en-US" w:eastAsia="zh-CN"/>
              </w:rPr>
              <w:t>SHT0012189</w:t>
            </w:r>
          </w:p>
        </w:tc>
        <w:tc>
          <w:tcPr>
            <w:tcW w:w="120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auto"/>
              <w:jc w:val="center"/>
              <w:rPr>
                <w:rFonts w:hint="default" w:ascii="Arial" w:hAnsi="Arial" w:eastAsia="宋体" w:cs="Arial"/>
                <w:szCs w:val="21"/>
                <w:lang w:val="en-US" w:eastAsia="zh-CN"/>
              </w:rPr>
            </w:pPr>
            <w:r>
              <w:rPr>
                <w:rFonts w:hint="eastAsia" w:ascii="Arial" w:hAnsi="Arial" w:cs="Arial"/>
                <w:szCs w:val="21"/>
                <w:lang w:val="en-US" w:eastAsia="zh-CN"/>
              </w:rPr>
              <w:t>阻尼调节底座</w:t>
            </w:r>
          </w:p>
        </w:tc>
        <w:tc>
          <w:tcPr>
            <w:tcW w:w="1691" w:type="dxa"/>
            <w:vAlign w:val="center"/>
          </w:tcPr>
          <w:p>
            <w:pPr>
              <w:jc w:val="center"/>
              <w:rPr>
                <w:rFonts w:hint="default" w:ascii="Arial" w:hAnsi="Arial" w:eastAsia="宋体" w:cs="Arial"/>
                <w:szCs w:val="21"/>
                <w:lang w:val="en-US" w:eastAsia="zh-CN"/>
              </w:rPr>
            </w:pPr>
            <w:r>
              <w:rPr>
                <w:rFonts w:hint="eastAsia" w:ascii="Arial" w:hAnsi="Arial" w:cs="Arial"/>
                <w:szCs w:val="21"/>
                <w:lang w:val="en-US" w:eastAsia="zh-CN"/>
              </w:rPr>
              <w:t>RCS0240-31</w:t>
            </w:r>
          </w:p>
        </w:tc>
        <w:tc>
          <w:tcPr>
            <w:tcW w:w="526" w:type="dxa"/>
            <w:vAlign w:val="center"/>
          </w:tcPr>
          <w:p>
            <w:pPr>
              <w:jc w:val="center"/>
              <w:rPr>
                <w:rFonts w:ascii="Arial" w:hAnsi="Arial" w:cs="Arial"/>
                <w:szCs w:val="21"/>
              </w:rPr>
            </w:pPr>
            <w:r>
              <w:rPr>
                <w:rFonts w:ascii="Arial" w:hAnsi="宋体" w:cs="Arial"/>
                <w:szCs w:val="21"/>
              </w:rPr>
              <w:t>副</w:t>
            </w:r>
          </w:p>
        </w:tc>
        <w:tc>
          <w:tcPr>
            <w:tcW w:w="726" w:type="dxa"/>
            <w:vAlign w:val="center"/>
          </w:tcPr>
          <w:p>
            <w:pPr>
              <w:jc w:val="center"/>
              <w:rPr>
                <w:rFonts w:ascii="Arial" w:hAnsi="Arial" w:cs="Arial"/>
                <w:szCs w:val="21"/>
              </w:rPr>
            </w:pPr>
            <w:r>
              <w:rPr>
                <w:rFonts w:ascii="Arial" w:hAnsi="Arial" w:cs="Arial"/>
                <w:szCs w:val="21"/>
              </w:rPr>
              <w:t>1</w:t>
            </w:r>
          </w:p>
        </w:tc>
        <w:tc>
          <w:tcPr>
            <w:tcW w:w="1019" w:type="dxa"/>
            <w:vAlign w:val="center"/>
          </w:tcPr>
          <w:p>
            <w:pPr>
              <w:widowControl/>
              <w:jc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2654.87</w:t>
            </w:r>
          </w:p>
        </w:tc>
        <w:tc>
          <w:tcPr>
            <w:tcW w:w="859" w:type="dxa"/>
            <w:tcBorders>
              <w:right w:val="single" w:color="auto" w:sz="4" w:space="0"/>
            </w:tcBorders>
            <w:vAlign w:val="center"/>
          </w:tcPr>
          <w:p>
            <w:pPr>
              <w:widowControl/>
              <w:jc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345.13</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3000.00</w:t>
            </w:r>
          </w:p>
        </w:tc>
        <w:tc>
          <w:tcPr>
            <w:tcW w:w="952" w:type="dxa"/>
            <w:vMerge w:val="restart"/>
            <w:vAlign w:val="center"/>
          </w:tcPr>
          <w:p>
            <w:pPr>
              <w:spacing w:line="240" w:lineRule="exact"/>
              <w:jc w:val="center"/>
              <w:rPr>
                <w:rFonts w:hint="eastAsia" w:ascii="Arial" w:hAnsi="Arial" w:cs="Arial"/>
                <w:szCs w:val="21"/>
                <w:lang w:val="en-US" w:eastAsia="zh-CN"/>
              </w:rPr>
            </w:pPr>
            <w:r>
              <w:rPr>
                <w:rFonts w:hint="eastAsia" w:ascii="Arial" w:hAnsi="Arial" w:cs="Arial"/>
                <w:szCs w:val="21"/>
                <w:lang w:val="en-US" w:eastAsia="zh-CN"/>
              </w:rPr>
              <w:t>H4-2.2</w:t>
            </w:r>
          </w:p>
          <w:p>
            <w:pPr>
              <w:spacing w:line="240" w:lineRule="exact"/>
              <w:jc w:val="center"/>
              <w:rPr>
                <w:rFonts w:hint="default" w:ascii="Arial" w:hAnsi="Arial" w:cs="Arial"/>
                <w:szCs w:val="21"/>
                <w:lang w:val="en-US" w:eastAsia="zh-CN"/>
              </w:rPr>
            </w:pPr>
            <w:r>
              <w:rPr>
                <w:rFonts w:hint="eastAsia" w:ascii="Arial" w:hAnsi="Arial" w:cs="Arial"/>
                <w:szCs w:val="21"/>
                <w:lang w:val="en-US" w:eastAsia="zh-CN"/>
              </w:rPr>
              <w:t>ZY2002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 w:type="dxa"/>
            <w:vAlign w:val="center"/>
          </w:tcPr>
          <w:p>
            <w:pPr>
              <w:spacing w:line="240" w:lineRule="exact"/>
              <w:jc w:val="center"/>
              <w:rPr>
                <w:rFonts w:hint="eastAsia" w:ascii="Arial" w:hAnsi="Arial" w:eastAsia="宋体" w:cs="Arial"/>
                <w:szCs w:val="21"/>
                <w:lang w:val="en-US" w:eastAsia="zh-CN"/>
              </w:rPr>
            </w:pPr>
            <w:r>
              <w:rPr>
                <w:rFonts w:hint="eastAsia" w:ascii="Arial" w:hAnsi="Arial" w:cs="Arial"/>
                <w:szCs w:val="21"/>
                <w:lang w:val="en-US" w:eastAsia="zh-CN"/>
              </w:rPr>
              <w:t>2</w:t>
            </w:r>
          </w:p>
        </w:tc>
        <w:tc>
          <w:tcPr>
            <w:tcW w:w="1454" w:type="dxa"/>
            <w:shd w:val="clear" w:color="000000" w:fill="auto"/>
            <w:vAlign w:val="center"/>
          </w:tcPr>
          <w:p>
            <w:pPr>
              <w:jc w:val="center"/>
              <w:rPr>
                <w:rFonts w:hint="default" w:ascii="Arial" w:hAnsi="Arial" w:cs="Arial"/>
                <w:szCs w:val="21"/>
                <w:lang w:val="en-US" w:eastAsia="zh-CN"/>
              </w:rPr>
            </w:pPr>
            <w:r>
              <w:rPr>
                <w:rFonts w:hint="eastAsia" w:ascii="Arial" w:hAnsi="Arial" w:cs="Arial"/>
                <w:szCs w:val="21"/>
                <w:lang w:val="en-US" w:eastAsia="zh-CN"/>
              </w:rPr>
              <w:t>SHT0012901</w:t>
            </w:r>
          </w:p>
        </w:tc>
        <w:tc>
          <w:tcPr>
            <w:tcW w:w="120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auto"/>
              <w:jc w:val="center"/>
              <w:rPr>
                <w:rFonts w:hint="default" w:ascii="Arial" w:hAnsi="Arial" w:eastAsia="宋体" w:cs="Arial"/>
                <w:szCs w:val="21"/>
                <w:lang w:val="en-US" w:eastAsia="zh-CN"/>
              </w:rPr>
            </w:pPr>
            <w:r>
              <w:rPr>
                <w:rFonts w:hint="eastAsia" w:ascii="Arial" w:hAnsi="Arial" w:cs="Arial"/>
                <w:szCs w:val="21"/>
                <w:lang w:val="en-US" w:eastAsia="zh-CN"/>
              </w:rPr>
              <w:t>阻尼调节底座</w:t>
            </w:r>
          </w:p>
        </w:tc>
        <w:tc>
          <w:tcPr>
            <w:tcW w:w="1691" w:type="dxa"/>
            <w:vAlign w:val="center"/>
          </w:tcPr>
          <w:p>
            <w:pPr>
              <w:jc w:val="center"/>
              <w:rPr>
                <w:rFonts w:hint="default" w:ascii="Arial" w:hAnsi="Arial" w:eastAsia="宋体" w:cs="Arial"/>
                <w:szCs w:val="21"/>
                <w:lang w:val="en-US" w:eastAsia="zh-CN"/>
              </w:rPr>
            </w:pPr>
            <w:r>
              <w:rPr>
                <w:rFonts w:hint="eastAsia" w:ascii="Arial" w:hAnsi="Arial" w:cs="Arial"/>
                <w:szCs w:val="21"/>
                <w:lang w:val="en-US" w:eastAsia="zh-CN"/>
              </w:rPr>
              <w:t>RCS0216-21</w:t>
            </w:r>
          </w:p>
        </w:tc>
        <w:tc>
          <w:tcPr>
            <w:tcW w:w="526" w:type="dxa"/>
            <w:vAlign w:val="center"/>
          </w:tcPr>
          <w:p>
            <w:pPr>
              <w:jc w:val="center"/>
              <w:rPr>
                <w:rFonts w:ascii="Arial" w:hAnsi="宋体" w:cs="Arial"/>
                <w:szCs w:val="21"/>
              </w:rPr>
            </w:pPr>
            <w:r>
              <w:rPr>
                <w:rFonts w:ascii="Arial" w:hAnsi="宋体" w:cs="Arial"/>
                <w:szCs w:val="21"/>
              </w:rPr>
              <w:t>副</w:t>
            </w:r>
          </w:p>
        </w:tc>
        <w:tc>
          <w:tcPr>
            <w:tcW w:w="726" w:type="dxa"/>
            <w:vAlign w:val="center"/>
          </w:tcPr>
          <w:p>
            <w:pPr>
              <w:jc w:val="center"/>
              <w:rPr>
                <w:rFonts w:ascii="Arial" w:hAnsi="Arial" w:cs="Arial"/>
                <w:szCs w:val="21"/>
              </w:rPr>
            </w:pPr>
            <w:r>
              <w:rPr>
                <w:rFonts w:ascii="Arial" w:hAnsi="Arial" w:cs="Arial"/>
                <w:szCs w:val="21"/>
              </w:rPr>
              <w:t>1</w:t>
            </w:r>
          </w:p>
        </w:tc>
        <w:tc>
          <w:tcPr>
            <w:tcW w:w="1019" w:type="dxa"/>
            <w:vAlign w:val="center"/>
          </w:tcPr>
          <w:p>
            <w:pPr>
              <w:widowControl/>
              <w:jc w:val="center"/>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2654.87</w:t>
            </w:r>
          </w:p>
        </w:tc>
        <w:tc>
          <w:tcPr>
            <w:tcW w:w="859" w:type="dxa"/>
            <w:tcBorders>
              <w:right w:val="single" w:color="auto" w:sz="4" w:space="0"/>
            </w:tcBorders>
            <w:vAlign w:val="center"/>
          </w:tcPr>
          <w:p>
            <w:pPr>
              <w:widowControl/>
              <w:jc w:val="center"/>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345.13</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3000.00</w:t>
            </w:r>
          </w:p>
        </w:tc>
        <w:tc>
          <w:tcPr>
            <w:tcW w:w="952" w:type="dxa"/>
            <w:vMerge w:val="continue"/>
            <w:tcBorders/>
            <w:vAlign w:val="center"/>
          </w:tcPr>
          <w:p>
            <w:pPr>
              <w:spacing w:line="240" w:lineRule="exact"/>
              <w:jc w:val="center"/>
              <w:rPr>
                <w:rFonts w:hint="default" w:ascii="Arial" w:hAnsi="Arial" w:eastAsia="宋体"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 w:type="dxa"/>
            <w:vAlign w:val="center"/>
          </w:tcPr>
          <w:p>
            <w:pPr>
              <w:spacing w:line="240" w:lineRule="exact"/>
              <w:jc w:val="center"/>
              <w:rPr>
                <w:rFonts w:hint="eastAsia" w:ascii="Arial" w:hAnsi="Arial" w:eastAsia="宋体" w:cs="Arial"/>
                <w:szCs w:val="21"/>
                <w:lang w:val="en-US" w:eastAsia="zh-CN"/>
              </w:rPr>
            </w:pPr>
            <w:r>
              <w:rPr>
                <w:rFonts w:hint="eastAsia" w:ascii="Arial" w:hAnsi="Arial" w:cs="Arial"/>
                <w:szCs w:val="21"/>
                <w:lang w:val="en-US" w:eastAsia="zh-CN"/>
              </w:rPr>
              <w:t>3</w:t>
            </w:r>
          </w:p>
        </w:tc>
        <w:tc>
          <w:tcPr>
            <w:tcW w:w="1454" w:type="dxa"/>
            <w:shd w:val="clear" w:color="000000" w:fill="auto"/>
            <w:vAlign w:val="center"/>
          </w:tcPr>
          <w:p>
            <w:pPr>
              <w:jc w:val="center"/>
              <w:rPr>
                <w:rFonts w:hint="default" w:ascii="Arial" w:hAnsi="Arial" w:cs="Arial"/>
                <w:szCs w:val="21"/>
                <w:lang w:val="en-US" w:eastAsia="zh-CN"/>
              </w:rPr>
            </w:pPr>
            <w:r>
              <w:rPr>
                <w:rFonts w:hint="eastAsia" w:ascii="Arial" w:hAnsi="Arial" w:cs="Arial"/>
                <w:szCs w:val="21"/>
                <w:lang w:val="en-US" w:eastAsia="zh-CN"/>
              </w:rPr>
              <w:t>SHT0001741</w:t>
            </w:r>
          </w:p>
        </w:tc>
        <w:tc>
          <w:tcPr>
            <w:tcW w:w="120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auto"/>
              <w:jc w:val="center"/>
              <w:rPr>
                <w:rFonts w:hint="default" w:ascii="Arial" w:hAnsi="Arial" w:eastAsia="宋体" w:cs="Arial"/>
                <w:szCs w:val="21"/>
                <w:lang w:val="en-US" w:eastAsia="zh-CN"/>
              </w:rPr>
            </w:pPr>
            <w:r>
              <w:rPr>
                <w:rFonts w:hint="eastAsia" w:ascii="Arial" w:hAnsi="Arial" w:cs="Arial"/>
                <w:szCs w:val="21"/>
                <w:lang w:val="en-US" w:eastAsia="zh-CN"/>
              </w:rPr>
              <w:t>阻尼调节底座</w:t>
            </w:r>
          </w:p>
        </w:tc>
        <w:tc>
          <w:tcPr>
            <w:tcW w:w="1691" w:type="dxa"/>
            <w:vAlign w:val="center"/>
          </w:tcPr>
          <w:p>
            <w:pPr>
              <w:jc w:val="center"/>
              <w:rPr>
                <w:rFonts w:hint="default" w:ascii="Arial" w:hAnsi="Arial" w:eastAsia="宋体" w:cs="Arial"/>
                <w:szCs w:val="21"/>
                <w:lang w:val="en-US" w:eastAsia="zh-CN"/>
              </w:rPr>
            </w:pPr>
            <w:r>
              <w:rPr>
                <w:rFonts w:hint="eastAsia" w:ascii="Arial" w:hAnsi="Arial" w:cs="Arial"/>
                <w:szCs w:val="21"/>
                <w:lang w:val="en-US" w:eastAsia="zh-CN"/>
              </w:rPr>
              <w:t>RC-18-X3000-004</w:t>
            </w:r>
          </w:p>
        </w:tc>
        <w:tc>
          <w:tcPr>
            <w:tcW w:w="526" w:type="dxa"/>
            <w:vAlign w:val="center"/>
          </w:tcPr>
          <w:p>
            <w:pPr>
              <w:jc w:val="center"/>
              <w:rPr>
                <w:rFonts w:ascii="Arial" w:hAnsi="宋体" w:cs="Arial"/>
                <w:szCs w:val="21"/>
              </w:rPr>
            </w:pPr>
            <w:r>
              <w:rPr>
                <w:rFonts w:ascii="Arial" w:hAnsi="宋体" w:cs="Arial"/>
                <w:szCs w:val="21"/>
              </w:rPr>
              <w:t>副</w:t>
            </w:r>
          </w:p>
        </w:tc>
        <w:tc>
          <w:tcPr>
            <w:tcW w:w="726" w:type="dxa"/>
            <w:vAlign w:val="center"/>
          </w:tcPr>
          <w:p>
            <w:pPr>
              <w:jc w:val="center"/>
              <w:rPr>
                <w:rFonts w:ascii="Arial" w:hAnsi="Arial" w:cs="Arial"/>
                <w:szCs w:val="21"/>
              </w:rPr>
            </w:pPr>
            <w:r>
              <w:rPr>
                <w:rFonts w:ascii="Arial" w:hAnsi="Arial" w:cs="Arial"/>
                <w:szCs w:val="21"/>
              </w:rPr>
              <w:t>1</w:t>
            </w:r>
          </w:p>
        </w:tc>
        <w:tc>
          <w:tcPr>
            <w:tcW w:w="1019" w:type="dxa"/>
            <w:vAlign w:val="center"/>
          </w:tcPr>
          <w:p>
            <w:pPr>
              <w:widowControl/>
              <w:jc w:val="center"/>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2654.87</w:t>
            </w:r>
          </w:p>
        </w:tc>
        <w:tc>
          <w:tcPr>
            <w:tcW w:w="859" w:type="dxa"/>
            <w:tcBorders>
              <w:right w:val="single" w:color="auto" w:sz="4" w:space="0"/>
            </w:tcBorders>
            <w:vAlign w:val="center"/>
          </w:tcPr>
          <w:p>
            <w:pPr>
              <w:widowControl/>
              <w:jc w:val="center"/>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345.13</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3000.00</w:t>
            </w:r>
          </w:p>
        </w:tc>
        <w:tc>
          <w:tcPr>
            <w:tcW w:w="952" w:type="dxa"/>
            <w:vMerge w:val="continue"/>
            <w:tcBorders/>
            <w:vAlign w:val="center"/>
          </w:tcPr>
          <w:p>
            <w:pPr>
              <w:spacing w:line="240" w:lineRule="exact"/>
              <w:jc w:val="center"/>
              <w:rPr>
                <w:rFonts w:hint="default" w:ascii="Arial" w:hAnsi="Arial" w:eastAsia="宋体"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 w:type="dxa"/>
            <w:vAlign w:val="center"/>
          </w:tcPr>
          <w:p>
            <w:pPr>
              <w:spacing w:line="240" w:lineRule="exact"/>
              <w:jc w:val="center"/>
              <w:rPr>
                <w:rFonts w:hint="eastAsia" w:ascii="Arial" w:hAnsi="Arial" w:cs="Arial"/>
                <w:szCs w:val="21"/>
                <w:lang w:val="en-US" w:eastAsia="zh-CN"/>
              </w:rPr>
            </w:pPr>
          </w:p>
        </w:tc>
        <w:tc>
          <w:tcPr>
            <w:tcW w:w="4345" w:type="dxa"/>
            <w:gridSpan w:val="3"/>
            <w:shd w:val="clear" w:color="000000" w:fill="auto"/>
            <w:vAlign w:val="center"/>
          </w:tcPr>
          <w:p>
            <w:pPr>
              <w:jc w:val="center"/>
              <w:rPr>
                <w:rFonts w:hint="default" w:ascii="Arial" w:hAnsi="Arial" w:eastAsia="宋体" w:cs="Arial"/>
                <w:szCs w:val="21"/>
                <w:lang w:val="en-US" w:eastAsia="zh-CN"/>
              </w:rPr>
            </w:pPr>
            <w:r>
              <w:rPr>
                <w:rFonts w:hint="eastAsia" w:ascii="Arial" w:hAnsi="Arial" w:cs="Arial"/>
                <w:szCs w:val="21"/>
                <w:lang w:val="en-US" w:eastAsia="zh-CN"/>
              </w:rPr>
              <w:t>合计</w:t>
            </w:r>
          </w:p>
        </w:tc>
        <w:tc>
          <w:tcPr>
            <w:tcW w:w="526" w:type="dxa"/>
            <w:vAlign w:val="center"/>
          </w:tcPr>
          <w:p>
            <w:pPr>
              <w:jc w:val="center"/>
              <w:rPr>
                <w:rFonts w:ascii="Arial" w:hAnsi="宋体" w:cs="Arial"/>
                <w:szCs w:val="21"/>
              </w:rPr>
            </w:pPr>
          </w:p>
        </w:tc>
        <w:tc>
          <w:tcPr>
            <w:tcW w:w="726" w:type="dxa"/>
            <w:vAlign w:val="center"/>
          </w:tcPr>
          <w:p>
            <w:pPr>
              <w:jc w:val="center"/>
              <w:rPr>
                <w:rFonts w:ascii="Arial" w:hAnsi="Arial" w:cs="Arial"/>
                <w:szCs w:val="21"/>
              </w:rPr>
            </w:pPr>
          </w:p>
        </w:tc>
        <w:tc>
          <w:tcPr>
            <w:tcW w:w="1019" w:type="dxa"/>
            <w:vAlign w:val="center"/>
          </w:tcPr>
          <w:p>
            <w:pPr>
              <w:widowControl/>
              <w:jc w:val="center"/>
              <w:rPr>
                <w:rFonts w:hint="eastAsia" w:ascii="Arial" w:hAnsi="Arial" w:cs="Arial"/>
                <w:color w:val="000000"/>
                <w:kern w:val="0"/>
                <w:szCs w:val="21"/>
                <w:lang w:val="en-US" w:eastAsia="zh-CN"/>
              </w:rPr>
            </w:pPr>
          </w:p>
        </w:tc>
        <w:tc>
          <w:tcPr>
            <w:tcW w:w="859" w:type="dxa"/>
            <w:tcBorders>
              <w:right w:val="single" w:color="auto" w:sz="4" w:space="0"/>
            </w:tcBorders>
            <w:vAlign w:val="center"/>
          </w:tcPr>
          <w:p>
            <w:pPr>
              <w:widowControl/>
              <w:jc w:val="center"/>
              <w:rPr>
                <w:rFonts w:hint="eastAsia" w:ascii="Arial" w:hAnsi="Arial" w:cs="Arial"/>
                <w:color w:val="000000"/>
                <w:kern w:val="0"/>
                <w:szCs w:val="21"/>
                <w:lang w:val="en-US" w:eastAsia="zh-CN"/>
              </w:rPr>
            </w:pPr>
          </w:p>
        </w:tc>
        <w:tc>
          <w:tcPr>
            <w:tcW w:w="1353" w:type="dxa"/>
            <w:tcBorders>
              <w:top w:val="single" w:color="auto" w:sz="4" w:space="0"/>
              <w:left w:val="single" w:color="auto" w:sz="4" w:space="0"/>
              <w:right w:val="single" w:color="auto" w:sz="4" w:space="0"/>
            </w:tcBorders>
            <w:shd w:val="clear" w:color="auto" w:fill="auto"/>
            <w:vAlign w:val="center"/>
          </w:tcPr>
          <w:p>
            <w:pPr>
              <w:widowControl/>
              <w:jc w:val="center"/>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9000.00</w:t>
            </w:r>
          </w:p>
        </w:tc>
        <w:tc>
          <w:tcPr>
            <w:tcW w:w="952" w:type="dxa"/>
            <w:vAlign w:val="center"/>
          </w:tcPr>
          <w:p>
            <w:pPr>
              <w:spacing w:line="240" w:lineRule="exact"/>
              <w:jc w:val="center"/>
              <w:rPr>
                <w:rFonts w:hint="default" w:ascii="Arial" w:hAnsi="Arial" w:eastAsia="宋体" w:cs="Arial"/>
                <w:szCs w:val="21"/>
                <w:lang w:val="en-US" w:eastAsia="zh-CN"/>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9000</w:t>
      </w:r>
      <w:r>
        <w:rPr>
          <w:rFonts w:hint="eastAsia" w:ascii="仿宋" w:hAnsi="仿宋" w:eastAsia="仿宋" w:cs="宋体"/>
          <w:b/>
          <w:bCs/>
          <w:color w:val="000000"/>
          <w:kern w:val="0"/>
          <w:sz w:val="24"/>
          <w:u w:val="single"/>
        </w:rPr>
        <w:t xml:space="preserve">.00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lang w:val="en-US" w:eastAsia="zh-CN"/>
        </w:rPr>
        <w:t>玖</w:t>
      </w:r>
      <w:r>
        <w:rPr>
          <w:rFonts w:hint="eastAsia" w:ascii="仿宋" w:hAnsi="仿宋" w:eastAsia="仿宋" w:cs="宋体"/>
          <w:b/>
          <w:bCs/>
          <w:color w:val="000000"/>
          <w:kern w:val="0"/>
          <w:sz w:val="24"/>
          <w:u w:val="single"/>
          <w:lang w:val="en-US" w:eastAsia="zh-CN"/>
        </w:rPr>
        <w:t>仟</w:t>
      </w:r>
      <w:r>
        <w:rPr>
          <w:rFonts w:hint="eastAsia" w:ascii="仿宋" w:hAnsi="仿宋" w:eastAsia="仿宋" w:cs="宋体"/>
          <w:b/>
          <w:bCs/>
          <w:color w:val="000000"/>
          <w:kern w:val="0"/>
          <w:sz w:val="24"/>
          <w:u w:val="single"/>
        </w:rPr>
        <w:t>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rPr>
        <w:t>甲方收到发票30天内以商业汇票支付</w:t>
      </w:r>
      <w:r>
        <w:rPr>
          <w:rFonts w:hint="eastAsia" w:ascii="仿宋" w:hAnsi="仿宋" w:eastAsia="仿宋" w:cs="宋体"/>
          <w:bCs/>
          <w:kern w:val="0"/>
          <w:sz w:val="24"/>
          <w:szCs w:val="24"/>
        </w:rPr>
        <w:t>模具修改费用。</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25</w:t>
      </w:r>
      <w:r>
        <w:rPr>
          <w:rFonts w:hint="eastAsia" w:ascii="仿宋" w:hAnsi="仿宋" w:eastAsia="仿宋"/>
          <w:sz w:val="24"/>
          <w:szCs w:val="24"/>
        </w:rPr>
        <w:t xml:space="preserve"> 天，乙方务必于2022年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w:t>
      </w:r>
      <w:r>
        <w:rPr>
          <w:rFonts w:hint="eastAsia" w:ascii="仿宋" w:hAnsi="仿宋" w:eastAsia="仿宋"/>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rPr>
        <w:t>安路普(北京)汽车技术有限公司</w:t>
      </w:r>
      <w:r>
        <w:rPr>
          <w:rFonts w:hint="eastAsia" w:ascii="仿宋" w:hAnsi="仿宋" w:eastAsia="仿宋" w:cs="仿宋"/>
          <w:b/>
          <w:color w:val="000000"/>
          <w:sz w:val="24"/>
          <w:szCs w:val="24"/>
        </w:rPr>
        <w:t xml:space="preserve">       乙方: </w:t>
      </w:r>
      <w:r>
        <w:rPr>
          <w:rFonts w:hint="eastAsia" w:ascii="仿宋" w:hAnsi="仿宋" w:eastAsia="仿宋" w:cs="仿宋"/>
          <w:b/>
          <w:color w:val="000000"/>
          <w:sz w:val="24"/>
          <w:szCs w:val="24"/>
          <w:lang w:val="en-US" w:eastAsia="zh-CN"/>
        </w:rPr>
        <w:t>北京瑞隆祥</w:t>
      </w:r>
      <w:r>
        <w:rPr>
          <w:rFonts w:hint="eastAsia" w:ascii="仿宋" w:hAnsi="仿宋" w:eastAsia="仿宋" w:cs="仿宋"/>
          <w:b/>
          <w:color w:val="000000"/>
          <w:sz w:val="24"/>
          <w:szCs w:val="24"/>
        </w:rPr>
        <w:t xml:space="preserve">模具有限公司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7832559"/>
    <w:rsid w:val="1F39665A"/>
    <w:rsid w:val="26355ECD"/>
    <w:rsid w:val="32DD2720"/>
    <w:rsid w:val="32F26693"/>
    <w:rsid w:val="342043AD"/>
    <w:rsid w:val="359C1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466</Words>
  <Characters>2661</Characters>
  <Lines>22</Lines>
  <Paragraphs>6</Paragraphs>
  <TotalTime>5</TotalTime>
  <ScaleCrop>false</ScaleCrop>
  <LinksUpToDate>false</LinksUpToDate>
  <CharactersWithSpaces>3121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2022-11-04T07:52:43Z</dcterms:modified>
  <dc:title>模 具 制 造 合 同         合同编号：M11-8</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2C54E733862B4B7CB4A8D80F551F3D7B</vt:lpwstr>
  </property>
</Properties>
</file>