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试验名称：湿热老化后的压缩永久变形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切好</w:t>
            </w:r>
            <w:proofErr w:type="gramStart"/>
            <w:r w:rsidR="001B287B">
              <w:rPr>
                <w:rFonts w:ascii="宋体" w:hAnsi="宋体" w:hint="eastAsia"/>
                <w:kern w:val="0"/>
                <w:szCs w:val="20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831246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EB</w:t>
            </w:r>
            <w:r w:rsidR="001B287B">
              <w:rPr>
                <w:rFonts w:ascii="宋体" w:hAnsi="宋体" w:hint="eastAsia"/>
                <w:kern w:val="0"/>
                <w:szCs w:val="20"/>
              </w:rPr>
              <w:t>1#/BA</w:t>
            </w:r>
            <w:r>
              <w:rPr>
                <w:rFonts w:ascii="宋体" w:hAnsi="宋体" w:hint="eastAsia"/>
                <w:kern w:val="0"/>
                <w:szCs w:val="20"/>
              </w:rPr>
              <w:t>3</w:t>
            </w:r>
            <w:r w:rsidR="001B287B">
              <w:rPr>
                <w:rFonts w:ascii="宋体" w:hAnsi="宋体" w:hint="eastAsia"/>
                <w:kern w:val="0"/>
                <w:szCs w:val="20"/>
              </w:rPr>
              <w:t>#</w:t>
            </w:r>
            <w:r>
              <w:rPr>
                <w:rFonts w:ascii="宋体" w:hAnsi="宋体" w:hint="eastAsia"/>
                <w:kern w:val="0"/>
                <w:szCs w:val="20"/>
              </w:rPr>
              <w:t>/EP1#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8312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C63C0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工艺部开发管理部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电话：18610117463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0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100B55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2022年10月31日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83124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2022年11月2日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湿热老化后的压缩永久变形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DBL54252.05:2015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A220A" w:rsidRDefault="001B287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对2022年10月</w:t>
            </w:r>
            <w:r w:rsidR="00C63C0F">
              <w:rPr>
                <w:rFonts w:ascii="宋体" w:eastAsia="宋体" w:hAnsi="宋体" w:hint="eastAsia"/>
              </w:rPr>
              <w:t>29</w:t>
            </w:r>
            <w:r>
              <w:rPr>
                <w:rFonts w:ascii="宋体" w:eastAsia="宋体" w:hAnsi="宋体" w:hint="eastAsia"/>
              </w:rPr>
              <w:t>日</w:t>
            </w:r>
            <w:r w:rsidR="00C63C0F">
              <w:rPr>
                <w:rFonts w:ascii="宋体" w:eastAsia="宋体" w:hAnsi="宋体" w:hint="eastAsia"/>
              </w:rPr>
              <w:t>工艺部开发管理部</w:t>
            </w:r>
            <w:r>
              <w:rPr>
                <w:rFonts w:ascii="宋体" w:eastAsia="宋体" w:hAnsi="宋体" w:hint="eastAsia"/>
              </w:rPr>
              <w:t>送检的H6</w:t>
            </w:r>
            <w:r w:rsidR="00C63C0F">
              <w:rPr>
                <w:rFonts w:ascii="宋体" w:eastAsia="宋体" w:hAnsi="宋体" w:hint="eastAsia"/>
              </w:rPr>
              <w:t>切好</w:t>
            </w:r>
            <w:r>
              <w:rPr>
                <w:rFonts w:ascii="宋体" w:eastAsia="宋体" w:hAnsi="宋体" w:hint="eastAsia"/>
              </w:rPr>
              <w:t>标准</w:t>
            </w:r>
            <w:proofErr w:type="gramStart"/>
            <w:r>
              <w:rPr>
                <w:rFonts w:ascii="宋体" w:eastAsia="宋体" w:hAnsi="宋体" w:hint="eastAsia"/>
              </w:rPr>
              <w:t>样块按照</w:t>
            </w:r>
            <w:proofErr w:type="gramEnd"/>
            <w:r>
              <w:rPr>
                <w:rFonts w:ascii="宋体" w:eastAsia="宋体" w:hAnsi="宋体" w:hint="eastAsia"/>
              </w:rPr>
              <w:t>DBL54252.05:2015检测标准，检测湿热老化后的压缩永久变形试验，经检测不符合标准要求。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3C6A6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1246">
                  <w:rPr>
                    <w:rFonts w:eastAsia="宋体" w:cs="Arial" w:hint="eastAsia"/>
                    <w:color w:val="000000"/>
                  </w:rPr>
                  <w:t>2022</w:t>
                </w:r>
                <w:r w:rsidR="00831246">
                  <w:rPr>
                    <w:rFonts w:eastAsia="宋体" w:cs="Arial" w:hint="eastAsia"/>
                    <w:color w:val="000000"/>
                  </w:rPr>
                  <w:t>年</w:t>
                </w:r>
                <w:r w:rsidR="00831246">
                  <w:rPr>
                    <w:rFonts w:eastAsia="宋体" w:cs="Arial" w:hint="eastAsia"/>
                    <w:color w:val="000000"/>
                  </w:rPr>
                  <w:t>11</w:t>
                </w:r>
                <w:r w:rsidR="00831246">
                  <w:rPr>
                    <w:rFonts w:eastAsia="宋体" w:cs="Arial" w:hint="eastAsia"/>
                    <w:color w:val="000000"/>
                  </w:rPr>
                  <w:t>月</w:t>
                </w:r>
                <w:r w:rsidR="00831246">
                  <w:rPr>
                    <w:rFonts w:eastAsia="宋体" w:cs="Arial" w:hint="eastAsia"/>
                    <w:color w:val="000000"/>
                  </w:rPr>
                  <w:t>2</w:t>
                </w:r>
                <w:r w:rsidR="0083124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7C19">
                  <w:rPr>
                    <w:rFonts w:eastAsia="宋体" w:cs="Arial" w:hint="eastAsia"/>
                    <w:color w:val="000000"/>
                  </w:rPr>
                  <w:t>2022</w:t>
                </w:r>
                <w:r w:rsidR="00E37C19">
                  <w:rPr>
                    <w:rFonts w:eastAsia="宋体" w:cs="Arial" w:hint="eastAsia"/>
                    <w:color w:val="000000"/>
                  </w:rPr>
                  <w:t>年</w:t>
                </w:r>
                <w:r w:rsidR="00E37C19">
                  <w:rPr>
                    <w:rFonts w:eastAsia="宋体" w:cs="Arial" w:hint="eastAsia"/>
                    <w:color w:val="000000"/>
                  </w:rPr>
                  <w:t>11</w:t>
                </w:r>
                <w:r w:rsidR="00E37C19">
                  <w:rPr>
                    <w:rFonts w:eastAsia="宋体" w:cs="Arial" w:hint="eastAsia"/>
                    <w:color w:val="000000"/>
                  </w:rPr>
                  <w:t>月</w:t>
                </w:r>
                <w:r w:rsidR="00E37C19">
                  <w:rPr>
                    <w:rFonts w:eastAsia="宋体" w:cs="Arial" w:hint="eastAsia"/>
                    <w:color w:val="000000"/>
                  </w:rPr>
                  <w:t>3</w:t>
                </w:r>
                <w:r w:rsidR="00E37C1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8312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</w:t>
            </w:r>
            <w:r w:rsidR="00831246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52 %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高压加速老化试验机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R-088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SRPCT-35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2022年12月5日</w:t>
            </w:r>
          </w:p>
        </w:tc>
      </w:tr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A220A" w:rsidRDefault="001B287B" w:rsidP="00100B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</w:t>
            </w:r>
            <w:r w:rsidR="00100B55">
              <w:rPr>
                <w:rFonts w:ascii="宋体" w:hAnsi="宋体" w:hint="eastAsia"/>
              </w:rPr>
              <w:t>1</w:t>
            </w:r>
            <w:bookmarkStart w:id="0" w:name="_GoBack"/>
            <w:bookmarkEnd w:id="0"/>
            <w:r>
              <w:rPr>
                <w:rFonts w:ascii="宋体" w:hAnsi="宋体"/>
              </w:rPr>
              <w:t>mm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热老化试验箱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R-006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QL-100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杭州</w:t>
            </w:r>
            <w:proofErr w:type="gramStart"/>
            <w:r>
              <w:rPr>
                <w:rFonts w:ascii="宋体" w:hAnsi="宋体" w:hint="eastAsia"/>
              </w:rPr>
              <w:t>利辉环境</w:t>
            </w:r>
            <w:proofErr w:type="gramEnd"/>
            <w:r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1.试验前，在温度23℃±2℃，（50±5）%的湿度下至少存放16h。</w:t>
            </w:r>
          </w:p>
          <w:p w:rsidR="002A220A" w:rsidRDefault="001B287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将样块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放入热老化箱中温度120℃，湿度100%环境下存放15h后，拿出放入温度70℃高温箱中存放3h后拿出，放在温度23℃±2℃，（50±5）%的湿度下存放3h，3h后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将样块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放入压缩变形工装中，再放入高温箱温度70℃环境下，存放22h后，从高温箱中取出，将其放置于低导热物体（如木板）的表面上，物体的表面温度应是实验室温度，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样块在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与状态调节相同的温度下恢复（30±5）min。</w:t>
            </w:r>
          </w:p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4.测试样品最终厚度。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1B287B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样品最终变形量应</w:t>
            </w:r>
            <w:r w:rsidR="00831246">
              <w:rPr>
                <w:rFonts w:ascii="宋体" w:eastAsia="宋体" w:hAnsi="黑体" w:cs="Times New Roman" w:hint="eastAsia"/>
                <w:kern w:val="0"/>
                <w:szCs w:val="20"/>
              </w:rPr>
              <w:t>≤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21%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>
        <w:tc>
          <w:tcPr>
            <w:tcW w:w="10564" w:type="dxa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88"/>
              <w:gridCol w:w="1686"/>
              <w:gridCol w:w="1417"/>
              <w:gridCol w:w="1417"/>
              <w:gridCol w:w="1843"/>
            </w:tblGrid>
            <w:tr w:rsidR="002A220A" w:rsidTr="00831246">
              <w:trPr>
                <w:trHeight w:val="634"/>
                <w:jc w:val="center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样件名称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2A220A" w:rsidRDefault="001B287B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50%永久压缩变形（%）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 w:rsidP="00B37F95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切好标准样块</w:t>
                  </w:r>
                </w:p>
                <w:p w:rsidR="002045F4" w:rsidRDefault="002045F4" w:rsidP="00B37F95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BA3#</w:t>
                  </w:r>
                </w:p>
                <w:p w:rsidR="002045F4" w:rsidRDefault="002045F4" w:rsidP="00B37F95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260-001-202210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24.76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18.57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25.00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260-002-202210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24.86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18.55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25.38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260-003-202210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24.73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17.59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28.87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260-004-202210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24.93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18.47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25.91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260-005-202210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25.00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18.26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26.96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 w:rsidP="00B37F95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切好标准样块</w:t>
                  </w:r>
                </w:p>
                <w:p w:rsidR="002045F4" w:rsidRDefault="002045F4" w:rsidP="00B37F95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EP1#</w:t>
                  </w:r>
                </w:p>
                <w:p w:rsidR="002045F4" w:rsidRDefault="002045F4" w:rsidP="00B37F95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68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260-006-202210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23.64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18.28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22.67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260-007-202210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23.96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20.06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16.28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260-008-202210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23.91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19.82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17.11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260-009-202210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24.09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19.65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18.43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260-010-202210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23.85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19.23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19.37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 w:rsidP="00831246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切好标准样块</w:t>
                  </w:r>
                </w:p>
                <w:p w:rsidR="002045F4" w:rsidRDefault="002045F4" w:rsidP="0083124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EB1#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260-011-202210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23.99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18.76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21.80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260-012-202210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23.97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18.90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21.15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260-013-202210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24.35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19.40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20.33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260-014-202210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24.29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17.93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26.18</w:t>
                  </w:r>
                </w:p>
              </w:tc>
            </w:tr>
            <w:tr w:rsidR="002045F4" w:rsidTr="002045F4">
              <w:trPr>
                <w:trHeight w:val="567"/>
                <w:jc w:val="center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045F4" w:rsidRDefault="002045F4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260-015-202210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24.13</w:t>
                  </w:r>
                </w:p>
              </w:tc>
              <w:tc>
                <w:tcPr>
                  <w:tcW w:w="1417" w:type="dxa"/>
                  <w:vAlign w:val="center"/>
                </w:tcPr>
                <w:p w:rsidR="002045F4" w:rsidRDefault="00C63C0F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18.53</w:t>
                  </w:r>
                </w:p>
              </w:tc>
              <w:tc>
                <w:tcPr>
                  <w:tcW w:w="0" w:type="auto"/>
                  <w:vAlign w:val="center"/>
                </w:tcPr>
                <w:p w:rsidR="002045F4" w:rsidRPr="002045F4" w:rsidRDefault="00C63C0F" w:rsidP="002045F4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23.21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3019425" cy="2264568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1770491" cy="1327868"/>
                  <wp:effectExtent l="0" t="0" r="0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450" cy="133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1770490" cy="1327867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812" cy="133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1C8F">
              <w:rPr>
                <w:noProof/>
              </w:rPr>
              <w:drawing>
                <wp:inline distT="0" distB="0" distL="114300" distR="114300" wp14:anchorId="5CA88E5F" wp14:editId="496AA8E7">
                  <wp:extent cx="1773810" cy="1330358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810" cy="133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019425" cy="2264568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6D" w:rsidRDefault="003C6A6D">
      <w:r>
        <w:separator/>
      </w:r>
    </w:p>
  </w:endnote>
  <w:endnote w:type="continuationSeparator" w:id="0">
    <w:p w:rsidR="003C6A6D" w:rsidRDefault="003C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51C08BB" wp14:editId="0F87CFF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6D" w:rsidRDefault="003C6A6D">
      <w:r>
        <w:separator/>
      </w:r>
    </w:p>
  </w:footnote>
  <w:footnote w:type="continuationSeparator" w:id="0">
    <w:p w:rsidR="003C6A6D" w:rsidRDefault="003C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6DF5071" wp14:editId="201DDFB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1246" w:rsidRPr="00831246">
      <w:rPr>
        <w:rFonts w:ascii="宋体" w:eastAsia="宋体" w:hAnsi="宋体"/>
        <w:sz w:val="21"/>
        <w:szCs w:val="21"/>
      </w:rPr>
      <w:t>GR20221031SQS260</w:t>
    </w:r>
    <w:r w:rsidR="00831246">
      <w:rPr>
        <w:rFonts w:ascii="宋体" w:eastAsia="宋体" w:hAnsi="宋体" w:hint="eastAsia"/>
        <w:sz w:val="21"/>
        <w:szCs w:val="21"/>
      </w:rPr>
      <w:t>-</w:t>
    </w:r>
    <w:r w:rsidR="00E94E15">
      <w:rPr>
        <w:rFonts w:ascii="宋体" w:eastAsia="宋体" w:hAnsi="宋体" w:hint="eastAsia"/>
        <w:sz w:val="21"/>
        <w:szCs w:val="21"/>
      </w:rPr>
      <w:t>0777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00B55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00B55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B268A"/>
    <w:rsid w:val="007C12ED"/>
    <w:rsid w:val="00800D3F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63C0F"/>
    <w:rsid w:val="00C6711D"/>
    <w:rsid w:val="00CA0DE3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DF14-D29C-444D-BC16-D57AC77C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289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8</cp:revision>
  <dcterms:created xsi:type="dcterms:W3CDTF">2022-11-04T08:53:00Z</dcterms:created>
  <dcterms:modified xsi:type="dcterms:W3CDTF">2022-11-07T03:33:00Z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